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E49" w:rsidRPr="00FD3A67" w:rsidRDefault="00962E49" w:rsidP="00FD3A67">
      <w:pPr>
        <w:spacing w:line="360" w:lineRule="auto"/>
        <w:jc w:val="center"/>
        <w:rPr>
          <w:rFonts w:ascii="Arial" w:hAnsi="Arial" w:cs="Arial"/>
          <w:b/>
          <w:sz w:val="40"/>
        </w:rPr>
      </w:pPr>
    </w:p>
    <w:p w:rsidR="00962E49" w:rsidRPr="00FD3A67" w:rsidRDefault="00962E49" w:rsidP="00FD3A67">
      <w:pPr>
        <w:spacing w:line="360" w:lineRule="auto"/>
        <w:jc w:val="center"/>
        <w:rPr>
          <w:rFonts w:ascii="Arial" w:hAnsi="Arial" w:cs="Arial"/>
          <w:b/>
          <w:sz w:val="40"/>
        </w:rPr>
      </w:pPr>
    </w:p>
    <w:p w:rsidR="00962E49" w:rsidRPr="00FD3A67" w:rsidRDefault="00962E49" w:rsidP="00FD3A67">
      <w:pPr>
        <w:spacing w:line="360" w:lineRule="auto"/>
        <w:jc w:val="center"/>
        <w:rPr>
          <w:rFonts w:ascii="Arial" w:hAnsi="Arial" w:cs="Arial"/>
          <w:b/>
          <w:sz w:val="40"/>
        </w:rPr>
      </w:pPr>
    </w:p>
    <w:p w:rsidR="00962E49" w:rsidRPr="00FD3A67" w:rsidRDefault="00962E49" w:rsidP="00FD3A67">
      <w:pPr>
        <w:spacing w:line="360" w:lineRule="auto"/>
        <w:jc w:val="center"/>
        <w:rPr>
          <w:rFonts w:ascii="Arial" w:hAnsi="Arial" w:cs="Arial"/>
          <w:b/>
          <w:sz w:val="40"/>
        </w:rPr>
      </w:pPr>
    </w:p>
    <w:p w:rsidR="00962E49" w:rsidRPr="00FD3A67" w:rsidRDefault="00962E49" w:rsidP="00FD3A67">
      <w:pPr>
        <w:spacing w:line="360" w:lineRule="auto"/>
        <w:jc w:val="center"/>
        <w:rPr>
          <w:rFonts w:ascii="Arial" w:hAnsi="Arial" w:cs="Arial"/>
          <w:b/>
          <w:sz w:val="40"/>
        </w:rPr>
      </w:pPr>
    </w:p>
    <w:p w:rsidR="00962E49" w:rsidRPr="00FD3A67" w:rsidRDefault="00962E49" w:rsidP="00FD3A67">
      <w:pPr>
        <w:spacing w:line="360" w:lineRule="auto"/>
        <w:jc w:val="center"/>
        <w:rPr>
          <w:rFonts w:ascii="Arial" w:hAnsi="Arial" w:cs="Arial"/>
          <w:b/>
          <w:sz w:val="40"/>
        </w:rPr>
      </w:pPr>
    </w:p>
    <w:p w:rsidR="003B3126" w:rsidRPr="005A24D6" w:rsidRDefault="00F03702" w:rsidP="00FD3A67">
      <w:pPr>
        <w:spacing w:line="360" w:lineRule="auto"/>
        <w:jc w:val="center"/>
        <w:rPr>
          <w:rFonts w:ascii="Berlin Sans FB" w:hAnsi="Berlin Sans FB" w:cs="Arial"/>
          <w:sz w:val="144"/>
        </w:rPr>
      </w:pPr>
      <w:r w:rsidRPr="005A24D6">
        <w:rPr>
          <w:rFonts w:ascii="Berlin Sans FB" w:hAnsi="Berlin Sans FB" w:cs="Arial"/>
          <w:color w:val="000000"/>
          <w:sz w:val="44"/>
          <w:szCs w:val="21"/>
          <w:shd w:val="clear" w:color="auto" w:fill="FFFFFF"/>
        </w:rPr>
        <w:t xml:space="preserve">Ratio Analysis for </w:t>
      </w:r>
      <w:r w:rsidR="00E41F25">
        <w:rPr>
          <w:rFonts w:ascii="Berlin Sans FB" w:hAnsi="Berlin Sans FB" w:cs="Arial"/>
          <w:color w:val="000000"/>
          <w:sz w:val="44"/>
          <w:szCs w:val="21"/>
          <w:shd w:val="clear" w:color="auto" w:fill="FFFFFF"/>
        </w:rPr>
        <w:t>M</w:t>
      </w:r>
      <w:r w:rsidRPr="005A24D6">
        <w:rPr>
          <w:rFonts w:ascii="Berlin Sans FB" w:hAnsi="Berlin Sans FB" w:cs="Arial"/>
          <w:color w:val="000000"/>
          <w:sz w:val="44"/>
          <w:szCs w:val="21"/>
          <w:shd w:val="clear" w:color="auto" w:fill="FFFFFF"/>
        </w:rPr>
        <w:t xml:space="preserve">easuring </w:t>
      </w:r>
      <w:r w:rsidR="00E41F25">
        <w:rPr>
          <w:rFonts w:ascii="Berlin Sans FB" w:hAnsi="Berlin Sans FB" w:cs="Arial"/>
          <w:color w:val="000000"/>
          <w:sz w:val="44"/>
          <w:szCs w:val="21"/>
          <w:shd w:val="clear" w:color="auto" w:fill="FFFFFF"/>
        </w:rPr>
        <w:t>O</w:t>
      </w:r>
      <w:r w:rsidRPr="005A24D6">
        <w:rPr>
          <w:rFonts w:ascii="Berlin Sans FB" w:hAnsi="Berlin Sans FB" w:cs="Arial"/>
          <w:color w:val="000000"/>
          <w:sz w:val="44"/>
          <w:szCs w:val="21"/>
          <w:shd w:val="clear" w:color="auto" w:fill="FFFFFF"/>
        </w:rPr>
        <w:t xml:space="preserve">verall </w:t>
      </w:r>
      <w:r w:rsidR="00E41F25">
        <w:rPr>
          <w:rFonts w:ascii="Berlin Sans FB" w:hAnsi="Berlin Sans FB" w:cs="Arial"/>
          <w:color w:val="000000"/>
          <w:sz w:val="44"/>
          <w:szCs w:val="21"/>
          <w:shd w:val="clear" w:color="auto" w:fill="FFFFFF"/>
        </w:rPr>
        <w:t>P</w:t>
      </w:r>
      <w:r w:rsidRPr="005A24D6">
        <w:rPr>
          <w:rFonts w:ascii="Berlin Sans FB" w:hAnsi="Berlin Sans FB" w:cs="Arial"/>
          <w:color w:val="000000"/>
          <w:sz w:val="44"/>
          <w:szCs w:val="21"/>
          <w:shd w:val="clear" w:color="auto" w:fill="FFFFFF"/>
        </w:rPr>
        <w:t xml:space="preserve">erformance of </w:t>
      </w:r>
      <w:r w:rsidR="00E41F25">
        <w:rPr>
          <w:rFonts w:ascii="Berlin Sans FB" w:hAnsi="Berlin Sans FB" w:cs="Arial"/>
          <w:color w:val="000000"/>
          <w:sz w:val="44"/>
          <w:szCs w:val="21"/>
          <w:shd w:val="clear" w:color="auto" w:fill="FFFFFF"/>
        </w:rPr>
        <w:t>F</w:t>
      </w:r>
      <w:r w:rsidR="005A24D6" w:rsidRPr="005A24D6">
        <w:rPr>
          <w:rFonts w:ascii="Berlin Sans FB" w:hAnsi="Berlin Sans FB" w:cs="Arial"/>
          <w:color w:val="000000"/>
          <w:sz w:val="44"/>
          <w:szCs w:val="21"/>
          <w:shd w:val="clear" w:color="auto" w:fill="FFFFFF"/>
        </w:rPr>
        <w:t xml:space="preserve">ive </w:t>
      </w:r>
      <w:r w:rsidRPr="005A24D6">
        <w:rPr>
          <w:rFonts w:ascii="Berlin Sans FB" w:hAnsi="Berlin Sans FB" w:cs="Arial"/>
          <w:color w:val="000000"/>
          <w:sz w:val="44"/>
          <w:szCs w:val="21"/>
          <w:shd w:val="clear" w:color="auto" w:fill="FFFFFF"/>
        </w:rPr>
        <w:t xml:space="preserve">DSE </w:t>
      </w:r>
      <w:r w:rsidR="00E41F25">
        <w:rPr>
          <w:rFonts w:ascii="Berlin Sans FB" w:hAnsi="Berlin Sans FB" w:cs="Arial"/>
          <w:color w:val="000000"/>
          <w:sz w:val="44"/>
          <w:szCs w:val="21"/>
          <w:shd w:val="clear" w:color="auto" w:fill="FFFFFF"/>
        </w:rPr>
        <w:t>L</w:t>
      </w:r>
      <w:r w:rsidRPr="005A24D6">
        <w:rPr>
          <w:rFonts w:ascii="Berlin Sans FB" w:hAnsi="Berlin Sans FB" w:cs="Arial"/>
          <w:color w:val="000000"/>
          <w:sz w:val="44"/>
          <w:szCs w:val="21"/>
          <w:shd w:val="clear" w:color="auto" w:fill="FFFFFF"/>
        </w:rPr>
        <w:t xml:space="preserve">isted </w:t>
      </w:r>
      <w:r w:rsidR="005A24D6" w:rsidRPr="005A24D6">
        <w:rPr>
          <w:rFonts w:ascii="Berlin Sans FB" w:hAnsi="Berlin Sans FB" w:cs="Arial"/>
          <w:color w:val="000000"/>
          <w:sz w:val="44"/>
          <w:szCs w:val="21"/>
          <w:shd w:val="clear" w:color="auto" w:fill="FFFFFF"/>
        </w:rPr>
        <w:t>PCBs</w:t>
      </w:r>
    </w:p>
    <w:p w:rsidR="003B3126" w:rsidRPr="00FD3A67" w:rsidRDefault="003B3126" w:rsidP="00FD3A67">
      <w:pPr>
        <w:spacing w:line="360" w:lineRule="auto"/>
        <w:jc w:val="center"/>
        <w:rPr>
          <w:rFonts w:ascii="Arial" w:hAnsi="Arial" w:cs="Arial"/>
          <w:b/>
          <w:sz w:val="40"/>
        </w:rPr>
      </w:pPr>
    </w:p>
    <w:p w:rsidR="003B3126" w:rsidRPr="00FD3A67" w:rsidRDefault="003B3126" w:rsidP="00FD3A67">
      <w:pPr>
        <w:spacing w:line="360" w:lineRule="auto"/>
        <w:jc w:val="center"/>
        <w:rPr>
          <w:rFonts w:ascii="Arial" w:hAnsi="Arial" w:cs="Arial"/>
          <w:b/>
          <w:sz w:val="40"/>
        </w:rPr>
      </w:pPr>
    </w:p>
    <w:p w:rsidR="003B3126" w:rsidRPr="00FD3A67" w:rsidRDefault="003B3126" w:rsidP="00FD3A67">
      <w:pPr>
        <w:spacing w:line="360" w:lineRule="auto"/>
        <w:jc w:val="center"/>
        <w:rPr>
          <w:rFonts w:ascii="Arial" w:hAnsi="Arial" w:cs="Arial"/>
          <w:b/>
          <w:sz w:val="40"/>
        </w:rPr>
      </w:pPr>
    </w:p>
    <w:p w:rsidR="003B3126" w:rsidRPr="00FD3A67" w:rsidRDefault="003B3126" w:rsidP="00FD3A67">
      <w:pPr>
        <w:spacing w:line="360" w:lineRule="auto"/>
        <w:rPr>
          <w:rFonts w:ascii="Arial" w:hAnsi="Arial" w:cs="Arial"/>
          <w:b/>
          <w:sz w:val="40"/>
        </w:rPr>
      </w:pPr>
    </w:p>
    <w:p w:rsidR="00D26765" w:rsidRPr="00FD3A67" w:rsidRDefault="00D26765" w:rsidP="00FD3A67">
      <w:pPr>
        <w:spacing w:line="360" w:lineRule="auto"/>
        <w:rPr>
          <w:rFonts w:ascii="Arial" w:hAnsi="Arial" w:cs="Arial"/>
          <w:b/>
          <w:sz w:val="40"/>
        </w:rPr>
      </w:pPr>
    </w:p>
    <w:p w:rsidR="003417D6" w:rsidRPr="00FD3A67" w:rsidRDefault="003417D6" w:rsidP="00FD3A67">
      <w:pPr>
        <w:spacing w:line="360" w:lineRule="auto"/>
        <w:rPr>
          <w:rFonts w:ascii="Arial" w:hAnsi="Arial" w:cs="Arial"/>
          <w:b/>
          <w:sz w:val="40"/>
        </w:rPr>
      </w:pPr>
    </w:p>
    <w:p w:rsidR="00F03702" w:rsidRPr="00FD3A67" w:rsidRDefault="00F03702" w:rsidP="00FD3A67">
      <w:pPr>
        <w:spacing w:line="360" w:lineRule="auto"/>
        <w:rPr>
          <w:rFonts w:ascii="Arial" w:hAnsi="Arial" w:cs="Arial"/>
          <w:b/>
          <w:sz w:val="40"/>
        </w:rPr>
      </w:pPr>
    </w:p>
    <w:p w:rsidR="005A24D6" w:rsidRDefault="005A24D6" w:rsidP="00FD3A67">
      <w:pPr>
        <w:spacing w:line="360" w:lineRule="auto"/>
        <w:jc w:val="center"/>
        <w:rPr>
          <w:rFonts w:ascii="Arial" w:hAnsi="Arial" w:cs="Arial"/>
          <w:color w:val="000000"/>
          <w:sz w:val="36"/>
          <w:szCs w:val="21"/>
          <w:shd w:val="clear" w:color="auto" w:fill="FFFFFF"/>
        </w:rPr>
      </w:pPr>
    </w:p>
    <w:p w:rsidR="005A24D6" w:rsidRPr="00FD3A67" w:rsidRDefault="005A24D6" w:rsidP="005A24D6">
      <w:pPr>
        <w:spacing w:line="360" w:lineRule="auto"/>
        <w:rPr>
          <w:rFonts w:ascii="Arial" w:hAnsi="Arial" w:cs="Arial"/>
          <w:b/>
          <w:sz w:val="32"/>
        </w:rPr>
      </w:pPr>
      <w:r w:rsidRPr="00FD3A67">
        <w:rPr>
          <w:rFonts w:ascii="Arial" w:hAnsi="Arial" w:cs="Arial"/>
          <w:noProof/>
          <w:sz w:val="28"/>
        </w:rPr>
        <w:lastRenderedPageBreak/>
        <w:drawing>
          <wp:anchor distT="0" distB="0" distL="114300" distR="114300" simplePos="0" relativeHeight="251676672" behindDoc="0" locked="0" layoutInCell="1" allowOverlap="1" wp14:anchorId="7D15E0F4" wp14:editId="4B63F7F6">
            <wp:simplePos x="0" y="0"/>
            <wp:positionH relativeFrom="column">
              <wp:posOffset>190500</wp:posOffset>
            </wp:positionH>
            <wp:positionV relativeFrom="paragraph">
              <wp:posOffset>27305</wp:posOffset>
            </wp:positionV>
            <wp:extent cx="857250" cy="8089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7250" cy="808990"/>
                    </a:xfrm>
                    <a:prstGeom prst="rect">
                      <a:avLst/>
                    </a:prstGeom>
                  </pic:spPr>
                </pic:pic>
              </a:graphicData>
            </a:graphic>
            <wp14:sizeRelH relativeFrom="page">
              <wp14:pctWidth>0</wp14:pctWidth>
            </wp14:sizeRelH>
            <wp14:sizeRelV relativeFrom="page">
              <wp14:pctHeight>0</wp14:pctHeight>
            </wp14:sizeRelV>
          </wp:anchor>
        </w:drawing>
      </w:r>
      <w:r w:rsidRPr="00FD3A67">
        <w:rPr>
          <w:rFonts w:ascii="Arial" w:hAnsi="Arial" w:cs="Arial"/>
          <w:b/>
          <w:sz w:val="32"/>
        </w:rPr>
        <w:t>School of Business and Economics</w:t>
      </w:r>
    </w:p>
    <w:p w:rsidR="005A24D6" w:rsidRPr="00FD3A67" w:rsidRDefault="005A24D6" w:rsidP="005A24D6">
      <w:pPr>
        <w:spacing w:line="360" w:lineRule="auto"/>
        <w:rPr>
          <w:rFonts w:ascii="Arial" w:hAnsi="Arial" w:cs="Arial"/>
          <w:b/>
          <w:sz w:val="40"/>
        </w:rPr>
      </w:pPr>
      <w:r w:rsidRPr="00FD3A67">
        <w:rPr>
          <w:rFonts w:ascii="Arial" w:hAnsi="Arial" w:cs="Arial"/>
          <w:b/>
          <w:sz w:val="40"/>
        </w:rPr>
        <w:t>United International University</w:t>
      </w:r>
    </w:p>
    <w:p w:rsidR="005A24D6" w:rsidRDefault="005A24D6" w:rsidP="00FD3A67">
      <w:pPr>
        <w:spacing w:line="360" w:lineRule="auto"/>
        <w:jc w:val="center"/>
        <w:rPr>
          <w:rFonts w:ascii="Arial" w:hAnsi="Arial" w:cs="Arial"/>
          <w:color w:val="000000"/>
          <w:sz w:val="36"/>
          <w:szCs w:val="21"/>
          <w:shd w:val="clear" w:color="auto" w:fill="FFFFFF"/>
        </w:rPr>
      </w:pPr>
    </w:p>
    <w:p w:rsidR="005A24D6" w:rsidRPr="00FD3A67" w:rsidRDefault="00504FF1" w:rsidP="00FD3A67">
      <w:pPr>
        <w:spacing w:line="360" w:lineRule="auto"/>
        <w:jc w:val="center"/>
        <w:rPr>
          <w:rFonts w:ascii="Arial" w:hAnsi="Arial" w:cs="Arial"/>
          <w:b/>
          <w:sz w:val="36"/>
        </w:rPr>
      </w:pPr>
      <w:r w:rsidRPr="00504FF1">
        <w:rPr>
          <w:rFonts w:ascii="Arial" w:hAnsi="Arial" w:cs="Arial"/>
          <w:color w:val="000000"/>
          <w:sz w:val="36"/>
          <w:szCs w:val="21"/>
          <w:shd w:val="clear" w:color="auto" w:fill="FFFFFF"/>
        </w:rPr>
        <w:t>Ratio Analysis for Measuring Overall Performance of Five DSE Listed PCBs</w:t>
      </w:r>
    </w:p>
    <w:p w:rsidR="003B3126" w:rsidRPr="00FD3A67" w:rsidRDefault="003B3126" w:rsidP="00FD3A67">
      <w:pPr>
        <w:spacing w:line="360" w:lineRule="auto"/>
        <w:jc w:val="center"/>
        <w:rPr>
          <w:rFonts w:ascii="Arial" w:hAnsi="Arial" w:cs="Arial"/>
          <w:b/>
          <w:sz w:val="28"/>
        </w:rPr>
      </w:pPr>
      <w:r w:rsidRPr="00FD3A67">
        <w:rPr>
          <w:rFonts w:ascii="Arial" w:hAnsi="Arial" w:cs="Arial"/>
          <w:b/>
          <w:sz w:val="28"/>
        </w:rPr>
        <w:t>Submitted to:</w:t>
      </w:r>
    </w:p>
    <w:p w:rsidR="003B3126" w:rsidRPr="00FD3A67" w:rsidRDefault="003B3126" w:rsidP="00FD3A67">
      <w:pPr>
        <w:spacing w:line="360" w:lineRule="auto"/>
        <w:jc w:val="center"/>
        <w:rPr>
          <w:rFonts w:ascii="Arial" w:hAnsi="Arial" w:cs="Arial"/>
          <w:sz w:val="24"/>
        </w:rPr>
      </w:pPr>
      <w:r w:rsidRPr="00FD3A67">
        <w:rPr>
          <w:rFonts w:ascii="Arial" w:hAnsi="Arial" w:cs="Arial"/>
          <w:sz w:val="24"/>
        </w:rPr>
        <w:t xml:space="preserve">Lamia </w:t>
      </w:r>
      <w:proofErr w:type="spellStart"/>
      <w:r w:rsidRPr="00FD3A67">
        <w:rPr>
          <w:rFonts w:ascii="Arial" w:hAnsi="Arial" w:cs="Arial"/>
          <w:sz w:val="24"/>
        </w:rPr>
        <w:t>Alam</w:t>
      </w:r>
      <w:proofErr w:type="spellEnd"/>
    </w:p>
    <w:p w:rsidR="003B3126" w:rsidRPr="00FD3A67" w:rsidRDefault="003B3126" w:rsidP="00FD3A67">
      <w:pPr>
        <w:spacing w:line="360" w:lineRule="auto"/>
        <w:jc w:val="center"/>
        <w:rPr>
          <w:rFonts w:ascii="Arial" w:hAnsi="Arial" w:cs="Arial"/>
          <w:sz w:val="24"/>
        </w:rPr>
      </w:pPr>
      <w:r w:rsidRPr="00FD3A67">
        <w:rPr>
          <w:rFonts w:ascii="Arial" w:hAnsi="Arial" w:cs="Arial"/>
          <w:sz w:val="24"/>
        </w:rPr>
        <w:t>Assistant Professor</w:t>
      </w:r>
    </w:p>
    <w:p w:rsidR="00332817" w:rsidRPr="00FD3A67" w:rsidRDefault="00332817" w:rsidP="00FD3A67">
      <w:pPr>
        <w:spacing w:line="360" w:lineRule="auto"/>
        <w:rPr>
          <w:rFonts w:ascii="Arial" w:hAnsi="Arial" w:cs="Arial"/>
          <w:sz w:val="28"/>
        </w:rPr>
      </w:pPr>
    </w:p>
    <w:p w:rsidR="00332817" w:rsidRPr="00FD3A67" w:rsidRDefault="00332817" w:rsidP="00FD3A67">
      <w:pPr>
        <w:spacing w:line="360" w:lineRule="auto"/>
        <w:jc w:val="center"/>
        <w:rPr>
          <w:rFonts w:ascii="Arial" w:hAnsi="Arial" w:cs="Arial"/>
          <w:sz w:val="28"/>
        </w:rPr>
      </w:pPr>
    </w:p>
    <w:p w:rsidR="003B3126" w:rsidRPr="00FD3A67" w:rsidRDefault="003B3126" w:rsidP="00FD3A67">
      <w:pPr>
        <w:spacing w:line="360" w:lineRule="auto"/>
        <w:jc w:val="center"/>
        <w:rPr>
          <w:rFonts w:ascii="Arial" w:hAnsi="Arial" w:cs="Arial"/>
          <w:b/>
          <w:sz w:val="28"/>
        </w:rPr>
      </w:pPr>
      <w:r w:rsidRPr="00FD3A67">
        <w:rPr>
          <w:rFonts w:ascii="Arial" w:hAnsi="Arial" w:cs="Arial"/>
          <w:b/>
          <w:sz w:val="28"/>
        </w:rPr>
        <w:t>Submitted by:</w:t>
      </w:r>
    </w:p>
    <w:p w:rsidR="003B3126" w:rsidRPr="00FD3A67" w:rsidRDefault="003B3126" w:rsidP="00FD3A67">
      <w:pPr>
        <w:spacing w:line="360" w:lineRule="auto"/>
        <w:jc w:val="center"/>
        <w:rPr>
          <w:rFonts w:ascii="Arial" w:hAnsi="Arial" w:cs="Arial"/>
          <w:sz w:val="24"/>
        </w:rPr>
      </w:pPr>
      <w:proofErr w:type="spellStart"/>
      <w:r w:rsidRPr="00FD3A67">
        <w:rPr>
          <w:rFonts w:ascii="Arial" w:hAnsi="Arial" w:cs="Arial"/>
          <w:sz w:val="24"/>
        </w:rPr>
        <w:t>Zihad</w:t>
      </w:r>
      <w:proofErr w:type="spellEnd"/>
      <w:r w:rsidRPr="00FD3A67">
        <w:rPr>
          <w:rFonts w:ascii="Arial" w:hAnsi="Arial" w:cs="Arial"/>
          <w:sz w:val="24"/>
        </w:rPr>
        <w:t xml:space="preserve"> </w:t>
      </w:r>
      <w:proofErr w:type="spellStart"/>
      <w:r w:rsidRPr="00FD3A67">
        <w:rPr>
          <w:rFonts w:ascii="Arial" w:hAnsi="Arial" w:cs="Arial"/>
          <w:sz w:val="24"/>
        </w:rPr>
        <w:t>Ul</w:t>
      </w:r>
      <w:proofErr w:type="spellEnd"/>
      <w:r w:rsidRPr="00FD3A67">
        <w:rPr>
          <w:rFonts w:ascii="Arial" w:hAnsi="Arial" w:cs="Arial"/>
          <w:sz w:val="24"/>
        </w:rPr>
        <w:t xml:space="preserve"> Islam</w:t>
      </w:r>
    </w:p>
    <w:p w:rsidR="003B3126" w:rsidRPr="00FD3A67" w:rsidRDefault="003B3126" w:rsidP="00FD3A67">
      <w:pPr>
        <w:spacing w:line="360" w:lineRule="auto"/>
        <w:jc w:val="center"/>
        <w:rPr>
          <w:rFonts w:ascii="Arial" w:hAnsi="Arial" w:cs="Arial"/>
          <w:sz w:val="24"/>
        </w:rPr>
      </w:pPr>
      <w:r w:rsidRPr="00FD3A67">
        <w:rPr>
          <w:rFonts w:ascii="Arial" w:hAnsi="Arial" w:cs="Arial"/>
          <w:sz w:val="24"/>
        </w:rPr>
        <w:t>ID: 114153007</w:t>
      </w:r>
    </w:p>
    <w:p w:rsidR="003B3126" w:rsidRPr="00FD3A67" w:rsidRDefault="003B3126" w:rsidP="00FD3A67">
      <w:pPr>
        <w:spacing w:line="360" w:lineRule="auto"/>
        <w:jc w:val="center"/>
        <w:rPr>
          <w:rFonts w:ascii="Arial" w:hAnsi="Arial" w:cs="Arial"/>
          <w:sz w:val="24"/>
        </w:rPr>
      </w:pPr>
      <w:r w:rsidRPr="00FD3A67">
        <w:rPr>
          <w:rFonts w:ascii="Arial" w:hAnsi="Arial" w:cs="Arial"/>
          <w:sz w:val="24"/>
        </w:rPr>
        <w:t>Major: Accounting and Information System</w:t>
      </w:r>
      <w:r w:rsidR="0042319A" w:rsidRPr="00FD3A67">
        <w:rPr>
          <w:rFonts w:ascii="Arial" w:hAnsi="Arial" w:cs="Arial"/>
          <w:sz w:val="24"/>
        </w:rPr>
        <w:t>s</w:t>
      </w:r>
    </w:p>
    <w:p w:rsidR="00332817" w:rsidRPr="00FD3A67" w:rsidRDefault="003B3126" w:rsidP="00FD3A67">
      <w:pPr>
        <w:spacing w:line="360" w:lineRule="auto"/>
        <w:jc w:val="center"/>
        <w:rPr>
          <w:rFonts w:ascii="Arial" w:hAnsi="Arial" w:cs="Arial"/>
          <w:sz w:val="24"/>
          <w:vertAlign w:val="superscript"/>
        </w:rPr>
      </w:pPr>
      <w:r w:rsidRPr="00FD3A67">
        <w:rPr>
          <w:rFonts w:ascii="Arial" w:hAnsi="Arial" w:cs="Arial"/>
          <w:sz w:val="24"/>
        </w:rPr>
        <w:t xml:space="preserve">Trimester: </w:t>
      </w:r>
      <w:r w:rsidR="00795E4F" w:rsidRPr="00FD3A67">
        <w:rPr>
          <w:rFonts w:ascii="Arial" w:hAnsi="Arial" w:cs="Arial"/>
          <w:sz w:val="24"/>
        </w:rPr>
        <w:t>Fall 2019</w:t>
      </w:r>
    </w:p>
    <w:p w:rsidR="00D26765" w:rsidRPr="00FD3A67" w:rsidRDefault="00D26765" w:rsidP="00FD3A67">
      <w:pPr>
        <w:spacing w:line="360" w:lineRule="auto"/>
        <w:jc w:val="center"/>
        <w:rPr>
          <w:rFonts w:ascii="Arial" w:hAnsi="Arial" w:cs="Arial"/>
          <w:sz w:val="28"/>
        </w:rPr>
      </w:pPr>
    </w:p>
    <w:p w:rsidR="00332817" w:rsidRPr="00FD3A67" w:rsidRDefault="00332817" w:rsidP="00FD3A67">
      <w:pPr>
        <w:spacing w:line="360" w:lineRule="auto"/>
        <w:rPr>
          <w:rFonts w:ascii="Arial" w:hAnsi="Arial" w:cs="Arial"/>
          <w:sz w:val="28"/>
        </w:rPr>
      </w:pPr>
    </w:p>
    <w:p w:rsidR="0042319A" w:rsidRPr="00FD3A67" w:rsidRDefault="00EB0CEA" w:rsidP="005A24D6">
      <w:pPr>
        <w:spacing w:line="360" w:lineRule="auto"/>
        <w:jc w:val="center"/>
        <w:rPr>
          <w:rFonts w:ascii="Arial" w:hAnsi="Arial" w:cs="Arial"/>
          <w:b/>
          <w:sz w:val="24"/>
        </w:rPr>
        <w:sectPr w:rsidR="0042319A" w:rsidRPr="00FD3A67" w:rsidSect="00475A03">
          <w:footerReference w:type="default" r:id="rId10"/>
          <w:pgSz w:w="11907" w:h="16839" w:code="9"/>
          <w:pgMar w:top="1440" w:right="1440" w:bottom="1440" w:left="1440" w:header="720" w:footer="720" w:gutter="0"/>
          <w:pgNumType w:start="1"/>
          <w:cols w:space="720"/>
          <w:docGrid w:linePitch="360"/>
        </w:sectPr>
      </w:pPr>
      <w:r w:rsidRPr="00FD3A67">
        <w:rPr>
          <w:rFonts w:ascii="Arial" w:hAnsi="Arial" w:cs="Arial"/>
          <w:b/>
          <w:sz w:val="24"/>
        </w:rPr>
        <w:t>Date of submission</w:t>
      </w:r>
      <w:r w:rsidR="00F57A04">
        <w:rPr>
          <w:rFonts w:ascii="Arial" w:hAnsi="Arial" w:cs="Arial"/>
          <w:b/>
          <w:sz w:val="24"/>
        </w:rPr>
        <w:t xml:space="preserve">: </w:t>
      </w:r>
      <w:r w:rsidR="00993443">
        <w:rPr>
          <w:rFonts w:ascii="Arial" w:hAnsi="Arial" w:cs="Arial"/>
          <w:b/>
          <w:sz w:val="24"/>
        </w:rPr>
        <w:t>February 2</w:t>
      </w:r>
      <w:r w:rsidR="00261C0D">
        <w:rPr>
          <w:rFonts w:ascii="Arial" w:hAnsi="Arial" w:cs="Arial"/>
          <w:b/>
          <w:sz w:val="24"/>
        </w:rPr>
        <w:t>9</w:t>
      </w:r>
      <w:r w:rsidR="00F57A04">
        <w:rPr>
          <w:rFonts w:ascii="Arial" w:hAnsi="Arial" w:cs="Arial"/>
          <w:b/>
          <w:sz w:val="24"/>
        </w:rPr>
        <w:t>, 2020</w:t>
      </w:r>
    </w:p>
    <w:p w:rsidR="00E82E56" w:rsidRPr="005A24D6" w:rsidRDefault="00A3743D" w:rsidP="005A24D6">
      <w:pPr>
        <w:pStyle w:val="Heading1"/>
        <w:spacing w:line="360" w:lineRule="auto"/>
        <w:jc w:val="center"/>
        <w:rPr>
          <w:rFonts w:cs="Arial"/>
          <w:sz w:val="32"/>
        </w:rPr>
      </w:pPr>
      <w:bookmarkStart w:id="0" w:name="_Toc30862160"/>
      <w:bookmarkStart w:id="1" w:name="_GoBack"/>
      <w:r w:rsidRPr="005A24D6">
        <w:rPr>
          <w:rFonts w:cs="Arial"/>
          <w:sz w:val="32"/>
        </w:rPr>
        <w:lastRenderedPageBreak/>
        <w:t>Letter of Transmittal</w:t>
      </w:r>
      <w:bookmarkEnd w:id="0"/>
    </w:p>
    <w:p w:rsidR="005A24D6" w:rsidRDefault="005A24D6" w:rsidP="00FD3A67">
      <w:pPr>
        <w:spacing w:line="360" w:lineRule="auto"/>
        <w:jc w:val="both"/>
        <w:rPr>
          <w:rFonts w:ascii="Arial" w:hAnsi="Arial" w:cs="Arial"/>
          <w:sz w:val="24"/>
          <w:szCs w:val="24"/>
        </w:rPr>
      </w:pPr>
    </w:p>
    <w:p w:rsidR="005A24D6" w:rsidRDefault="00F36F90" w:rsidP="00FD3A67">
      <w:pPr>
        <w:spacing w:line="360" w:lineRule="auto"/>
        <w:jc w:val="both"/>
        <w:rPr>
          <w:rFonts w:ascii="Arial" w:hAnsi="Arial" w:cs="Arial"/>
          <w:sz w:val="24"/>
          <w:szCs w:val="24"/>
        </w:rPr>
      </w:pPr>
      <w:r>
        <w:rPr>
          <w:rFonts w:ascii="Arial" w:hAnsi="Arial" w:cs="Arial"/>
          <w:sz w:val="24"/>
          <w:szCs w:val="24"/>
        </w:rPr>
        <w:t>February 29</w:t>
      </w:r>
      <w:r w:rsidR="005A24D6" w:rsidRPr="005A24D6">
        <w:rPr>
          <w:rFonts w:ascii="Arial" w:hAnsi="Arial" w:cs="Arial"/>
          <w:sz w:val="24"/>
          <w:szCs w:val="24"/>
        </w:rPr>
        <w:t>, 2020</w:t>
      </w:r>
    </w:p>
    <w:p w:rsidR="00455CDD"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 xml:space="preserve">Lamia </w:t>
      </w:r>
      <w:proofErr w:type="spellStart"/>
      <w:r w:rsidRPr="00FD3A67">
        <w:rPr>
          <w:rFonts w:ascii="Arial" w:hAnsi="Arial" w:cs="Arial"/>
          <w:sz w:val="24"/>
          <w:szCs w:val="24"/>
        </w:rPr>
        <w:t>Alam</w:t>
      </w:r>
      <w:proofErr w:type="spellEnd"/>
      <w:r w:rsidRPr="00FD3A67">
        <w:rPr>
          <w:rFonts w:ascii="Arial" w:hAnsi="Arial" w:cs="Arial"/>
          <w:sz w:val="24"/>
          <w:szCs w:val="24"/>
        </w:rPr>
        <w:t xml:space="preserve"> </w:t>
      </w:r>
    </w:p>
    <w:p w:rsidR="00455CDD"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Assistant professor</w:t>
      </w:r>
    </w:p>
    <w:p w:rsidR="00455CDD" w:rsidRPr="00FD3A67" w:rsidRDefault="00455CDD" w:rsidP="00FD3A67">
      <w:pPr>
        <w:tabs>
          <w:tab w:val="center" w:pos="4513"/>
        </w:tabs>
        <w:spacing w:line="360" w:lineRule="auto"/>
        <w:jc w:val="both"/>
        <w:rPr>
          <w:rFonts w:ascii="Arial" w:hAnsi="Arial" w:cs="Arial"/>
          <w:sz w:val="24"/>
          <w:szCs w:val="24"/>
        </w:rPr>
      </w:pPr>
      <w:r w:rsidRPr="00FD3A67">
        <w:rPr>
          <w:rFonts w:ascii="Arial" w:hAnsi="Arial" w:cs="Arial"/>
          <w:sz w:val="24"/>
          <w:szCs w:val="24"/>
        </w:rPr>
        <w:t>School of Business &amp; Economics</w:t>
      </w:r>
      <w:r w:rsidRPr="00FD3A67">
        <w:rPr>
          <w:rFonts w:ascii="Arial" w:hAnsi="Arial" w:cs="Arial"/>
          <w:sz w:val="24"/>
          <w:szCs w:val="24"/>
        </w:rPr>
        <w:tab/>
      </w:r>
    </w:p>
    <w:p w:rsidR="00455CDD"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 xml:space="preserve">United International University </w:t>
      </w:r>
    </w:p>
    <w:p w:rsidR="00455CDD" w:rsidRPr="00FD3A67" w:rsidRDefault="00455CDD" w:rsidP="00FD3A67">
      <w:pPr>
        <w:tabs>
          <w:tab w:val="left" w:pos="5205"/>
        </w:tabs>
        <w:spacing w:line="360" w:lineRule="auto"/>
        <w:jc w:val="both"/>
        <w:rPr>
          <w:rFonts w:ascii="Arial" w:hAnsi="Arial" w:cs="Arial"/>
          <w:sz w:val="24"/>
          <w:szCs w:val="24"/>
        </w:rPr>
      </w:pPr>
      <w:r w:rsidRPr="00FD3A67">
        <w:rPr>
          <w:rFonts w:ascii="Arial" w:hAnsi="Arial" w:cs="Arial"/>
          <w:sz w:val="24"/>
          <w:szCs w:val="24"/>
        </w:rPr>
        <w:t xml:space="preserve">Subject: </w:t>
      </w:r>
      <w:r w:rsidRPr="005A24D6">
        <w:rPr>
          <w:rFonts w:ascii="Arial" w:hAnsi="Arial" w:cs="Arial"/>
          <w:b/>
          <w:i/>
          <w:sz w:val="24"/>
          <w:szCs w:val="24"/>
        </w:rPr>
        <w:t xml:space="preserve">Submission of </w:t>
      </w:r>
      <w:r w:rsidR="005A24D6">
        <w:rPr>
          <w:rFonts w:ascii="Arial" w:hAnsi="Arial" w:cs="Arial"/>
          <w:b/>
          <w:i/>
          <w:sz w:val="24"/>
          <w:szCs w:val="24"/>
        </w:rPr>
        <w:t>P</w:t>
      </w:r>
      <w:r w:rsidRPr="005A24D6">
        <w:rPr>
          <w:rFonts w:ascii="Arial" w:hAnsi="Arial" w:cs="Arial"/>
          <w:b/>
          <w:i/>
          <w:sz w:val="24"/>
          <w:szCs w:val="24"/>
        </w:rPr>
        <w:t xml:space="preserve">roject </w:t>
      </w:r>
      <w:r w:rsidR="005A24D6">
        <w:rPr>
          <w:rFonts w:ascii="Arial" w:hAnsi="Arial" w:cs="Arial"/>
          <w:b/>
          <w:i/>
          <w:sz w:val="24"/>
          <w:szCs w:val="24"/>
        </w:rPr>
        <w:t>R</w:t>
      </w:r>
      <w:r w:rsidRPr="005A24D6">
        <w:rPr>
          <w:rFonts w:ascii="Arial" w:hAnsi="Arial" w:cs="Arial"/>
          <w:b/>
          <w:i/>
          <w:sz w:val="24"/>
          <w:szCs w:val="24"/>
        </w:rPr>
        <w:t>eport.</w:t>
      </w:r>
      <w:r w:rsidRPr="00FD3A67">
        <w:rPr>
          <w:rFonts w:ascii="Arial" w:hAnsi="Arial" w:cs="Arial"/>
          <w:b/>
          <w:sz w:val="24"/>
          <w:szCs w:val="24"/>
        </w:rPr>
        <w:t xml:space="preserve"> </w:t>
      </w:r>
      <w:r w:rsidRPr="00FD3A67">
        <w:rPr>
          <w:rFonts w:ascii="Arial" w:hAnsi="Arial" w:cs="Arial"/>
          <w:b/>
          <w:sz w:val="24"/>
          <w:szCs w:val="24"/>
        </w:rPr>
        <w:tab/>
      </w:r>
    </w:p>
    <w:p w:rsidR="00455CDD"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Dear Ma</w:t>
      </w:r>
      <w:r w:rsidR="005A24D6">
        <w:rPr>
          <w:rFonts w:ascii="Arial" w:hAnsi="Arial" w:cs="Arial"/>
          <w:sz w:val="24"/>
          <w:szCs w:val="24"/>
        </w:rPr>
        <w:t>dam</w:t>
      </w:r>
      <w:r w:rsidRPr="00FD3A67">
        <w:rPr>
          <w:rFonts w:ascii="Arial" w:hAnsi="Arial" w:cs="Arial"/>
          <w:sz w:val="24"/>
          <w:szCs w:val="24"/>
        </w:rPr>
        <w:t xml:space="preserve">, </w:t>
      </w:r>
    </w:p>
    <w:p w:rsidR="00455CDD"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With due respect, I would like to inform you that, it is a great pleasure for me to submit the project on “</w:t>
      </w:r>
      <w:r w:rsidR="00504FF1" w:rsidRPr="00504FF1">
        <w:rPr>
          <w:rFonts w:ascii="Arial" w:hAnsi="Arial" w:cs="Arial"/>
          <w:b/>
          <w:sz w:val="24"/>
          <w:szCs w:val="20"/>
        </w:rPr>
        <w:t>Ratio Analysis for Measuring Overall Performance of Five DSE Listed PCBs</w:t>
      </w:r>
      <w:r w:rsidR="00504FF1">
        <w:rPr>
          <w:rFonts w:ascii="Arial" w:hAnsi="Arial" w:cs="Arial"/>
          <w:b/>
          <w:sz w:val="24"/>
          <w:szCs w:val="20"/>
        </w:rPr>
        <w:t xml:space="preserve">” </w:t>
      </w:r>
      <w:r w:rsidRPr="00FD3A67">
        <w:rPr>
          <w:rFonts w:ascii="Arial" w:hAnsi="Arial" w:cs="Arial"/>
          <w:sz w:val="24"/>
          <w:szCs w:val="24"/>
        </w:rPr>
        <w:t xml:space="preserve">as </w:t>
      </w:r>
      <w:r w:rsidR="005A24D6">
        <w:rPr>
          <w:rFonts w:ascii="Arial" w:hAnsi="Arial" w:cs="Arial"/>
          <w:sz w:val="24"/>
          <w:szCs w:val="24"/>
        </w:rPr>
        <w:t xml:space="preserve">a </w:t>
      </w:r>
      <w:r w:rsidRPr="00FD3A67">
        <w:rPr>
          <w:rFonts w:ascii="Arial" w:hAnsi="Arial" w:cs="Arial"/>
          <w:sz w:val="24"/>
          <w:szCs w:val="24"/>
        </w:rPr>
        <w:t xml:space="preserve">requirement for the completion of BBA in AIS program. I have tried to make a </w:t>
      </w:r>
      <w:r w:rsidR="005A24D6">
        <w:rPr>
          <w:rFonts w:ascii="Arial" w:hAnsi="Arial" w:cs="Arial"/>
          <w:sz w:val="24"/>
          <w:szCs w:val="24"/>
        </w:rPr>
        <w:t>decent</w:t>
      </w:r>
      <w:r w:rsidRPr="00FD3A67">
        <w:rPr>
          <w:rFonts w:ascii="Arial" w:hAnsi="Arial" w:cs="Arial"/>
          <w:sz w:val="24"/>
          <w:szCs w:val="24"/>
        </w:rPr>
        <w:t xml:space="preserve"> report within the given 3 months of time. I cordially thank you for your right guidance and </w:t>
      </w:r>
      <w:r w:rsidR="005A24D6">
        <w:rPr>
          <w:rFonts w:ascii="Arial" w:hAnsi="Arial" w:cs="Arial"/>
          <w:sz w:val="24"/>
          <w:szCs w:val="24"/>
        </w:rPr>
        <w:t xml:space="preserve">to </w:t>
      </w:r>
      <w:r w:rsidRPr="00FD3A67">
        <w:rPr>
          <w:rFonts w:ascii="Arial" w:hAnsi="Arial" w:cs="Arial"/>
          <w:sz w:val="24"/>
          <w:szCs w:val="24"/>
        </w:rPr>
        <w:t>help me during the preparation of this report. Without the proper guidance and co-operation of you</w:t>
      </w:r>
      <w:r w:rsidR="005A24D6">
        <w:rPr>
          <w:rFonts w:ascii="Arial" w:hAnsi="Arial" w:cs="Arial"/>
          <w:sz w:val="24"/>
          <w:szCs w:val="24"/>
        </w:rPr>
        <w:t>rs</w:t>
      </w:r>
      <w:r w:rsidRPr="00FD3A67">
        <w:rPr>
          <w:rFonts w:ascii="Arial" w:hAnsi="Arial" w:cs="Arial"/>
          <w:sz w:val="24"/>
          <w:szCs w:val="24"/>
        </w:rPr>
        <w:t>, it was not possible</w:t>
      </w:r>
      <w:r w:rsidR="005A24D6">
        <w:rPr>
          <w:rFonts w:ascii="Arial" w:hAnsi="Arial" w:cs="Arial"/>
          <w:sz w:val="24"/>
          <w:szCs w:val="24"/>
        </w:rPr>
        <w:t xml:space="preserve"> for me to complete the report.</w:t>
      </w:r>
    </w:p>
    <w:p w:rsidR="00455CDD" w:rsidRPr="00FD3A67" w:rsidRDefault="005A24D6" w:rsidP="00FD3A67">
      <w:pPr>
        <w:spacing w:line="360" w:lineRule="auto"/>
        <w:jc w:val="both"/>
        <w:rPr>
          <w:rFonts w:ascii="Arial" w:hAnsi="Arial" w:cs="Arial"/>
          <w:sz w:val="24"/>
          <w:szCs w:val="24"/>
        </w:rPr>
      </w:pPr>
      <w:r>
        <w:rPr>
          <w:rFonts w:ascii="Arial" w:hAnsi="Arial" w:cs="Arial"/>
          <w:sz w:val="24"/>
          <w:szCs w:val="24"/>
        </w:rPr>
        <w:t xml:space="preserve">I, </w:t>
      </w:r>
      <w:r w:rsidR="00455CDD" w:rsidRPr="00FD3A67">
        <w:rPr>
          <w:rFonts w:ascii="Arial" w:hAnsi="Arial" w:cs="Arial"/>
          <w:sz w:val="24"/>
          <w:szCs w:val="24"/>
        </w:rPr>
        <w:t xml:space="preserve">therefore, request you to accept my report and give me a proper guidance to </w:t>
      </w:r>
      <w:r w:rsidR="00E71A53" w:rsidRPr="00FD3A67">
        <w:rPr>
          <w:rFonts w:ascii="Arial" w:hAnsi="Arial" w:cs="Arial"/>
          <w:sz w:val="24"/>
          <w:szCs w:val="24"/>
        </w:rPr>
        <w:t>overstep</w:t>
      </w:r>
      <w:r w:rsidR="00455CDD" w:rsidRPr="00FD3A67">
        <w:rPr>
          <w:rFonts w:ascii="Arial" w:hAnsi="Arial" w:cs="Arial"/>
          <w:sz w:val="24"/>
          <w:szCs w:val="24"/>
        </w:rPr>
        <w:t xml:space="preserve"> in my professional life and I hope that any mistakes in the report may be kindly excused. Lastly, I beg your kind concern for evaluating my report.</w:t>
      </w:r>
    </w:p>
    <w:p w:rsidR="00812D20" w:rsidRPr="00FD3A67" w:rsidRDefault="00812D20" w:rsidP="00FD3A67">
      <w:pPr>
        <w:spacing w:line="360" w:lineRule="auto"/>
        <w:jc w:val="both"/>
        <w:rPr>
          <w:rFonts w:ascii="Arial" w:hAnsi="Arial" w:cs="Arial"/>
          <w:sz w:val="24"/>
          <w:szCs w:val="24"/>
        </w:rPr>
      </w:pPr>
    </w:p>
    <w:p w:rsidR="00455CDD"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Thank You</w:t>
      </w:r>
    </w:p>
    <w:p w:rsidR="00455CDD"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 xml:space="preserve">Yours faithfully, </w:t>
      </w:r>
    </w:p>
    <w:p w:rsidR="00455CDD" w:rsidRPr="00FD3A67" w:rsidRDefault="00455CDD" w:rsidP="00FD3A67">
      <w:pPr>
        <w:spacing w:line="360" w:lineRule="auto"/>
        <w:jc w:val="both"/>
        <w:rPr>
          <w:rFonts w:ascii="Arial" w:hAnsi="Arial" w:cs="Arial"/>
          <w:sz w:val="24"/>
          <w:szCs w:val="24"/>
        </w:rPr>
      </w:pPr>
      <w:proofErr w:type="spellStart"/>
      <w:r w:rsidRPr="00FD3A67">
        <w:rPr>
          <w:rFonts w:ascii="Arial" w:hAnsi="Arial" w:cs="Arial"/>
          <w:sz w:val="24"/>
          <w:szCs w:val="24"/>
        </w:rPr>
        <w:t>Zihad</w:t>
      </w:r>
      <w:proofErr w:type="spellEnd"/>
      <w:r w:rsidRPr="00FD3A67">
        <w:rPr>
          <w:rFonts w:ascii="Arial" w:hAnsi="Arial" w:cs="Arial"/>
          <w:sz w:val="24"/>
          <w:szCs w:val="24"/>
        </w:rPr>
        <w:t xml:space="preserve"> </w:t>
      </w:r>
      <w:proofErr w:type="spellStart"/>
      <w:r w:rsidRPr="00FD3A67">
        <w:rPr>
          <w:rFonts w:ascii="Arial" w:hAnsi="Arial" w:cs="Arial"/>
          <w:sz w:val="24"/>
          <w:szCs w:val="24"/>
        </w:rPr>
        <w:t>Ul</w:t>
      </w:r>
      <w:proofErr w:type="spellEnd"/>
      <w:r w:rsidRPr="00FD3A67">
        <w:rPr>
          <w:rFonts w:ascii="Arial" w:hAnsi="Arial" w:cs="Arial"/>
          <w:sz w:val="24"/>
          <w:szCs w:val="24"/>
        </w:rPr>
        <w:t xml:space="preserve"> Islam</w:t>
      </w:r>
    </w:p>
    <w:p w:rsidR="00455CDD"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114153007</w:t>
      </w:r>
    </w:p>
    <w:p w:rsidR="00637B02" w:rsidRPr="00FD3A67" w:rsidRDefault="00455CDD" w:rsidP="00FD3A67">
      <w:pPr>
        <w:spacing w:line="360" w:lineRule="auto"/>
        <w:jc w:val="both"/>
        <w:rPr>
          <w:rFonts w:ascii="Arial" w:hAnsi="Arial" w:cs="Arial"/>
          <w:sz w:val="24"/>
          <w:szCs w:val="24"/>
        </w:rPr>
      </w:pPr>
      <w:r w:rsidRPr="00FD3A67">
        <w:rPr>
          <w:rFonts w:ascii="Arial" w:hAnsi="Arial" w:cs="Arial"/>
          <w:sz w:val="24"/>
          <w:szCs w:val="24"/>
        </w:rPr>
        <w:t>BBA in AIS</w:t>
      </w:r>
    </w:p>
    <w:p w:rsidR="00130A49" w:rsidRPr="002D06A6" w:rsidRDefault="005A24D6" w:rsidP="005A24D6">
      <w:pPr>
        <w:pStyle w:val="Heading1"/>
        <w:spacing w:line="360" w:lineRule="auto"/>
        <w:jc w:val="center"/>
        <w:rPr>
          <w:rFonts w:cs="Arial"/>
          <w:sz w:val="32"/>
        </w:rPr>
      </w:pPr>
      <w:bookmarkStart w:id="2" w:name="_Toc30862161"/>
      <w:r w:rsidRPr="002D06A6">
        <w:rPr>
          <w:rFonts w:cs="Arial"/>
          <w:sz w:val="32"/>
        </w:rPr>
        <w:lastRenderedPageBreak/>
        <w:t>Certification of Similarity I</w:t>
      </w:r>
      <w:r w:rsidR="00637B02" w:rsidRPr="002D06A6">
        <w:rPr>
          <w:rFonts w:cs="Arial"/>
          <w:sz w:val="32"/>
        </w:rPr>
        <w:t>ndex</w:t>
      </w:r>
      <w:bookmarkEnd w:id="2"/>
    </w:p>
    <w:p w:rsidR="005A24D6" w:rsidRDefault="005A24D6" w:rsidP="00FD3A67">
      <w:pPr>
        <w:spacing w:line="360" w:lineRule="auto"/>
        <w:jc w:val="both"/>
        <w:rPr>
          <w:rFonts w:ascii="Arial" w:hAnsi="Arial" w:cs="Arial"/>
          <w:bCs/>
          <w:sz w:val="24"/>
          <w:szCs w:val="24"/>
        </w:rPr>
      </w:pPr>
    </w:p>
    <w:p w:rsidR="00701AD1" w:rsidRPr="00FD3A67" w:rsidRDefault="001D337B" w:rsidP="00FD3A67">
      <w:pPr>
        <w:spacing w:line="360" w:lineRule="auto"/>
        <w:jc w:val="both"/>
        <w:rPr>
          <w:rFonts w:ascii="Arial" w:hAnsi="Arial" w:cs="Arial"/>
          <w:bCs/>
          <w:sz w:val="24"/>
          <w:szCs w:val="24"/>
        </w:rPr>
      </w:pPr>
      <w:r w:rsidRPr="00FD3A67">
        <w:rPr>
          <w:rFonts w:ascii="Arial" w:hAnsi="Arial" w:cs="Arial"/>
          <w:bCs/>
          <w:sz w:val="24"/>
          <w:szCs w:val="24"/>
        </w:rPr>
        <w:t>This to certify that the project report entitled “</w:t>
      </w:r>
      <w:r w:rsidR="00504FF1" w:rsidRPr="00504FF1">
        <w:rPr>
          <w:rFonts w:ascii="Arial" w:hAnsi="Arial" w:cs="Arial"/>
          <w:b/>
          <w:sz w:val="24"/>
          <w:szCs w:val="20"/>
        </w:rPr>
        <w:t>Ratio Analysis for Measuring Overall Performance of Five DSE Listed PCBs</w:t>
      </w:r>
      <w:r w:rsidRPr="00FD3A67">
        <w:rPr>
          <w:rFonts w:ascii="Arial" w:hAnsi="Arial" w:cs="Arial"/>
          <w:bCs/>
          <w:sz w:val="24"/>
          <w:szCs w:val="24"/>
        </w:rPr>
        <w:t xml:space="preserve">” </w:t>
      </w:r>
      <w:r w:rsidR="004949E8" w:rsidRPr="00FD3A67">
        <w:rPr>
          <w:rFonts w:ascii="Arial" w:hAnsi="Arial" w:cs="Arial"/>
          <w:bCs/>
          <w:sz w:val="24"/>
          <w:szCs w:val="24"/>
        </w:rPr>
        <w:t xml:space="preserve">submitted by </w:t>
      </w:r>
      <w:proofErr w:type="spellStart"/>
      <w:r w:rsidR="004949E8" w:rsidRPr="00FD3A67">
        <w:rPr>
          <w:rFonts w:ascii="Arial" w:hAnsi="Arial" w:cs="Arial"/>
          <w:bCs/>
          <w:sz w:val="24"/>
          <w:szCs w:val="24"/>
        </w:rPr>
        <w:t>Zihad</w:t>
      </w:r>
      <w:proofErr w:type="spellEnd"/>
      <w:r w:rsidR="004949E8" w:rsidRPr="00FD3A67">
        <w:rPr>
          <w:rFonts w:ascii="Arial" w:hAnsi="Arial" w:cs="Arial"/>
          <w:bCs/>
          <w:sz w:val="24"/>
          <w:szCs w:val="24"/>
        </w:rPr>
        <w:t xml:space="preserve"> </w:t>
      </w:r>
      <w:proofErr w:type="spellStart"/>
      <w:r w:rsidR="004949E8" w:rsidRPr="00FD3A67">
        <w:rPr>
          <w:rFonts w:ascii="Arial" w:hAnsi="Arial" w:cs="Arial"/>
          <w:bCs/>
          <w:sz w:val="24"/>
          <w:szCs w:val="24"/>
        </w:rPr>
        <w:t>Ul</w:t>
      </w:r>
      <w:proofErr w:type="spellEnd"/>
      <w:r w:rsidR="004949E8" w:rsidRPr="00FD3A67">
        <w:rPr>
          <w:rFonts w:ascii="Arial" w:hAnsi="Arial" w:cs="Arial"/>
          <w:bCs/>
          <w:sz w:val="24"/>
          <w:szCs w:val="24"/>
        </w:rPr>
        <w:t xml:space="preserve"> Islam is a bona</w:t>
      </w:r>
      <w:r w:rsidR="0029307B" w:rsidRPr="00FD3A67">
        <w:rPr>
          <w:rFonts w:ascii="Arial" w:hAnsi="Arial" w:cs="Arial"/>
          <w:bCs/>
          <w:sz w:val="24"/>
          <w:szCs w:val="24"/>
        </w:rPr>
        <w:t xml:space="preserve"> </w:t>
      </w:r>
      <w:r w:rsidR="004949E8" w:rsidRPr="00FD3A67">
        <w:rPr>
          <w:rFonts w:ascii="Arial" w:hAnsi="Arial" w:cs="Arial"/>
          <w:bCs/>
          <w:sz w:val="24"/>
          <w:szCs w:val="24"/>
        </w:rPr>
        <w:t xml:space="preserve">fide piece of work conducted </w:t>
      </w:r>
      <w:r w:rsidR="002D06A6">
        <w:rPr>
          <w:rFonts w:ascii="Arial" w:hAnsi="Arial" w:cs="Arial"/>
          <w:bCs/>
          <w:sz w:val="24"/>
          <w:szCs w:val="24"/>
        </w:rPr>
        <w:t xml:space="preserve">under </w:t>
      </w:r>
      <w:r w:rsidR="004949E8" w:rsidRPr="00FD3A67">
        <w:rPr>
          <w:rFonts w:ascii="Arial" w:hAnsi="Arial" w:cs="Arial"/>
          <w:bCs/>
          <w:sz w:val="24"/>
          <w:szCs w:val="24"/>
        </w:rPr>
        <w:t xml:space="preserve">my direct supervision and guidance. No part of this work has been submitted for any other degree of any other university. The data </w:t>
      </w:r>
      <w:r w:rsidR="00E517BA" w:rsidRPr="00FD3A67">
        <w:rPr>
          <w:rFonts w:ascii="Arial" w:hAnsi="Arial" w:cs="Arial"/>
          <w:bCs/>
          <w:sz w:val="24"/>
          <w:szCs w:val="24"/>
        </w:rPr>
        <w:t>source has</w:t>
      </w:r>
      <w:r w:rsidR="004949E8" w:rsidRPr="00FD3A67">
        <w:rPr>
          <w:rFonts w:ascii="Arial" w:hAnsi="Arial" w:cs="Arial"/>
          <w:bCs/>
          <w:sz w:val="24"/>
          <w:szCs w:val="24"/>
        </w:rPr>
        <w:t xml:space="preserve"> been duly acknowledged. It may be considered for evaluation in partial fulfillment of the requirement for the award of degree of Bachelor of Business Administration in Accounting and Information Systems from United International University.</w:t>
      </w:r>
    </w:p>
    <w:p w:rsidR="008616F9" w:rsidRPr="00FD3A67" w:rsidRDefault="008616F9" w:rsidP="00FD3A67">
      <w:pPr>
        <w:spacing w:line="360" w:lineRule="auto"/>
        <w:jc w:val="both"/>
        <w:rPr>
          <w:rFonts w:ascii="Arial" w:hAnsi="Arial" w:cs="Arial"/>
          <w:bCs/>
          <w:sz w:val="28"/>
        </w:rPr>
      </w:pPr>
    </w:p>
    <w:p w:rsidR="008616F9" w:rsidRPr="00FD3A67" w:rsidRDefault="008616F9" w:rsidP="00FD3A67">
      <w:pPr>
        <w:spacing w:line="360" w:lineRule="auto"/>
        <w:jc w:val="both"/>
        <w:rPr>
          <w:rFonts w:ascii="Arial" w:hAnsi="Arial" w:cs="Arial"/>
          <w:bCs/>
          <w:sz w:val="28"/>
        </w:rPr>
      </w:pPr>
    </w:p>
    <w:p w:rsidR="008616F9" w:rsidRPr="00FD3A67" w:rsidRDefault="008616F9" w:rsidP="00FD3A67">
      <w:pPr>
        <w:spacing w:line="360" w:lineRule="auto"/>
        <w:jc w:val="both"/>
        <w:rPr>
          <w:rFonts w:ascii="Arial" w:hAnsi="Arial" w:cs="Arial"/>
          <w:bCs/>
          <w:sz w:val="28"/>
        </w:rPr>
      </w:pPr>
    </w:p>
    <w:p w:rsidR="00995373" w:rsidRPr="00FD3A67" w:rsidRDefault="00995373" w:rsidP="00FD3A67">
      <w:pPr>
        <w:spacing w:line="360" w:lineRule="auto"/>
        <w:jc w:val="both"/>
        <w:rPr>
          <w:rFonts w:ascii="Arial" w:hAnsi="Arial" w:cs="Arial"/>
          <w:bCs/>
          <w:sz w:val="28"/>
        </w:rPr>
      </w:pPr>
    </w:p>
    <w:p w:rsidR="00995373" w:rsidRPr="00FD3A67" w:rsidRDefault="00995373" w:rsidP="00FD3A67">
      <w:pPr>
        <w:spacing w:line="360" w:lineRule="auto"/>
        <w:jc w:val="both"/>
        <w:rPr>
          <w:rFonts w:ascii="Arial" w:hAnsi="Arial" w:cs="Arial"/>
          <w:bCs/>
          <w:sz w:val="28"/>
        </w:rPr>
      </w:pPr>
    </w:p>
    <w:p w:rsidR="002D4FB9" w:rsidRPr="00FD3A67" w:rsidRDefault="002D4FB9" w:rsidP="00FD3A67">
      <w:pPr>
        <w:spacing w:line="360" w:lineRule="auto"/>
        <w:jc w:val="both"/>
        <w:rPr>
          <w:rFonts w:ascii="Arial" w:hAnsi="Arial" w:cs="Arial"/>
          <w:bCs/>
          <w:sz w:val="28"/>
        </w:rPr>
      </w:pPr>
    </w:p>
    <w:p w:rsidR="002D4FB9" w:rsidRPr="00FD3A67" w:rsidRDefault="002D4FB9" w:rsidP="00FD3A67">
      <w:pPr>
        <w:spacing w:line="360" w:lineRule="auto"/>
        <w:jc w:val="both"/>
        <w:rPr>
          <w:rFonts w:ascii="Arial" w:hAnsi="Arial" w:cs="Arial"/>
          <w:bCs/>
          <w:sz w:val="28"/>
        </w:rPr>
      </w:pPr>
    </w:p>
    <w:p w:rsidR="00995373" w:rsidRPr="00FD3A67" w:rsidRDefault="00995373" w:rsidP="00FD3A67">
      <w:pPr>
        <w:spacing w:line="360" w:lineRule="auto"/>
        <w:jc w:val="both"/>
        <w:rPr>
          <w:rFonts w:ascii="Arial" w:hAnsi="Arial" w:cs="Arial"/>
          <w:bCs/>
          <w:sz w:val="28"/>
        </w:rPr>
      </w:pPr>
    </w:p>
    <w:p w:rsidR="00995373" w:rsidRPr="00FD3A67" w:rsidRDefault="00995373" w:rsidP="00FD3A67">
      <w:pPr>
        <w:spacing w:line="360" w:lineRule="auto"/>
        <w:jc w:val="both"/>
        <w:rPr>
          <w:rFonts w:ascii="Arial" w:hAnsi="Arial" w:cs="Arial"/>
          <w:bCs/>
          <w:sz w:val="28"/>
        </w:rPr>
      </w:pPr>
    </w:p>
    <w:p w:rsidR="00995373" w:rsidRPr="00FD3A67" w:rsidRDefault="00995373" w:rsidP="00FD3A67">
      <w:pPr>
        <w:spacing w:line="360" w:lineRule="auto"/>
        <w:jc w:val="both"/>
        <w:rPr>
          <w:rFonts w:ascii="Arial" w:hAnsi="Arial" w:cs="Arial"/>
          <w:bCs/>
          <w:sz w:val="28"/>
        </w:rPr>
      </w:pPr>
    </w:p>
    <w:p w:rsidR="008616F9" w:rsidRPr="00FD3A67" w:rsidRDefault="008616F9" w:rsidP="00FD3A67">
      <w:pPr>
        <w:spacing w:line="360" w:lineRule="auto"/>
        <w:jc w:val="both"/>
        <w:rPr>
          <w:rFonts w:ascii="Arial" w:hAnsi="Arial" w:cs="Arial"/>
          <w:bCs/>
          <w:sz w:val="24"/>
          <w:szCs w:val="20"/>
          <w:u w:val="single"/>
        </w:rPr>
      </w:pPr>
      <w:r w:rsidRPr="00FD3A67">
        <w:rPr>
          <w:rFonts w:ascii="Arial" w:hAnsi="Arial" w:cs="Arial"/>
          <w:bCs/>
          <w:sz w:val="24"/>
          <w:szCs w:val="20"/>
          <w:u w:val="single"/>
        </w:rPr>
        <w:t>………………………</w:t>
      </w:r>
    </w:p>
    <w:p w:rsidR="008616F9" w:rsidRPr="00FD3A67" w:rsidRDefault="008616F9" w:rsidP="00FD3A67">
      <w:pPr>
        <w:spacing w:line="360" w:lineRule="auto"/>
        <w:jc w:val="both"/>
        <w:rPr>
          <w:rFonts w:ascii="Arial" w:hAnsi="Arial" w:cs="Arial"/>
          <w:bCs/>
          <w:sz w:val="24"/>
          <w:szCs w:val="20"/>
        </w:rPr>
      </w:pPr>
      <w:r w:rsidRPr="00FD3A67">
        <w:rPr>
          <w:rFonts w:ascii="Arial" w:hAnsi="Arial" w:cs="Arial"/>
          <w:bCs/>
          <w:sz w:val="24"/>
          <w:szCs w:val="20"/>
        </w:rPr>
        <w:t xml:space="preserve">Lamia </w:t>
      </w:r>
      <w:proofErr w:type="spellStart"/>
      <w:r w:rsidRPr="00FD3A67">
        <w:rPr>
          <w:rFonts w:ascii="Arial" w:hAnsi="Arial" w:cs="Arial"/>
          <w:bCs/>
          <w:sz w:val="24"/>
          <w:szCs w:val="20"/>
        </w:rPr>
        <w:t>Alam</w:t>
      </w:r>
      <w:proofErr w:type="spellEnd"/>
    </w:p>
    <w:p w:rsidR="008616F9" w:rsidRPr="00FD3A67" w:rsidRDefault="008616F9" w:rsidP="00FD3A67">
      <w:pPr>
        <w:spacing w:line="360" w:lineRule="auto"/>
        <w:jc w:val="both"/>
        <w:rPr>
          <w:rFonts w:ascii="Arial" w:hAnsi="Arial" w:cs="Arial"/>
          <w:bCs/>
          <w:sz w:val="24"/>
          <w:szCs w:val="20"/>
        </w:rPr>
      </w:pPr>
      <w:r w:rsidRPr="00FD3A67">
        <w:rPr>
          <w:rFonts w:ascii="Arial" w:hAnsi="Arial" w:cs="Arial"/>
          <w:bCs/>
          <w:sz w:val="24"/>
          <w:szCs w:val="20"/>
        </w:rPr>
        <w:t>Assistant Professor, SOBE</w:t>
      </w:r>
    </w:p>
    <w:p w:rsidR="00995373" w:rsidRPr="00FD3A67" w:rsidRDefault="007438A7" w:rsidP="00FD3A67">
      <w:pPr>
        <w:spacing w:line="360" w:lineRule="auto"/>
        <w:jc w:val="both"/>
        <w:rPr>
          <w:rFonts w:ascii="Arial" w:hAnsi="Arial" w:cs="Arial"/>
          <w:bCs/>
          <w:sz w:val="24"/>
          <w:szCs w:val="20"/>
        </w:rPr>
      </w:pPr>
      <w:r w:rsidRPr="00FD3A67">
        <w:rPr>
          <w:rFonts w:ascii="Arial" w:hAnsi="Arial" w:cs="Arial"/>
          <w:bCs/>
          <w:sz w:val="24"/>
          <w:szCs w:val="20"/>
        </w:rPr>
        <w:t>United International University</w:t>
      </w:r>
    </w:p>
    <w:p w:rsidR="00130A49" w:rsidRPr="002D06A6" w:rsidRDefault="00130A49" w:rsidP="002D06A6">
      <w:pPr>
        <w:pStyle w:val="Heading1"/>
        <w:spacing w:line="360" w:lineRule="auto"/>
        <w:jc w:val="center"/>
        <w:rPr>
          <w:rFonts w:cs="Arial"/>
          <w:sz w:val="32"/>
        </w:rPr>
      </w:pPr>
      <w:bookmarkStart w:id="3" w:name="_Toc30862162"/>
      <w:r w:rsidRPr="002D06A6">
        <w:rPr>
          <w:rFonts w:cs="Arial"/>
          <w:sz w:val="32"/>
        </w:rPr>
        <w:lastRenderedPageBreak/>
        <w:t xml:space="preserve">Declaration of the </w:t>
      </w:r>
      <w:r w:rsidR="002D06A6" w:rsidRPr="002D06A6">
        <w:rPr>
          <w:rFonts w:cs="Arial"/>
          <w:sz w:val="32"/>
        </w:rPr>
        <w:t>S</w:t>
      </w:r>
      <w:r w:rsidRPr="002D06A6">
        <w:rPr>
          <w:rFonts w:cs="Arial"/>
          <w:sz w:val="32"/>
        </w:rPr>
        <w:t>tudent</w:t>
      </w:r>
      <w:bookmarkEnd w:id="3"/>
    </w:p>
    <w:p w:rsidR="002D06A6" w:rsidRPr="002D06A6" w:rsidRDefault="002D06A6" w:rsidP="002D06A6"/>
    <w:p w:rsidR="00364B12" w:rsidRPr="00FD3A67" w:rsidRDefault="00364B12" w:rsidP="00FD3A67">
      <w:pPr>
        <w:spacing w:line="360" w:lineRule="auto"/>
        <w:jc w:val="both"/>
        <w:rPr>
          <w:rFonts w:ascii="Arial" w:hAnsi="Arial" w:cs="Arial"/>
          <w:bCs/>
          <w:sz w:val="24"/>
          <w:szCs w:val="20"/>
        </w:rPr>
      </w:pPr>
      <w:r w:rsidRPr="00FD3A67">
        <w:rPr>
          <w:rFonts w:ascii="Arial" w:hAnsi="Arial" w:cs="Arial"/>
          <w:bCs/>
          <w:sz w:val="24"/>
          <w:szCs w:val="20"/>
        </w:rPr>
        <w:t xml:space="preserve">I am </w:t>
      </w:r>
      <w:proofErr w:type="spellStart"/>
      <w:r w:rsidRPr="00FD3A67">
        <w:rPr>
          <w:rFonts w:ascii="Arial" w:hAnsi="Arial" w:cs="Arial"/>
          <w:b/>
          <w:sz w:val="24"/>
          <w:szCs w:val="20"/>
        </w:rPr>
        <w:t>Zihad</w:t>
      </w:r>
      <w:proofErr w:type="spellEnd"/>
      <w:r w:rsidRPr="00FD3A67">
        <w:rPr>
          <w:rFonts w:ascii="Arial" w:hAnsi="Arial" w:cs="Arial"/>
          <w:b/>
          <w:sz w:val="24"/>
          <w:szCs w:val="20"/>
        </w:rPr>
        <w:t xml:space="preserve"> </w:t>
      </w:r>
      <w:proofErr w:type="spellStart"/>
      <w:r w:rsidRPr="00FD3A67">
        <w:rPr>
          <w:rFonts w:ascii="Arial" w:hAnsi="Arial" w:cs="Arial"/>
          <w:b/>
          <w:sz w:val="24"/>
          <w:szCs w:val="20"/>
        </w:rPr>
        <w:t>Ul</w:t>
      </w:r>
      <w:proofErr w:type="spellEnd"/>
      <w:r w:rsidRPr="00FD3A67">
        <w:rPr>
          <w:rFonts w:ascii="Arial" w:hAnsi="Arial" w:cs="Arial"/>
          <w:b/>
          <w:sz w:val="24"/>
          <w:szCs w:val="20"/>
        </w:rPr>
        <w:t xml:space="preserve"> Islam, </w:t>
      </w:r>
      <w:r w:rsidRPr="00FD3A67">
        <w:rPr>
          <w:rFonts w:ascii="Arial" w:hAnsi="Arial" w:cs="Arial"/>
          <w:bCs/>
          <w:sz w:val="24"/>
          <w:szCs w:val="20"/>
        </w:rPr>
        <w:t xml:space="preserve">bearing ID </w:t>
      </w:r>
      <w:r w:rsidRPr="00FD3A67">
        <w:rPr>
          <w:rFonts w:ascii="Arial" w:hAnsi="Arial" w:cs="Arial"/>
          <w:b/>
          <w:bCs/>
          <w:sz w:val="24"/>
          <w:szCs w:val="20"/>
        </w:rPr>
        <w:t>114153007</w:t>
      </w:r>
      <w:r w:rsidRPr="00FD3A67">
        <w:rPr>
          <w:rFonts w:ascii="Arial" w:hAnsi="Arial" w:cs="Arial"/>
          <w:bCs/>
          <w:sz w:val="24"/>
          <w:szCs w:val="20"/>
        </w:rPr>
        <w:t>, student of BBA in AIS program from United International University do hereby declare that Project Report titled “</w:t>
      </w:r>
      <w:r w:rsidR="00504FF1" w:rsidRPr="00504FF1">
        <w:rPr>
          <w:rFonts w:ascii="Arial" w:hAnsi="Arial" w:cs="Arial"/>
          <w:b/>
          <w:sz w:val="24"/>
          <w:szCs w:val="20"/>
        </w:rPr>
        <w:t>Ratio Analysis for Measuring Overall Performance of Five DSE Listed PCBs</w:t>
      </w:r>
      <w:r w:rsidRPr="00FD3A67">
        <w:rPr>
          <w:rFonts w:ascii="Arial" w:hAnsi="Arial" w:cs="Arial"/>
          <w:bCs/>
          <w:sz w:val="24"/>
          <w:szCs w:val="20"/>
        </w:rPr>
        <w:t>” is an original work done by me for the partial fulfillment of Bachelor of Business Administration degree, as a part of the academic curriculum. I declare that the report has not been submitted for any other purpose or academic degree.</w:t>
      </w:r>
    </w:p>
    <w:p w:rsidR="00364B12" w:rsidRPr="00FD3A67" w:rsidRDefault="00364B12" w:rsidP="00FD3A67">
      <w:pPr>
        <w:spacing w:line="360" w:lineRule="auto"/>
        <w:jc w:val="both"/>
        <w:rPr>
          <w:rFonts w:ascii="Arial" w:hAnsi="Arial" w:cs="Arial"/>
          <w:bCs/>
          <w:sz w:val="24"/>
          <w:szCs w:val="20"/>
        </w:rPr>
      </w:pPr>
      <w:r w:rsidRPr="00FD3A67">
        <w:rPr>
          <w:rFonts w:ascii="Arial" w:hAnsi="Arial" w:cs="Arial"/>
          <w:bCs/>
          <w:sz w:val="24"/>
          <w:szCs w:val="20"/>
        </w:rPr>
        <w:t>I would also like to declare that this is an original work which is submitted only to United International University and no part of it has been published in any journal or magazine.</w:t>
      </w:r>
    </w:p>
    <w:p w:rsidR="001D337B" w:rsidRPr="00FD3A67" w:rsidRDefault="001D337B" w:rsidP="00FD3A67">
      <w:pPr>
        <w:spacing w:line="360" w:lineRule="auto"/>
        <w:jc w:val="both"/>
        <w:rPr>
          <w:rFonts w:ascii="Arial" w:hAnsi="Arial" w:cs="Arial"/>
          <w:bCs/>
          <w:sz w:val="24"/>
          <w:szCs w:val="20"/>
        </w:rPr>
      </w:pPr>
    </w:p>
    <w:p w:rsidR="001D337B" w:rsidRPr="00FD3A67" w:rsidRDefault="001D337B" w:rsidP="00FD3A67">
      <w:pPr>
        <w:spacing w:line="360" w:lineRule="auto"/>
        <w:jc w:val="both"/>
        <w:rPr>
          <w:rFonts w:ascii="Arial" w:hAnsi="Arial" w:cs="Arial"/>
          <w:bCs/>
          <w:sz w:val="24"/>
          <w:szCs w:val="20"/>
        </w:rPr>
      </w:pPr>
    </w:p>
    <w:p w:rsidR="00995373" w:rsidRPr="00FD3A67" w:rsidRDefault="00995373" w:rsidP="00FD3A67">
      <w:pPr>
        <w:spacing w:line="360" w:lineRule="auto"/>
        <w:jc w:val="both"/>
        <w:rPr>
          <w:rFonts w:ascii="Arial" w:hAnsi="Arial" w:cs="Arial"/>
          <w:bCs/>
          <w:sz w:val="24"/>
          <w:szCs w:val="20"/>
        </w:rPr>
      </w:pPr>
    </w:p>
    <w:p w:rsidR="00995373" w:rsidRPr="00FD3A67" w:rsidRDefault="00995373" w:rsidP="00FD3A67">
      <w:pPr>
        <w:spacing w:line="360" w:lineRule="auto"/>
        <w:jc w:val="both"/>
        <w:rPr>
          <w:rFonts w:ascii="Arial" w:hAnsi="Arial" w:cs="Arial"/>
          <w:bCs/>
          <w:sz w:val="24"/>
          <w:szCs w:val="20"/>
        </w:rPr>
      </w:pPr>
    </w:p>
    <w:p w:rsidR="002D4FB9" w:rsidRPr="00FD3A67" w:rsidRDefault="002D4FB9" w:rsidP="00FD3A67">
      <w:pPr>
        <w:spacing w:line="360" w:lineRule="auto"/>
        <w:jc w:val="both"/>
        <w:rPr>
          <w:rFonts w:ascii="Arial" w:hAnsi="Arial" w:cs="Arial"/>
          <w:bCs/>
          <w:sz w:val="24"/>
          <w:szCs w:val="20"/>
        </w:rPr>
      </w:pPr>
    </w:p>
    <w:p w:rsidR="002D4FB9" w:rsidRPr="00FD3A67" w:rsidRDefault="002D4FB9" w:rsidP="00FD3A67">
      <w:pPr>
        <w:spacing w:line="360" w:lineRule="auto"/>
        <w:jc w:val="both"/>
        <w:rPr>
          <w:rFonts w:ascii="Arial" w:hAnsi="Arial" w:cs="Arial"/>
          <w:bCs/>
          <w:sz w:val="24"/>
          <w:szCs w:val="20"/>
        </w:rPr>
      </w:pPr>
    </w:p>
    <w:p w:rsidR="002D06A6" w:rsidRDefault="002D06A6" w:rsidP="00FD3A67">
      <w:pPr>
        <w:spacing w:line="360" w:lineRule="auto"/>
        <w:jc w:val="both"/>
        <w:rPr>
          <w:rFonts w:ascii="Arial" w:hAnsi="Arial" w:cs="Arial"/>
          <w:bCs/>
          <w:sz w:val="24"/>
          <w:szCs w:val="20"/>
        </w:rPr>
      </w:pPr>
    </w:p>
    <w:p w:rsidR="001D337B" w:rsidRPr="00FD3A67" w:rsidRDefault="001D337B" w:rsidP="00FD3A67">
      <w:pPr>
        <w:spacing w:line="360" w:lineRule="auto"/>
        <w:jc w:val="both"/>
        <w:rPr>
          <w:rFonts w:ascii="Arial" w:hAnsi="Arial" w:cs="Arial"/>
          <w:bCs/>
          <w:sz w:val="24"/>
          <w:szCs w:val="20"/>
        </w:rPr>
      </w:pPr>
      <w:r w:rsidRPr="00FD3A67">
        <w:rPr>
          <w:rFonts w:ascii="Arial" w:hAnsi="Arial" w:cs="Arial"/>
          <w:bCs/>
          <w:sz w:val="24"/>
          <w:szCs w:val="20"/>
        </w:rPr>
        <w:t>Signature</w:t>
      </w:r>
    </w:p>
    <w:p w:rsidR="001D337B" w:rsidRPr="00FD3A67" w:rsidRDefault="001D337B" w:rsidP="00FD3A67">
      <w:pPr>
        <w:spacing w:line="360" w:lineRule="auto"/>
        <w:jc w:val="both"/>
        <w:rPr>
          <w:rFonts w:ascii="Arial" w:hAnsi="Arial" w:cs="Arial"/>
          <w:bCs/>
          <w:sz w:val="24"/>
          <w:szCs w:val="20"/>
          <w:u w:val="single"/>
        </w:rPr>
      </w:pPr>
      <w:r w:rsidRPr="00FD3A67">
        <w:rPr>
          <w:rFonts w:ascii="Arial" w:hAnsi="Arial" w:cs="Arial"/>
          <w:bCs/>
          <w:sz w:val="24"/>
          <w:szCs w:val="20"/>
          <w:u w:val="single"/>
        </w:rPr>
        <w:t>………………………</w:t>
      </w:r>
    </w:p>
    <w:p w:rsidR="001D337B" w:rsidRPr="00FD3A67" w:rsidRDefault="001D337B" w:rsidP="00FD3A67">
      <w:pPr>
        <w:spacing w:line="360" w:lineRule="auto"/>
        <w:jc w:val="both"/>
        <w:rPr>
          <w:rFonts w:ascii="Arial" w:hAnsi="Arial" w:cs="Arial"/>
          <w:bCs/>
          <w:sz w:val="24"/>
          <w:szCs w:val="20"/>
        </w:rPr>
      </w:pPr>
      <w:proofErr w:type="spellStart"/>
      <w:r w:rsidRPr="00FD3A67">
        <w:rPr>
          <w:rFonts w:ascii="Arial" w:hAnsi="Arial" w:cs="Arial"/>
          <w:bCs/>
          <w:sz w:val="24"/>
          <w:szCs w:val="20"/>
        </w:rPr>
        <w:t>Zihad</w:t>
      </w:r>
      <w:proofErr w:type="spellEnd"/>
      <w:r w:rsidRPr="00FD3A67">
        <w:rPr>
          <w:rFonts w:ascii="Arial" w:hAnsi="Arial" w:cs="Arial"/>
          <w:bCs/>
          <w:sz w:val="24"/>
          <w:szCs w:val="20"/>
        </w:rPr>
        <w:t xml:space="preserve"> </w:t>
      </w:r>
      <w:proofErr w:type="spellStart"/>
      <w:r w:rsidRPr="00FD3A67">
        <w:rPr>
          <w:rFonts w:ascii="Arial" w:hAnsi="Arial" w:cs="Arial"/>
          <w:bCs/>
          <w:sz w:val="24"/>
          <w:szCs w:val="20"/>
        </w:rPr>
        <w:t>Ul</w:t>
      </w:r>
      <w:proofErr w:type="spellEnd"/>
      <w:r w:rsidRPr="00FD3A67">
        <w:rPr>
          <w:rFonts w:ascii="Arial" w:hAnsi="Arial" w:cs="Arial"/>
          <w:bCs/>
          <w:sz w:val="24"/>
          <w:szCs w:val="20"/>
        </w:rPr>
        <w:t xml:space="preserve"> Islam</w:t>
      </w:r>
    </w:p>
    <w:p w:rsidR="001D337B" w:rsidRPr="00FD3A67" w:rsidRDefault="001D337B" w:rsidP="00FD3A67">
      <w:pPr>
        <w:spacing w:line="360" w:lineRule="auto"/>
        <w:jc w:val="both"/>
        <w:rPr>
          <w:rFonts w:ascii="Arial" w:hAnsi="Arial" w:cs="Arial"/>
          <w:bCs/>
          <w:sz w:val="24"/>
          <w:szCs w:val="20"/>
        </w:rPr>
      </w:pPr>
      <w:r w:rsidRPr="00FD3A67">
        <w:rPr>
          <w:rFonts w:ascii="Arial" w:hAnsi="Arial" w:cs="Arial"/>
          <w:bCs/>
          <w:sz w:val="24"/>
          <w:szCs w:val="20"/>
        </w:rPr>
        <w:t>ID: 114153007</w:t>
      </w:r>
    </w:p>
    <w:p w:rsidR="001D337B" w:rsidRPr="00FD3A67" w:rsidRDefault="001D337B" w:rsidP="00FD3A67">
      <w:pPr>
        <w:spacing w:line="360" w:lineRule="auto"/>
        <w:jc w:val="both"/>
        <w:rPr>
          <w:rFonts w:ascii="Arial" w:hAnsi="Arial" w:cs="Arial"/>
          <w:bCs/>
          <w:sz w:val="24"/>
          <w:szCs w:val="20"/>
        </w:rPr>
      </w:pPr>
      <w:r w:rsidRPr="00FD3A67">
        <w:rPr>
          <w:rFonts w:ascii="Arial" w:hAnsi="Arial" w:cs="Arial"/>
          <w:bCs/>
          <w:sz w:val="24"/>
          <w:szCs w:val="20"/>
        </w:rPr>
        <w:t>BBA in Accounting and Information System</w:t>
      </w:r>
      <w:r w:rsidR="00073738" w:rsidRPr="00FD3A67">
        <w:rPr>
          <w:rFonts w:ascii="Arial" w:hAnsi="Arial" w:cs="Arial"/>
          <w:bCs/>
          <w:sz w:val="24"/>
          <w:szCs w:val="20"/>
        </w:rPr>
        <w:t>s</w:t>
      </w:r>
    </w:p>
    <w:p w:rsidR="001D337B" w:rsidRPr="00FD3A67" w:rsidRDefault="001D337B" w:rsidP="00FD3A67">
      <w:pPr>
        <w:spacing w:line="360" w:lineRule="auto"/>
        <w:jc w:val="both"/>
        <w:rPr>
          <w:rFonts w:ascii="Arial" w:hAnsi="Arial" w:cs="Arial"/>
          <w:bCs/>
          <w:sz w:val="24"/>
          <w:szCs w:val="20"/>
        </w:rPr>
      </w:pPr>
      <w:r w:rsidRPr="00FD3A67">
        <w:rPr>
          <w:rFonts w:ascii="Arial" w:hAnsi="Arial" w:cs="Arial"/>
          <w:bCs/>
          <w:sz w:val="24"/>
          <w:szCs w:val="20"/>
        </w:rPr>
        <w:t xml:space="preserve">School of Business and Economics   </w:t>
      </w:r>
    </w:p>
    <w:p w:rsidR="00332817" w:rsidRPr="00FD3A67" w:rsidRDefault="001D337B" w:rsidP="00FD3A67">
      <w:pPr>
        <w:spacing w:line="360" w:lineRule="auto"/>
        <w:jc w:val="both"/>
        <w:rPr>
          <w:rFonts w:ascii="Arial" w:hAnsi="Arial" w:cs="Arial"/>
          <w:bCs/>
          <w:sz w:val="24"/>
          <w:szCs w:val="20"/>
        </w:rPr>
      </w:pPr>
      <w:r w:rsidRPr="00FD3A67">
        <w:rPr>
          <w:rFonts w:ascii="Arial" w:hAnsi="Arial" w:cs="Arial"/>
          <w:bCs/>
          <w:sz w:val="24"/>
          <w:szCs w:val="20"/>
        </w:rPr>
        <w:t>United International University</w:t>
      </w:r>
    </w:p>
    <w:p w:rsidR="00AC5035" w:rsidRPr="002D06A6" w:rsidRDefault="00AC5035" w:rsidP="002D06A6">
      <w:pPr>
        <w:pStyle w:val="Heading1"/>
        <w:spacing w:line="360" w:lineRule="auto"/>
        <w:jc w:val="center"/>
        <w:rPr>
          <w:rFonts w:cs="Arial"/>
          <w:sz w:val="32"/>
        </w:rPr>
      </w:pPr>
      <w:bookmarkStart w:id="4" w:name="_Toc30862163"/>
      <w:r w:rsidRPr="002D06A6">
        <w:rPr>
          <w:rFonts w:cs="Arial"/>
          <w:sz w:val="32"/>
        </w:rPr>
        <w:lastRenderedPageBreak/>
        <w:t>Acknowledgement</w:t>
      </w:r>
      <w:bookmarkEnd w:id="4"/>
    </w:p>
    <w:p w:rsidR="00832DB9" w:rsidRPr="00FD3A67" w:rsidRDefault="00832DB9" w:rsidP="00FD3A67">
      <w:pPr>
        <w:spacing w:line="360" w:lineRule="auto"/>
        <w:jc w:val="both"/>
        <w:rPr>
          <w:rFonts w:ascii="Arial" w:hAnsi="Arial" w:cs="Arial"/>
          <w:sz w:val="24"/>
          <w:szCs w:val="24"/>
        </w:rPr>
      </w:pPr>
      <w:r w:rsidRPr="00FD3A67">
        <w:rPr>
          <w:rFonts w:ascii="Arial" w:hAnsi="Arial" w:cs="Arial"/>
          <w:sz w:val="24"/>
          <w:szCs w:val="24"/>
        </w:rPr>
        <w:t xml:space="preserve">It’s my immense pleasure to complete this study in due time by </w:t>
      </w:r>
      <w:r w:rsidR="002D06A6">
        <w:rPr>
          <w:rFonts w:ascii="Arial" w:hAnsi="Arial" w:cs="Arial"/>
          <w:sz w:val="24"/>
          <w:szCs w:val="24"/>
        </w:rPr>
        <w:t xml:space="preserve">the </w:t>
      </w:r>
      <w:r w:rsidRPr="00FD3A67">
        <w:rPr>
          <w:rFonts w:ascii="Arial" w:hAnsi="Arial" w:cs="Arial"/>
          <w:sz w:val="24"/>
          <w:szCs w:val="24"/>
        </w:rPr>
        <w:t xml:space="preserve">grace of Almighty Allah. I am grateful to those people who helped me a lot during the preparation of my project report. I want to express my immense sense of gratitude to my </w:t>
      </w:r>
      <w:r w:rsidR="00244724" w:rsidRPr="00FD3A67">
        <w:rPr>
          <w:rFonts w:ascii="Arial" w:hAnsi="Arial" w:cs="Arial"/>
          <w:sz w:val="24"/>
          <w:szCs w:val="24"/>
        </w:rPr>
        <w:t>superviso</w:t>
      </w:r>
      <w:r w:rsidR="00244724">
        <w:rPr>
          <w:rFonts w:ascii="Arial" w:hAnsi="Arial" w:cs="Arial"/>
          <w:sz w:val="24"/>
          <w:szCs w:val="24"/>
        </w:rPr>
        <w:t>r</w:t>
      </w:r>
      <w:r w:rsidR="002D06A6">
        <w:rPr>
          <w:rFonts w:ascii="Arial" w:hAnsi="Arial" w:cs="Arial"/>
          <w:sz w:val="24"/>
          <w:szCs w:val="24"/>
        </w:rPr>
        <w:t xml:space="preserve"> Ms. </w:t>
      </w:r>
      <w:r w:rsidRPr="00FD3A67">
        <w:rPr>
          <w:rFonts w:ascii="Arial" w:hAnsi="Arial" w:cs="Arial"/>
          <w:sz w:val="24"/>
          <w:szCs w:val="24"/>
        </w:rPr>
        <w:t xml:space="preserve">Lamia </w:t>
      </w:r>
      <w:proofErr w:type="spellStart"/>
      <w:r w:rsidRPr="00FD3A67">
        <w:rPr>
          <w:rFonts w:ascii="Arial" w:hAnsi="Arial" w:cs="Arial"/>
          <w:sz w:val="24"/>
          <w:szCs w:val="24"/>
        </w:rPr>
        <w:t>Alam</w:t>
      </w:r>
      <w:proofErr w:type="spellEnd"/>
      <w:r w:rsidRPr="00FD3A67">
        <w:rPr>
          <w:rFonts w:ascii="Arial" w:hAnsi="Arial" w:cs="Arial"/>
          <w:sz w:val="24"/>
          <w:szCs w:val="24"/>
        </w:rPr>
        <w:t xml:space="preserve">, </w:t>
      </w:r>
      <w:r w:rsidR="002D06A6">
        <w:rPr>
          <w:rFonts w:ascii="Arial" w:hAnsi="Arial" w:cs="Arial"/>
          <w:sz w:val="24"/>
          <w:szCs w:val="24"/>
        </w:rPr>
        <w:t xml:space="preserve">Assistant Professor, </w:t>
      </w:r>
      <w:r w:rsidRPr="00FD3A67">
        <w:rPr>
          <w:rFonts w:ascii="Arial" w:hAnsi="Arial" w:cs="Arial"/>
          <w:sz w:val="24"/>
          <w:szCs w:val="24"/>
        </w:rPr>
        <w:t>School of Business and Economics, United International University, for guidance, valuable suggestion</w:t>
      </w:r>
      <w:r w:rsidR="002D06A6">
        <w:rPr>
          <w:rFonts w:ascii="Arial" w:hAnsi="Arial" w:cs="Arial"/>
          <w:sz w:val="24"/>
          <w:szCs w:val="24"/>
        </w:rPr>
        <w:t>s</w:t>
      </w:r>
      <w:r w:rsidRPr="00FD3A67">
        <w:rPr>
          <w:rFonts w:ascii="Arial" w:hAnsi="Arial" w:cs="Arial"/>
          <w:sz w:val="24"/>
          <w:szCs w:val="24"/>
        </w:rPr>
        <w:t xml:space="preserve">, systematic advice and </w:t>
      </w:r>
      <w:r w:rsidR="002D06A6">
        <w:rPr>
          <w:rFonts w:ascii="Arial" w:hAnsi="Arial" w:cs="Arial"/>
          <w:sz w:val="24"/>
          <w:szCs w:val="24"/>
        </w:rPr>
        <w:t xml:space="preserve">adequate </w:t>
      </w:r>
      <w:r w:rsidR="00993443">
        <w:rPr>
          <w:rFonts w:ascii="Arial" w:hAnsi="Arial" w:cs="Arial"/>
          <w:sz w:val="24"/>
          <w:szCs w:val="24"/>
        </w:rPr>
        <w:t>encouragement</w:t>
      </w:r>
      <w:r w:rsidRPr="00FD3A67">
        <w:rPr>
          <w:rFonts w:ascii="Arial" w:hAnsi="Arial" w:cs="Arial"/>
          <w:sz w:val="24"/>
          <w:szCs w:val="24"/>
        </w:rPr>
        <w:t xml:space="preserve"> throughout the course of study work.  I </w:t>
      </w:r>
      <w:r w:rsidR="002D06A6">
        <w:rPr>
          <w:rFonts w:ascii="Arial" w:hAnsi="Arial" w:cs="Arial"/>
          <w:sz w:val="24"/>
          <w:szCs w:val="24"/>
        </w:rPr>
        <w:t xml:space="preserve">would </w:t>
      </w:r>
      <w:r w:rsidRPr="00FD3A67">
        <w:rPr>
          <w:rFonts w:ascii="Arial" w:hAnsi="Arial" w:cs="Arial"/>
          <w:sz w:val="24"/>
          <w:szCs w:val="24"/>
        </w:rPr>
        <w:t xml:space="preserve">like to take the opportunity to express my deepest appreciation and regards to all listed Dhaka Stock Exchange </w:t>
      </w:r>
      <w:r w:rsidR="002D06A6">
        <w:rPr>
          <w:rFonts w:ascii="Arial" w:hAnsi="Arial" w:cs="Arial"/>
          <w:sz w:val="24"/>
          <w:szCs w:val="24"/>
        </w:rPr>
        <w:t>PCBs</w:t>
      </w:r>
      <w:r w:rsidRPr="00FD3A67">
        <w:rPr>
          <w:rFonts w:ascii="Arial" w:hAnsi="Arial" w:cs="Arial"/>
          <w:sz w:val="24"/>
          <w:szCs w:val="24"/>
        </w:rPr>
        <w:t xml:space="preserve"> for making a</w:t>
      </w:r>
      <w:r w:rsidR="002D06A6">
        <w:rPr>
          <w:rFonts w:ascii="Arial" w:hAnsi="Arial" w:cs="Arial"/>
          <w:sz w:val="24"/>
          <w:szCs w:val="24"/>
        </w:rPr>
        <w:t xml:space="preserve">ll the information available </w:t>
      </w:r>
      <w:r w:rsidRPr="00FD3A67">
        <w:rPr>
          <w:rFonts w:ascii="Arial" w:hAnsi="Arial" w:cs="Arial"/>
          <w:sz w:val="24"/>
          <w:szCs w:val="24"/>
        </w:rPr>
        <w:t>online.</w:t>
      </w:r>
    </w:p>
    <w:p w:rsidR="00832DB9" w:rsidRPr="00FD3A67" w:rsidRDefault="00832DB9" w:rsidP="00FD3A67">
      <w:pPr>
        <w:spacing w:line="360" w:lineRule="auto"/>
        <w:jc w:val="both"/>
        <w:rPr>
          <w:rFonts w:ascii="Arial" w:hAnsi="Arial" w:cs="Arial"/>
          <w:sz w:val="24"/>
          <w:szCs w:val="24"/>
        </w:rPr>
      </w:pPr>
      <w:r w:rsidRPr="00FD3A67">
        <w:rPr>
          <w:rFonts w:ascii="Arial" w:hAnsi="Arial" w:cs="Arial"/>
          <w:sz w:val="24"/>
          <w:szCs w:val="24"/>
        </w:rPr>
        <w:t xml:space="preserve">Finally, this report would not have been possible without the inspiration </w:t>
      </w:r>
      <w:r w:rsidR="002E4521" w:rsidRPr="00FD3A67">
        <w:rPr>
          <w:rFonts w:ascii="Arial" w:hAnsi="Arial" w:cs="Arial"/>
          <w:sz w:val="24"/>
          <w:szCs w:val="24"/>
        </w:rPr>
        <w:t>and contribution</w:t>
      </w:r>
      <w:r w:rsidRPr="00FD3A67">
        <w:rPr>
          <w:rFonts w:ascii="Arial" w:hAnsi="Arial" w:cs="Arial"/>
          <w:sz w:val="24"/>
          <w:szCs w:val="24"/>
        </w:rPr>
        <w:t xml:space="preserve"> of my parents who has supported me financially to work on this project. I express my sincere gratitude to all of them who help</w:t>
      </w:r>
      <w:r w:rsidR="002D06A6">
        <w:rPr>
          <w:rFonts w:ascii="Arial" w:hAnsi="Arial" w:cs="Arial"/>
          <w:sz w:val="24"/>
          <w:szCs w:val="24"/>
        </w:rPr>
        <w:t>ed</w:t>
      </w:r>
      <w:r w:rsidRPr="00FD3A67">
        <w:rPr>
          <w:rFonts w:ascii="Arial" w:hAnsi="Arial" w:cs="Arial"/>
          <w:sz w:val="24"/>
          <w:szCs w:val="24"/>
        </w:rPr>
        <w:t xml:space="preserve"> me through proper guidance to collect the information and also help</w:t>
      </w:r>
      <w:r w:rsidR="002D06A6">
        <w:rPr>
          <w:rFonts w:ascii="Arial" w:hAnsi="Arial" w:cs="Arial"/>
          <w:sz w:val="24"/>
          <w:szCs w:val="24"/>
        </w:rPr>
        <w:t>ed</w:t>
      </w:r>
      <w:r w:rsidRPr="00FD3A67">
        <w:rPr>
          <w:rFonts w:ascii="Arial" w:hAnsi="Arial" w:cs="Arial"/>
          <w:sz w:val="24"/>
          <w:szCs w:val="24"/>
        </w:rPr>
        <w:t xml:space="preserve"> me to complete the project. Their valuable contribution and sincerity is what made this term paper possible.</w:t>
      </w:r>
    </w:p>
    <w:p w:rsidR="005C7694" w:rsidRPr="00FD3A67" w:rsidRDefault="005C7694" w:rsidP="00FD3A67">
      <w:pPr>
        <w:spacing w:line="360" w:lineRule="auto"/>
        <w:jc w:val="both"/>
        <w:rPr>
          <w:rFonts w:ascii="Arial" w:hAnsi="Arial" w:cs="Arial"/>
          <w:sz w:val="24"/>
          <w:szCs w:val="24"/>
        </w:rPr>
      </w:pPr>
    </w:p>
    <w:p w:rsidR="005C7694" w:rsidRPr="00FD3A67" w:rsidRDefault="005C7694" w:rsidP="00FD3A67">
      <w:pPr>
        <w:spacing w:line="360" w:lineRule="auto"/>
        <w:jc w:val="both"/>
        <w:rPr>
          <w:rFonts w:ascii="Arial" w:hAnsi="Arial" w:cs="Arial"/>
          <w:sz w:val="24"/>
          <w:szCs w:val="24"/>
        </w:rPr>
      </w:pPr>
    </w:p>
    <w:p w:rsidR="005C7694" w:rsidRPr="00FD3A67" w:rsidRDefault="005C7694" w:rsidP="00FD3A67">
      <w:pPr>
        <w:spacing w:line="360" w:lineRule="auto"/>
        <w:jc w:val="both"/>
        <w:rPr>
          <w:rFonts w:ascii="Arial" w:hAnsi="Arial" w:cs="Arial"/>
          <w:sz w:val="24"/>
          <w:szCs w:val="24"/>
        </w:rPr>
      </w:pPr>
    </w:p>
    <w:p w:rsidR="005C7694" w:rsidRPr="00FD3A67" w:rsidRDefault="005C7694" w:rsidP="00FD3A67">
      <w:pPr>
        <w:spacing w:line="360" w:lineRule="auto"/>
        <w:jc w:val="both"/>
        <w:rPr>
          <w:rFonts w:ascii="Arial" w:hAnsi="Arial" w:cs="Arial"/>
          <w:sz w:val="24"/>
          <w:szCs w:val="24"/>
        </w:rPr>
      </w:pPr>
    </w:p>
    <w:p w:rsidR="005C7694" w:rsidRPr="00FD3A67" w:rsidRDefault="005C7694" w:rsidP="00FD3A67">
      <w:pPr>
        <w:spacing w:line="360" w:lineRule="auto"/>
        <w:jc w:val="both"/>
        <w:rPr>
          <w:rFonts w:ascii="Arial" w:hAnsi="Arial" w:cs="Arial"/>
          <w:sz w:val="24"/>
          <w:szCs w:val="24"/>
        </w:rPr>
      </w:pPr>
    </w:p>
    <w:p w:rsidR="005C7694" w:rsidRPr="00FD3A67" w:rsidRDefault="005C7694" w:rsidP="00FD3A67">
      <w:pPr>
        <w:spacing w:line="360" w:lineRule="auto"/>
        <w:jc w:val="both"/>
        <w:rPr>
          <w:rFonts w:ascii="Arial" w:hAnsi="Arial" w:cs="Arial"/>
          <w:sz w:val="24"/>
          <w:szCs w:val="24"/>
        </w:rPr>
      </w:pPr>
    </w:p>
    <w:p w:rsidR="005C7694" w:rsidRPr="00FD3A67" w:rsidRDefault="005C7694" w:rsidP="00FD3A67">
      <w:pPr>
        <w:spacing w:line="360" w:lineRule="auto"/>
        <w:jc w:val="both"/>
        <w:rPr>
          <w:rFonts w:ascii="Arial" w:hAnsi="Arial" w:cs="Arial"/>
          <w:sz w:val="24"/>
          <w:szCs w:val="24"/>
        </w:rPr>
      </w:pPr>
    </w:p>
    <w:p w:rsidR="005C7694" w:rsidRPr="00FD3A67" w:rsidRDefault="005C7694" w:rsidP="00FD3A67">
      <w:pPr>
        <w:spacing w:line="360" w:lineRule="auto"/>
        <w:jc w:val="both"/>
        <w:rPr>
          <w:rFonts w:ascii="Arial" w:hAnsi="Arial" w:cs="Arial"/>
          <w:sz w:val="24"/>
          <w:szCs w:val="24"/>
        </w:rPr>
      </w:pPr>
    </w:p>
    <w:p w:rsidR="000B3473" w:rsidRPr="00FD3A67" w:rsidRDefault="000B3473" w:rsidP="00FD3A67">
      <w:pPr>
        <w:tabs>
          <w:tab w:val="left" w:pos="7049"/>
        </w:tabs>
        <w:spacing w:line="360" w:lineRule="auto"/>
        <w:jc w:val="both"/>
        <w:rPr>
          <w:rFonts w:ascii="Arial" w:hAnsi="Arial" w:cs="Arial"/>
          <w:sz w:val="24"/>
          <w:szCs w:val="24"/>
        </w:rPr>
      </w:pPr>
    </w:p>
    <w:p w:rsidR="00A0158D" w:rsidRPr="00FD3A67" w:rsidRDefault="00A0158D" w:rsidP="00FD3A67">
      <w:pPr>
        <w:tabs>
          <w:tab w:val="left" w:pos="7049"/>
        </w:tabs>
        <w:spacing w:line="360" w:lineRule="auto"/>
        <w:jc w:val="both"/>
        <w:rPr>
          <w:rFonts w:ascii="Arial" w:hAnsi="Arial" w:cs="Arial"/>
          <w:sz w:val="24"/>
          <w:szCs w:val="24"/>
        </w:rPr>
      </w:pPr>
    </w:p>
    <w:p w:rsidR="00332817" w:rsidRPr="00FD3A67" w:rsidRDefault="00332817" w:rsidP="00FD3A67">
      <w:pPr>
        <w:tabs>
          <w:tab w:val="left" w:pos="7049"/>
        </w:tabs>
        <w:spacing w:line="360" w:lineRule="auto"/>
        <w:jc w:val="both"/>
        <w:rPr>
          <w:rFonts w:ascii="Arial" w:hAnsi="Arial" w:cs="Arial"/>
          <w:b/>
          <w:sz w:val="32"/>
          <w:szCs w:val="24"/>
        </w:rPr>
      </w:pPr>
    </w:p>
    <w:p w:rsidR="005C7694" w:rsidRPr="002D06A6" w:rsidRDefault="005C7694" w:rsidP="002D06A6">
      <w:pPr>
        <w:pStyle w:val="Heading1"/>
        <w:spacing w:line="360" w:lineRule="auto"/>
        <w:jc w:val="center"/>
        <w:rPr>
          <w:rFonts w:cs="Arial"/>
          <w:sz w:val="32"/>
        </w:rPr>
      </w:pPr>
      <w:bookmarkStart w:id="5" w:name="_Toc30862164"/>
      <w:r w:rsidRPr="002D06A6">
        <w:rPr>
          <w:rFonts w:cs="Arial"/>
          <w:sz w:val="32"/>
        </w:rPr>
        <w:lastRenderedPageBreak/>
        <w:t>Abstract</w:t>
      </w:r>
      <w:bookmarkEnd w:id="5"/>
    </w:p>
    <w:p w:rsidR="00C64D6A" w:rsidRPr="00FD3A67" w:rsidRDefault="00C64D6A" w:rsidP="00FD3A67">
      <w:pPr>
        <w:shd w:val="clear" w:color="auto" w:fill="FFFFFF"/>
        <w:spacing w:after="75" w:line="360" w:lineRule="auto"/>
        <w:jc w:val="both"/>
        <w:rPr>
          <w:rFonts w:ascii="Arial" w:eastAsia="Times New Roman" w:hAnsi="Arial" w:cs="Arial"/>
          <w:color w:val="000000"/>
          <w:sz w:val="24"/>
          <w:szCs w:val="24"/>
        </w:rPr>
      </w:pPr>
      <w:r w:rsidRPr="00FD3A67">
        <w:rPr>
          <w:rFonts w:ascii="Arial" w:eastAsia="Times New Roman" w:hAnsi="Arial" w:cs="Arial"/>
          <w:color w:val="000000"/>
          <w:sz w:val="24"/>
          <w:szCs w:val="24"/>
        </w:rPr>
        <w:t>This Paper has show</w:t>
      </w:r>
      <w:r w:rsidR="002D06A6">
        <w:rPr>
          <w:rFonts w:ascii="Arial" w:eastAsia="Times New Roman" w:hAnsi="Arial" w:cs="Arial"/>
          <w:color w:val="000000"/>
          <w:sz w:val="24"/>
          <w:szCs w:val="24"/>
        </w:rPr>
        <w:t>n</w:t>
      </w:r>
      <w:r w:rsidRPr="00FD3A67">
        <w:rPr>
          <w:rFonts w:ascii="Arial" w:eastAsia="Times New Roman" w:hAnsi="Arial" w:cs="Arial"/>
          <w:color w:val="000000"/>
          <w:sz w:val="24"/>
          <w:szCs w:val="24"/>
        </w:rPr>
        <w:t xml:space="preserve"> the comparative performance evaluation of five listed </w:t>
      </w:r>
      <w:r w:rsidR="002D06A6">
        <w:rPr>
          <w:rFonts w:ascii="Arial" w:eastAsia="Times New Roman" w:hAnsi="Arial" w:cs="Arial"/>
          <w:color w:val="000000"/>
          <w:sz w:val="24"/>
          <w:szCs w:val="24"/>
        </w:rPr>
        <w:t>private commercial banks</w:t>
      </w:r>
      <w:r w:rsidRPr="00FD3A67">
        <w:rPr>
          <w:rFonts w:ascii="Arial" w:eastAsia="Times New Roman" w:hAnsi="Arial" w:cs="Arial"/>
          <w:color w:val="000000"/>
          <w:sz w:val="24"/>
          <w:szCs w:val="24"/>
        </w:rPr>
        <w:t xml:space="preserve"> in DSE and </w:t>
      </w:r>
      <w:r w:rsidR="002D06A6">
        <w:rPr>
          <w:rFonts w:ascii="Arial" w:eastAsia="Times New Roman" w:hAnsi="Arial" w:cs="Arial"/>
          <w:color w:val="000000"/>
          <w:sz w:val="24"/>
          <w:szCs w:val="24"/>
        </w:rPr>
        <w:t xml:space="preserve">an </w:t>
      </w:r>
      <w:r w:rsidRPr="00FD3A67">
        <w:rPr>
          <w:rFonts w:ascii="Arial" w:eastAsia="Times New Roman" w:hAnsi="Arial" w:cs="Arial"/>
          <w:color w:val="000000"/>
          <w:sz w:val="24"/>
          <w:szCs w:val="24"/>
        </w:rPr>
        <w:t xml:space="preserve">analysis of board attributes, board size, and ownership. Financial ratios have been employed to measure the </w:t>
      </w:r>
      <w:r w:rsidR="00EC7A5D">
        <w:rPr>
          <w:rFonts w:ascii="Arial" w:eastAsia="Times New Roman" w:hAnsi="Arial" w:cs="Arial"/>
          <w:color w:val="000000"/>
          <w:sz w:val="24"/>
          <w:szCs w:val="24"/>
        </w:rPr>
        <w:t>p</w:t>
      </w:r>
      <w:r w:rsidRPr="00FD3A67">
        <w:rPr>
          <w:rFonts w:ascii="Arial" w:eastAsia="Times New Roman" w:hAnsi="Arial" w:cs="Arial"/>
          <w:color w:val="000000"/>
          <w:sz w:val="24"/>
          <w:szCs w:val="24"/>
        </w:rPr>
        <w:t xml:space="preserve">rofitability, capital adequacy, </w:t>
      </w:r>
      <w:r w:rsidR="00EC7A5D">
        <w:rPr>
          <w:rFonts w:ascii="Arial" w:eastAsia="Times New Roman" w:hAnsi="Arial" w:cs="Arial"/>
          <w:color w:val="000000"/>
          <w:sz w:val="24"/>
          <w:szCs w:val="24"/>
        </w:rPr>
        <w:t>a</w:t>
      </w:r>
      <w:r w:rsidRPr="00FD3A67">
        <w:rPr>
          <w:rFonts w:ascii="Arial" w:eastAsia="Times New Roman" w:hAnsi="Arial" w:cs="Arial"/>
          <w:color w:val="000000"/>
          <w:sz w:val="24"/>
          <w:szCs w:val="24"/>
        </w:rPr>
        <w:t xml:space="preserve">sset situation, </w:t>
      </w:r>
      <w:r w:rsidR="00EC7A5D">
        <w:rPr>
          <w:rFonts w:ascii="Arial" w:eastAsia="Times New Roman" w:hAnsi="Arial" w:cs="Arial"/>
          <w:color w:val="000000"/>
          <w:sz w:val="24"/>
          <w:szCs w:val="24"/>
        </w:rPr>
        <w:t>l</w:t>
      </w:r>
      <w:r w:rsidRPr="00FD3A67">
        <w:rPr>
          <w:rFonts w:ascii="Arial" w:eastAsia="Times New Roman" w:hAnsi="Arial" w:cs="Arial"/>
          <w:color w:val="000000"/>
          <w:sz w:val="24"/>
          <w:szCs w:val="24"/>
        </w:rPr>
        <w:t xml:space="preserve">iability </w:t>
      </w:r>
      <w:r w:rsidR="00EC7A5D">
        <w:rPr>
          <w:rFonts w:ascii="Arial" w:eastAsia="Times New Roman" w:hAnsi="Arial" w:cs="Arial"/>
          <w:color w:val="000000"/>
          <w:sz w:val="24"/>
          <w:szCs w:val="24"/>
        </w:rPr>
        <w:t>s</w:t>
      </w:r>
      <w:r w:rsidRPr="00FD3A67">
        <w:rPr>
          <w:rFonts w:ascii="Arial" w:eastAsia="Times New Roman" w:hAnsi="Arial" w:cs="Arial"/>
          <w:color w:val="000000"/>
          <w:sz w:val="24"/>
          <w:szCs w:val="24"/>
        </w:rPr>
        <w:t xml:space="preserve">ituation, </w:t>
      </w:r>
      <w:r w:rsidR="00EC7A5D">
        <w:rPr>
          <w:rFonts w:ascii="Arial" w:eastAsia="Times New Roman" w:hAnsi="Arial" w:cs="Arial"/>
          <w:color w:val="000000"/>
          <w:sz w:val="24"/>
          <w:szCs w:val="24"/>
        </w:rPr>
        <w:t>l</w:t>
      </w:r>
      <w:r w:rsidRPr="00FD3A67">
        <w:rPr>
          <w:rFonts w:ascii="Arial" w:eastAsia="Times New Roman" w:hAnsi="Arial" w:cs="Arial"/>
          <w:color w:val="000000"/>
          <w:sz w:val="24"/>
          <w:szCs w:val="24"/>
        </w:rPr>
        <w:t xml:space="preserve">iquidity </w:t>
      </w:r>
      <w:r w:rsidR="00EC7A5D">
        <w:rPr>
          <w:rFonts w:ascii="Arial" w:eastAsia="Times New Roman" w:hAnsi="Arial" w:cs="Arial"/>
          <w:color w:val="000000"/>
          <w:sz w:val="24"/>
          <w:szCs w:val="24"/>
        </w:rPr>
        <w:t>p</w:t>
      </w:r>
      <w:r w:rsidRPr="00FD3A67">
        <w:rPr>
          <w:rFonts w:ascii="Arial" w:eastAsia="Times New Roman" w:hAnsi="Arial" w:cs="Arial"/>
          <w:color w:val="000000"/>
          <w:sz w:val="24"/>
          <w:szCs w:val="24"/>
        </w:rPr>
        <w:t xml:space="preserve">erformance of </w:t>
      </w:r>
      <w:r w:rsidR="002D06A6">
        <w:rPr>
          <w:rFonts w:ascii="Arial" w:eastAsia="Times New Roman" w:hAnsi="Arial" w:cs="Arial"/>
          <w:color w:val="000000"/>
          <w:sz w:val="24"/>
          <w:szCs w:val="24"/>
        </w:rPr>
        <w:t xml:space="preserve">five listed banks. Comparing the </w:t>
      </w:r>
      <w:r w:rsidRPr="00FD3A67">
        <w:rPr>
          <w:rFonts w:ascii="Arial" w:eastAsia="Times New Roman" w:hAnsi="Arial" w:cs="Arial"/>
          <w:color w:val="000000"/>
          <w:sz w:val="24"/>
          <w:szCs w:val="24"/>
        </w:rPr>
        <w:t>financial ratio</w:t>
      </w:r>
      <w:r w:rsidR="002D06A6">
        <w:rPr>
          <w:rFonts w:ascii="Arial" w:eastAsia="Times New Roman" w:hAnsi="Arial" w:cs="Arial"/>
          <w:color w:val="000000"/>
          <w:sz w:val="24"/>
          <w:szCs w:val="24"/>
        </w:rPr>
        <w:t>s</w:t>
      </w:r>
      <w:r w:rsidRPr="00FD3A67">
        <w:rPr>
          <w:rFonts w:ascii="Arial" w:eastAsia="Times New Roman" w:hAnsi="Arial" w:cs="Arial"/>
          <w:color w:val="000000"/>
          <w:sz w:val="24"/>
          <w:szCs w:val="24"/>
        </w:rPr>
        <w:t xml:space="preserve">, </w:t>
      </w:r>
      <w:r w:rsidR="002D06A6">
        <w:rPr>
          <w:rFonts w:ascii="Arial" w:eastAsia="Times New Roman" w:hAnsi="Arial" w:cs="Arial"/>
          <w:color w:val="000000"/>
          <w:sz w:val="24"/>
          <w:szCs w:val="24"/>
        </w:rPr>
        <w:t>I was</w:t>
      </w:r>
      <w:r w:rsidRPr="00FD3A67">
        <w:rPr>
          <w:rFonts w:ascii="Arial" w:eastAsia="Times New Roman" w:hAnsi="Arial" w:cs="Arial"/>
          <w:color w:val="000000"/>
          <w:sz w:val="24"/>
          <w:szCs w:val="24"/>
        </w:rPr>
        <w:t xml:space="preserve"> capable to decide which year’s over</w:t>
      </w:r>
      <w:r w:rsidR="002D06A6">
        <w:rPr>
          <w:rFonts w:ascii="Arial" w:eastAsia="Times New Roman" w:hAnsi="Arial" w:cs="Arial"/>
          <w:color w:val="000000"/>
          <w:sz w:val="24"/>
          <w:szCs w:val="24"/>
        </w:rPr>
        <w:t>all performance is either up to the mark</w:t>
      </w:r>
      <w:r w:rsidRPr="00FD3A67">
        <w:rPr>
          <w:rFonts w:ascii="Arial" w:eastAsia="Times New Roman" w:hAnsi="Arial" w:cs="Arial"/>
          <w:color w:val="000000"/>
          <w:sz w:val="24"/>
          <w:szCs w:val="24"/>
        </w:rPr>
        <w:t xml:space="preserve"> or </w:t>
      </w:r>
      <w:r w:rsidR="002D06A6">
        <w:rPr>
          <w:rFonts w:ascii="Arial" w:eastAsia="Times New Roman" w:hAnsi="Arial" w:cs="Arial"/>
          <w:color w:val="000000"/>
          <w:sz w:val="24"/>
          <w:szCs w:val="24"/>
        </w:rPr>
        <w:t>not</w:t>
      </w:r>
      <w:r w:rsidRPr="00FD3A67">
        <w:rPr>
          <w:rFonts w:ascii="Arial" w:eastAsia="Times New Roman" w:hAnsi="Arial" w:cs="Arial"/>
          <w:color w:val="000000"/>
          <w:sz w:val="24"/>
          <w:szCs w:val="24"/>
        </w:rPr>
        <w:t xml:space="preserve">. That’s why I calculated </w:t>
      </w:r>
      <w:r w:rsidR="002D06A6">
        <w:rPr>
          <w:rFonts w:ascii="Arial" w:eastAsia="Times New Roman" w:hAnsi="Arial" w:cs="Arial"/>
          <w:color w:val="000000"/>
          <w:sz w:val="24"/>
          <w:szCs w:val="24"/>
        </w:rPr>
        <w:t>quite of</w:t>
      </w:r>
      <w:r w:rsidRPr="00FD3A67">
        <w:rPr>
          <w:rFonts w:ascii="Arial" w:eastAsia="Times New Roman" w:hAnsi="Arial" w:cs="Arial"/>
          <w:color w:val="000000"/>
          <w:sz w:val="24"/>
          <w:szCs w:val="24"/>
        </w:rPr>
        <w:t xml:space="preserve"> a few ratios</w:t>
      </w:r>
      <w:r w:rsidR="002D06A6">
        <w:rPr>
          <w:rFonts w:ascii="Arial" w:eastAsia="Times New Roman" w:hAnsi="Arial" w:cs="Arial"/>
          <w:color w:val="000000"/>
          <w:sz w:val="24"/>
          <w:szCs w:val="24"/>
        </w:rPr>
        <w:t xml:space="preserve"> but</w:t>
      </w:r>
      <w:r w:rsidRPr="00FD3A67">
        <w:rPr>
          <w:rFonts w:ascii="Arial" w:eastAsia="Times New Roman" w:hAnsi="Arial" w:cs="Arial"/>
          <w:color w:val="000000"/>
          <w:sz w:val="24"/>
          <w:szCs w:val="24"/>
        </w:rPr>
        <w:t xml:space="preserve"> some ratios </w:t>
      </w:r>
      <w:r w:rsidR="00EC7A5D">
        <w:rPr>
          <w:rFonts w:ascii="Arial" w:eastAsia="Times New Roman" w:hAnsi="Arial" w:cs="Arial"/>
          <w:color w:val="000000"/>
          <w:sz w:val="24"/>
          <w:szCs w:val="24"/>
        </w:rPr>
        <w:t>were</w:t>
      </w:r>
      <w:r w:rsidRPr="00FD3A67">
        <w:rPr>
          <w:rFonts w:ascii="Arial" w:eastAsia="Times New Roman" w:hAnsi="Arial" w:cs="Arial"/>
          <w:color w:val="000000"/>
          <w:sz w:val="24"/>
          <w:szCs w:val="24"/>
        </w:rPr>
        <w:t xml:space="preserve"> </w:t>
      </w:r>
      <w:r w:rsidR="002D06A6">
        <w:rPr>
          <w:rFonts w:ascii="Arial" w:eastAsia="Times New Roman" w:hAnsi="Arial" w:cs="Arial"/>
          <w:color w:val="000000"/>
          <w:sz w:val="24"/>
          <w:szCs w:val="24"/>
        </w:rPr>
        <w:t xml:space="preserve">already </w:t>
      </w:r>
      <w:r w:rsidRPr="00FD3A67">
        <w:rPr>
          <w:rFonts w:ascii="Arial" w:eastAsia="Times New Roman" w:hAnsi="Arial" w:cs="Arial"/>
          <w:color w:val="000000"/>
          <w:sz w:val="24"/>
          <w:szCs w:val="24"/>
        </w:rPr>
        <w:t xml:space="preserve">given at once on annual report. ROI </w:t>
      </w:r>
      <w:r w:rsidR="002D06A6">
        <w:rPr>
          <w:rFonts w:ascii="Arial" w:eastAsia="Times New Roman" w:hAnsi="Arial" w:cs="Arial"/>
          <w:color w:val="000000"/>
          <w:sz w:val="24"/>
          <w:szCs w:val="24"/>
        </w:rPr>
        <w:t>stands for</w:t>
      </w:r>
      <w:r w:rsidRPr="00FD3A67">
        <w:rPr>
          <w:rFonts w:ascii="Arial" w:eastAsia="Times New Roman" w:hAnsi="Arial" w:cs="Arial"/>
          <w:color w:val="000000"/>
          <w:sz w:val="24"/>
          <w:szCs w:val="24"/>
        </w:rPr>
        <w:t xml:space="preserve"> Return on Investment which is versatile and simple. If an investment’s ROI is net positive, it is in all likelihood worthwhile. So, </w:t>
      </w:r>
      <w:r w:rsidR="00244724">
        <w:rPr>
          <w:rFonts w:ascii="Arial" w:eastAsia="Times New Roman" w:hAnsi="Arial" w:cs="Arial"/>
          <w:color w:val="000000"/>
          <w:sz w:val="24"/>
          <w:szCs w:val="24"/>
        </w:rPr>
        <w:t>I</w:t>
      </w:r>
      <w:r w:rsidRPr="00FD3A67">
        <w:rPr>
          <w:rFonts w:ascii="Arial" w:eastAsia="Times New Roman" w:hAnsi="Arial" w:cs="Arial"/>
          <w:color w:val="000000"/>
          <w:sz w:val="24"/>
          <w:szCs w:val="24"/>
        </w:rPr>
        <w:t xml:space="preserve"> c</w:t>
      </w:r>
      <w:r w:rsidR="00EC7A5D">
        <w:rPr>
          <w:rFonts w:ascii="Arial" w:eastAsia="Times New Roman" w:hAnsi="Arial" w:cs="Arial"/>
          <w:color w:val="000000"/>
          <w:sz w:val="24"/>
          <w:szCs w:val="24"/>
        </w:rPr>
        <w:t>ould</w:t>
      </w:r>
      <w:r w:rsidRPr="00FD3A67">
        <w:rPr>
          <w:rFonts w:ascii="Arial" w:eastAsia="Times New Roman" w:hAnsi="Arial" w:cs="Arial"/>
          <w:color w:val="000000"/>
          <w:sz w:val="24"/>
          <w:szCs w:val="24"/>
        </w:rPr>
        <w:t xml:space="preserve"> effortlessly find out and decide from my excel workings which banks ratio</w:t>
      </w:r>
      <w:r w:rsidR="00EC7A5D">
        <w:rPr>
          <w:rFonts w:ascii="Arial" w:eastAsia="Times New Roman" w:hAnsi="Arial" w:cs="Arial"/>
          <w:color w:val="000000"/>
          <w:sz w:val="24"/>
          <w:szCs w:val="24"/>
        </w:rPr>
        <w:t>s</w:t>
      </w:r>
      <w:r w:rsidRPr="00FD3A67">
        <w:rPr>
          <w:rFonts w:ascii="Arial" w:eastAsia="Times New Roman" w:hAnsi="Arial" w:cs="Arial"/>
          <w:color w:val="000000"/>
          <w:sz w:val="24"/>
          <w:szCs w:val="24"/>
        </w:rPr>
        <w:t xml:space="preserve"> are </w:t>
      </w:r>
      <w:r w:rsidR="002D06A6">
        <w:rPr>
          <w:rFonts w:ascii="Arial" w:eastAsia="Times New Roman" w:hAnsi="Arial" w:cs="Arial"/>
          <w:color w:val="000000"/>
          <w:sz w:val="24"/>
          <w:szCs w:val="24"/>
        </w:rPr>
        <w:t>overall</w:t>
      </w:r>
      <w:r w:rsidR="004C660B">
        <w:rPr>
          <w:rFonts w:ascii="Arial" w:eastAsia="Times New Roman" w:hAnsi="Arial" w:cs="Arial"/>
          <w:color w:val="000000"/>
          <w:sz w:val="24"/>
          <w:szCs w:val="24"/>
        </w:rPr>
        <w:t xml:space="preserve"> good. ROE stands for Return on E</w:t>
      </w:r>
      <w:r w:rsidRPr="00FD3A67">
        <w:rPr>
          <w:rFonts w:ascii="Arial" w:eastAsia="Times New Roman" w:hAnsi="Arial" w:cs="Arial"/>
          <w:color w:val="000000"/>
          <w:sz w:val="24"/>
          <w:szCs w:val="24"/>
        </w:rPr>
        <w:t xml:space="preserve">quity. </w:t>
      </w:r>
      <w:r w:rsidR="00EC7A5D">
        <w:rPr>
          <w:rFonts w:ascii="Arial" w:eastAsia="Times New Roman" w:hAnsi="Arial" w:cs="Arial"/>
          <w:color w:val="000000"/>
          <w:sz w:val="24"/>
          <w:szCs w:val="24"/>
        </w:rPr>
        <w:t>From the calculation of ROE, t</w:t>
      </w:r>
      <w:r w:rsidRPr="00FD3A67">
        <w:rPr>
          <w:rFonts w:ascii="Arial" w:eastAsia="Times New Roman" w:hAnsi="Arial" w:cs="Arial"/>
          <w:color w:val="000000"/>
          <w:sz w:val="24"/>
          <w:szCs w:val="24"/>
        </w:rPr>
        <w:t xml:space="preserve">he shareholder or others traders on bank can </w:t>
      </w:r>
      <w:r w:rsidR="00EC7A5D" w:rsidRPr="00FD3A67">
        <w:rPr>
          <w:rFonts w:ascii="Arial" w:eastAsia="Times New Roman" w:hAnsi="Arial" w:cs="Arial"/>
          <w:color w:val="000000"/>
          <w:sz w:val="24"/>
          <w:szCs w:val="24"/>
        </w:rPr>
        <w:t>e</w:t>
      </w:r>
      <w:r w:rsidR="00EC7A5D">
        <w:rPr>
          <w:rFonts w:ascii="Arial" w:eastAsia="Times New Roman" w:hAnsi="Arial" w:cs="Arial"/>
          <w:color w:val="000000"/>
          <w:sz w:val="24"/>
          <w:szCs w:val="24"/>
        </w:rPr>
        <w:t>asily</w:t>
      </w:r>
      <w:r w:rsidR="00EC7A5D" w:rsidRPr="00FD3A67">
        <w:rPr>
          <w:rFonts w:ascii="Arial" w:eastAsia="Times New Roman" w:hAnsi="Arial" w:cs="Arial"/>
          <w:color w:val="000000"/>
          <w:sz w:val="24"/>
          <w:szCs w:val="24"/>
        </w:rPr>
        <w:t xml:space="preserve"> </w:t>
      </w:r>
      <w:r w:rsidRPr="00FD3A67">
        <w:rPr>
          <w:rFonts w:ascii="Arial" w:eastAsia="Times New Roman" w:hAnsi="Arial" w:cs="Arial"/>
          <w:color w:val="000000"/>
          <w:sz w:val="24"/>
          <w:szCs w:val="24"/>
        </w:rPr>
        <w:t xml:space="preserve">see if they are getting desirable return on their money, whilst a financial institution can consider how efficiently they are utilizing the firm’s equity and it should be compared to the historic ROE and industry’s ROE average. EPS </w:t>
      </w:r>
      <w:r w:rsidR="002D06A6">
        <w:rPr>
          <w:rFonts w:ascii="Arial" w:eastAsia="Times New Roman" w:hAnsi="Arial" w:cs="Arial"/>
          <w:color w:val="000000"/>
          <w:sz w:val="24"/>
          <w:szCs w:val="24"/>
        </w:rPr>
        <w:t>denotes Earning per share and it</w:t>
      </w:r>
      <w:r w:rsidRPr="00FD3A67">
        <w:rPr>
          <w:rFonts w:ascii="Arial" w:eastAsia="Times New Roman" w:hAnsi="Arial" w:cs="Arial"/>
          <w:color w:val="000000"/>
          <w:sz w:val="24"/>
          <w:szCs w:val="24"/>
        </w:rPr>
        <w:t xml:space="preserve"> is the component of the company’s income that is allocated to each and every share of the stock. ROCE</w:t>
      </w:r>
      <w:r w:rsidR="00EC7A5D">
        <w:rPr>
          <w:rFonts w:ascii="Arial" w:eastAsia="Times New Roman" w:hAnsi="Arial" w:cs="Arial"/>
          <w:color w:val="000000"/>
          <w:sz w:val="24"/>
          <w:szCs w:val="24"/>
        </w:rPr>
        <w:t xml:space="preserve"> stands for Return on Capital Employed and </w:t>
      </w:r>
      <w:r w:rsidR="005D783E">
        <w:rPr>
          <w:rFonts w:ascii="Arial" w:eastAsia="Times New Roman" w:hAnsi="Arial" w:cs="Arial"/>
          <w:color w:val="000000"/>
          <w:sz w:val="24"/>
          <w:szCs w:val="24"/>
        </w:rPr>
        <w:t xml:space="preserve">it </w:t>
      </w:r>
      <w:r w:rsidR="005D783E" w:rsidRPr="00FD3A67">
        <w:rPr>
          <w:rFonts w:ascii="Arial" w:eastAsia="Times New Roman" w:hAnsi="Arial" w:cs="Arial"/>
          <w:color w:val="000000"/>
          <w:sz w:val="24"/>
          <w:szCs w:val="24"/>
        </w:rPr>
        <w:t>determines</w:t>
      </w:r>
      <w:r w:rsidRPr="00FD3A67">
        <w:rPr>
          <w:rFonts w:ascii="Arial" w:eastAsia="Times New Roman" w:hAnsi="Arial" w:cs="Arial"/>
          <w:color w:val="000000"/>
          <w:sz w:val="24"/>
          <w:szCs w:val="24"/>
        </w:rPr>
        <w:t xml:space="preserve"> profitability and how effectively its cap</w:t>
      </w:r>
      <w:r w:rsidR="004C660B">
        <w:rPr>
          <w:rFonts w:ascii="Arial" w:eastAsia="Times New Roman" w:hAnsi="Arial" w:cs="Arial"/>
          <w:color w:val="000000"/>
          <w:sz w:val="24"/>
          <w:szCs w:val="24"/>
        </w:rPr>
        <w:t xml:space="preserve">ital is made of. In this report, </w:t>
      </w:r>
      <w:r w:rsidRPr="00FD3A67">
        <w:rPr>
          <w:rFonts w:ascii="Arial" w:eastAsia="Times New Roman" w:hAnsi="Arial" w:cs="Arial"/>
          <w:color w:val="000000"/>
          <w:sz w:val="24"/>
          <w:szCs w:val="24"/>
        </w:rPr>
        <w:t xml:space="preserve">Board size, Religion, Board Attributes, </w:t>
      </w:r>
      <w:r w:rsidR="006560FF" w:rsidRPr="00FD3A67">
        <w:rPr>
          <w:rFonts w:ascii="Arial" w:eastAsia="Times New Roman" w:hAnsi="Arial" w:cs="Arial"/>
          <w:color w:val="000000"/>
          <w:sz w:val="24"/>
          <w:szCs w:val="24"/>
        </w:rPr>
        <w:t>and Ownership</w:t>
      </w:r>
      <w:r w:rsidRPr="00FD3A67">
        <w:rPr>
          <w:rFonts w:ascii="Arial" w:eastAsia="Times New Roman" w:hAnsi="Arial" w:cs="Arial"/>
          <w:color w:val="000000"/>
          <w:sz w:val="24"/>
          <w:szCs w:val="24"/>
        </w:rPr>
        <w:t xml:space="preserve"> Attributes</w:t>
      </w:r>
      <w:r w:rsidR="004C660B">
        <w:rPr>
          <w:rFonts w:ascii="Arial" w:eastAsia="Times New Roman" w:hAnsi="Arial" w:cs="Arial"/>
          <w:color w:val="000000"/>
          <w:sz w:val="24"/>
          <w:szCs w:val="24"/>
        </w:rPr>
        <w:t xml:space="preserve"> are</w:t>
      </w:r>
      <w:r w:rsidRPr="00FD3A67">
        <w:rPr>
          <w:rFonts w:ascii="Arial" w:eastAsia="Times New Roman" w:hAnsi="Arial" w:cs="Arial"/>
          <w:color w:val="000000"/>
          <w:sz w:val="24"/>
          <w:szCs w:val="24"/>
        </w:rPr>
        <w:t xml:space="preserve"> Independent variables. Board Attributes have some parts –Board size, </w:t>
      </w:r>
      <w:r w:rsidR="004C660B">
        <w:rPr>
          <w:rFonts w:ascii="Arial" w:eastAsia="Times New Roman" w:hAnsi="Arial" w:cs="Arial"/>
          <w:color w:val="000000"/>
          <w:sz w:val="24"/>
          <w:szCs w:val="24"/>
        </w:rPr>
        <w:t>Females</w:t>
      </w:r>
      <w:r w:rsidRPr="00FD3A67">
        <w:rPr>
          <w:rFonts w:ascii="Arial" w:eastAsia="Times New Roman" w:hAnsi="Arial" w:cs="Arial"/>
          <w:color w:val="000000"/>
          <w:sz w:val="24"/>
          <w:szCs w:val="24"/>
        </w:rPr>
        <w:t xml:space="preserve"> on Board, Foreign member, Family member on board. Ownership Attributes have some parts- Foreign Ownership, Family ownership. Religion part </w:t>
      </w:r>
      <w:r w:rsidR="004C660B">
        <w:rPr>
          <w:rFonts w:ascii="Arial" w:eastAsia="Times New Roman" w:hAnsi="Arial" w:cs="Arial"/>
          <w:color w:val="000000"/>
          <w:sz w:val="24"/>
          <w:szCs w:val="24"/>
        </w:rPr>
        <w:t xml:space="preserve">shows </w:t>
      </w:r>
      <w:r w:rsidRPr="00FD3A67">
        <w:rPr>
          <w:rFonts w:ascii="Arial" w:eastAsia="Times New Roman" w:hAnsi="Arial" w:cs="Arial"/>
          <w:color w:val="000000"/>
          <w:sz w:val="24"/>
          <w:szCs w:val="24"/>
        </w:rPr>
        <w:t xml:space="preserve">which </w:t>
      </w:r>
      <w:r w:rsidR="00EC7A5D">
        <w:rPr>
          <w:rFonts w:ascii="Arial" w:eastAsia="Times New Roman" w:hAnsi="Arial" w:cs="Arial"/>
          <w:color w:val="000000"/>
          <w:sz w:val="24"/>
          <w:szCs w:val="24"/>
        </w:rPr>
        <w:t>b</w:t>
      </w:r>
      <w:r w:rsidRPr="00FD3A67">
        <w:rPr>
          <w:rFonts w:ascii="Arial" w:eastAsia="Times New Roman" w:hAnsi="Arial" w:cs="Arial"/>
          <w:color w:val="000000"/>
          <w:sz w:val="24"/>
          <w:szCs w:val="24"/>
        </w:rPr>
        <w:t>ank observe</w:t>
      </w:r>
      <w:r w:rsidR="004C660B">
        <w:rPr>
          <w:rFonts w:ascii="Arial" w:eastAsia="Times New Roman" w:hAnsi="Arial" w:cs="Arial"/>
          <w:color w:val="000000"/>
          <w:sz w:val="24"/>
          <w:szCs w:val="24"/>
        </w:rPr>
        <w:t>s</w:t>
      </w:r>
      <w:r w:rsidRPr="00FD3A67">
        <w:rPr>
          <w:rFonts w:ascii="Arial" w:eastAsia="Times New Roman" w:hAnsi="Arial" w:cs="Arial"/>
          <w:color w:val="000000"/>
          <w:sz w:val="24"/>
          <w:szCs w:val="24"/>
        </w:rPr>
        <w:t xml:space="preserve"> Islamic banking </w:t>
      </w:r>
      <w:r w:rsidR="00EC7A5D">
        <w:rPr>
          <w:rFonts w:ascii="Arial" w:eastAsia="Times New Roman" w:hAnsi="Arial" w:cs="Arial"/>
          <w:color w:val="000000"/>
          <w:sz w:val="24"/>
          <w:szCs w:val="24"/>
        </w:rPr>
        <w:t>G</w:t>
      </w:r>
      <w:r w:rsidRPr="00FD3A67">
        <w:rPr>
          <w:rFonts w:ascii="Arial" w:eastAsia="Times New Roman" w:hAnsi="Arial" w:cs="Arial"/>
          <w:color w:val="000000"/>
          <w:sz w:val="24"/>
          <w:szCs w:val="24"/>
        </w:rPr>
        <w:t xml:space="preserve">adget and which </w:t>
      </w:r>
      <w:r w:rsidR="004C660B">
        <w:rPr>
          <w:rFonts w:ascii="Arial" w:eastAsia="Times New Roman" w:hAnsi="Arial" w:cs="Arial"/>
          <w:color w:val="000000"/>
          <w:sz w:val="24"/>
          <w:szCs w:val="24"/>
        </w:rPr>
        <w:t>bank</w:t>
      </w:r>
      <w:r w:rsidRPr="00FD3A67">
        <w:rPr>
          <w:rFonts w:ascii="Arial" w:eastAsia="Times New Roman" w:hAnsi="Arial" w:cs="Arial"/>
          <w:color w:val="000000"/>
          <w:sz w:val="24"/>
          <w:szCs w:val="24"/>
        </w:rPr>
        <w:t xml:space="preserve"> doesn’t observe Islamic rules. Leverage R</w:t>
      </w:r>
      <w:r w:rsidR="00EC7A5D">
        <w:rPr>
          <w:rFonts w:ascii="Arial" w:eastAsia="Times New Roman" w:hAnsi="Arial" w:cs="Arial"/>
          <w:color w:val="000000"/>
          <w:sz w:val="24"/>
          <w:szCs w:val="24"/>
        </w:rPr>
        <w:t>atio</w:t>
      </w:r>
      <w:r w:rsidR="006560FF" w:rsidRPr="00FD3A67">
        <w:rPr>
          <w:rFonts w:ascii="Arial" w:eastAsia="Times New Roman" w:hAnsi="Arial" w:cs="Arial"/>
          <w:color w:val="000000"/>
          <w:sz w:val="24"/>
          <w:szCs w:val="24"/>
        </w:rPr>
        <w:t xml:space="preserve"> is categorical Debt/ Total Asset.</w:t>
      </w:r>
      <w:r w:rsidRPr="00FD3A67">
        <w:rPr>
          <w:rFonts w:ascii="Arial" w:eastAsia="Times New Roman" w:hAnsi="Arial" w:cs="Arial"/>
          <w:color w:val="000000"/>
          <w:sz w:val="24"/>
          <w:szCs w:val="24"/>
        </w:rPr>
        <w:t xml:space="preserve"> The debt to asset is normally used via analyst, investor</w:t>
      </w:r>
      <w:r w:rsidR="004C660B">
        <w:rPr>
          <w:rFonts w:ascii="Arial" w:eastAsia="Times New Roman" w:hAnsi="Arial" w:cs="Arial"/>
          <w:color w:val="000000"/>
          <w:sz w:val="24"/>
          <w:szCs w:val="24"/>
        </w:rPr>
        <w:t>s</w:t>
      </w:r>
      <w:r w:rsidRPr="00FD3A67">
        <w:rPr>
          <w:rFonts w:ascii="Arial" w:eastAsia="Times New Roman" w:hAnsi="Arial" w:cs="Arial"/>
          <w:color w:val="000000"/>
          <w:sz w:val="24"/>
          <w:szCs w:val="24"/>
        </w:rPr>
        <w:t xml:space="preserve"> and creditors to determine the overall </w:t>
      </w:r>
      <w:r w:rsidR="00EC7A5D">
        <w:rPr>
          <w:rFonts w:ascii="Arial" w:eastAsia="Times New Roman" w:hAnsi="Arial" w:cs="Arial"/>
          <w:color w:val="000000"/>
          <w:sz w:val="24"/>
          <w:szCs w:val="24"/>
        </w:rPr>
        <w:t>performance</w:t>
      </w:r>
      <w:r w:rsidRPr="00FD3A67">
        <w:rPr>
          <w:rFonts w:ascii="Arial" w:eastAsia="Times New Roman" w:hAnsi="Arial" w:cs="Arial"/>
          <w:color w:val="000000"/>
          <w:sz w:val="24"/>
          <w:szCs w:val="24"/>
        </w:rPr>
        <w:t xml:space="preserve"> of </w:t>
      </w:r>
      <w:r w:rsidR="00EC7A5D">
        <w:rPr>
          <w:rFonts w:ascii="Arial" w:eastAsia="Times New Roman" w:hAnsi="Arial" w:cs="Arial"/>
          <w:color w:val="000000"/>
          <w:sz w:val="24"/>
          <w:szCs w:val="24"/>
        </w:rPr>
        <w:t xml:space="preserve">the </w:t>
      </w:r>
      <w:r w:rsidRPr="00FD3A67">
        <w:rPr>
          <w:rFonts w:ascii="Arial" w:eastAsia="Times New Roman" w:hAnsi="Arial" w:cs="Arial"/>
          <w:color w:val="000000"/>
          <w:sz w:val="24"/>
          <w:szCs w:val="24"/>
        </w:rPr>
        <w:t>company.</w:t>
      </w:r>
    </w:p>
    <w:p w:rsidR="00377912" w:rsidRPr="00FD3A67" w:rsidRDefault="00377912" w:rsidP="00FD3A67">
      <w:pPr>
        <w:tabs>
          <w:tab w:val="left" w:pos="3660"/>
        </w:tabs>
        <w:spacing w:line="360" w:lineRule="auto"/>
        <w:jc w:val="both"/>
        <w:rPr>
          <w:rFonts w:ascii="Arial" w:hAnsi="Arial" w:cs="Arial"/>
          <w:b/>
          <w:sz w:val="24"/>
          <w:szCs w:val="24"/>
        </w:rPr>
      </w:pPr>
      <w:r w:rsidRPr="00FD3A67">
        <w:rPr>
          <w:rFonts w:ascii="Arial" w:hAnsi="Arial" w:cs="Arial"/>
          <w:b/>
          <w:sz w:val="24"/>
          <w:szCs w:val="24"/>
        </w:rPr>
        <w:t>Key word</w:t>
      </w:r>
    </w:p>
    <w:p w:rsidR="004C660B" w:rsidRDefault="00377912" w:rsidP="004C660B">
      <w:pPr>
        <w:spacing w:line="360" w:lineRule="auto"/>
        <w:jc w:val="both"/>
        <w:rPr>
          <w:rFonts w:ascii="Arial" w:hAnsi="Arial" w:cs="Arial"/>
          <w:sz w:val="24"/>
          <w:szCs w:val="24"/>
        </w:rPr>
      </w:pPr>
      <w:r w:rsidRPr="00FD3A67">
        <w:rPr>
          <w:rFonts w:ascii="Arial" w:hAnsi="Arial" w:cs="Arial"/>
          <w:sz w:val="24"/>
          <w:szCs w:val="24"/>
        </w:rPr>
        <w:t>Performance, Ratio, ROE, ROA, EPS, ROCE, Leverage, Boa</w:t>
      </w:r>
      <w:bookmarkStart w:id="6" w:name="_Toc30862165"/>
      <w:r w:rsidR="00EC7A5D">
        <w:rPr>
          <w:rFonts w:ascii="Arial" w:hAnsi="Arial" w:cs="Arial"/>
          <w:sz w:val="24"/>
          <w:szCs w:val="24"/>
        </w:rPr>
        <w:t>rd attributes, share ownership.</w:t>
      </w:r>
    </w:p>
    <w:p w:rsidR="004C660B" w:rsidRDefault="004C660B" w:rsidP="004C660B">
      <w:pPr>
        <w:spacing w:line="360" w:lineRule="auto"/>
        <w:jc w:val="both"/>
        <w:rPr>
          <w:rFonts w:ascii="Arial" w:hAnsi="Arial" w:cs="Arial"/>
          <w:sz w:val="24"/>
          <w:szCs w:val="24"/>
        </w:rPr>
      </w:pPr>
    </w:p>
    <w:bookmarkEnd w:id="1"/>
    <w:p w:rsidR="004C660B" w:rsidRPr="004C660B" w:rsidRDefault="004C660B" w:rsidP="004C660B">
      <w:pPr>
        <w:spacing w:line="360" w:lineRule="auto"/>
        <w:jc w:val="both"/>
        <w:rPr>
          <w:rFonts w:ascii="Arial" w:hAnsi="Arial" w:cs="Arial"/>
          <w:sz w:val="24"/>
          <w:szCs w:val="24"/>
        </w:rPr>
      </w:pPr>
    </w:p>
    <w:p w:rsidR="00993443" w:rsidRPr="00DF6610" w:rsidRDefault="00993443" w:rsidP="00993443">
      <w:pPr>
        <w:pStyle w:val="Heading1"/>
        <w:tabs>
          <w:tab w:val="left" w:pos="5308"/>
        </w:tabs>
        <w:spacing w:line="360" w:lineRule="auto"/>
        <w:rPr>
          <w:rFonts w:asciiTheme="minorBidi" w:hAnsiTheme="minorBidi" w:cstheme="minorBidi"/>
        </w:rPr>
      </w:pPr>
      <w:bookmarkStart w:id="7" w:name="_Toc31804613"/>
      <w:bookmarkEnd w:id="6"/>
      <w:r w:rsidRPr="00DF6610">
        <w:rPr>
          <w:rFonts w:asciiTheme="minorBidi" w:hAnsiTheme="minorBidi" w:cstheme="minorBidi"/>
        </w:rPr>
        <w:lastRenderedPageBreak/>
        <w:t xml:space="preserve">Table of Content </w:t>
      </w:r>
      <w:bookmarkEnd w:id="7"/>
      <w:r w:rsidRPr="00DF6610">
        <w:rPr>
          <w:rFonts w:asciiTheme="minorBidi" w:hAnsiTheme="minorBidi" w:cstheme="minorBidi"/>
        </w:rPr>
        <w:tab/>
      </w:r>
    </w:p>
    <w:sdt>
      <w:sdtPr>
        <w:rPr>
          <w:rFonts w:asciiTheme="minorBidi" w:hAnsiTheme="minorBidi"/>
        </w:rPr>
        <w:id w:val="1192887779"/>
        <w:docPartObj>
          <w:docPartGallery w:val="Table of Contents"/>
          <w:docPartUnique/>
        </w:docPartObj>
      </w:sdtPr>
      <w:sdtEndPr>
        <w:rPr>
          <w:noProof/>
        </w:rPr>
      </w:sdtEndPr>
      <w:sdtContent>
        <w:p w:rsidR="00993443" w:rsidRPr="00244724" w:rsidRDefault="00993443" w:rsidP="00993443">
          <w:pPr>
            <w:rPr>
              <w:rStyle w:val="Heading1Char"/>
              <w:rFonts w:asciiTheme="minorBidi" w:hAnsiTheme="minorBidi" w:cstheme="minorBidi"/>
              <w:sz w:val="16"/>
              <w:szCs w:val="16"/>
            </w:rPr>
          </w:pPr>
        </w:p>
        <w:p w:rsidR="00993443" w:rsidRPr="00DF6610" w:rsidRDefault="00993443" w:rsidP="00993443">
          <w:pPr>
            <w:pStyle w:val="TOC1"/>
            <w:tabs>
              <w:tab w:val="right" w:leader="dot" w:pos="9017"/>
            </w:tabs>
            <w:rPr>
              <w:rFonts w:asciiTheme="minorBidi" w:eastAsiaTheme="minorEastAsia" w:hAnsiTheme="minorBidi"/>
              <w:noProof/>
            </w:rPr>
          </w:pPr>
          <w:r w:rsidRPr="00DF6610">
            <w:rPr>
              <w:rFonts w:asciiTheme="minorBidi" w:hAnsiTheme="minorBidi"/>
            </w:rPr>
            <w:fldChar w:fldCharType="begin"/>
          </w:r>
          <w:r w:rsidRPr="00DF6610">
            <w:rPr>
              <w:rFonts w:asciiTheme="minorBidi" w:hAnsiTheme="minorBidi"/>
            </w:rPr>
            <w:instrText xml:space="preserve"> TOC \o "1-3" \h \z \u </w:instrText>
          </w:r>
          <w:r w:rsidRPr="00DF6610">
            <w:rPr>
              <w:rFonts w:asciiTheme="minorBidi" w:hAnsiTheme="minorBidi"/>
            </w:rPr>
            <w:fldChar w:fldCharType="separate"/>
          </w:r>
          <w:hyperlink w:anchor="_Toc31804608" w:history="1">
            <w:r w:rsidRPr="00DF6610">
              <w:rPr>
                <w:rStyle w:val="Hyperlink"/>
                <w:rFonts w:asciiTheme="minorBidi" w:hAnsiTheme="minorBidi"/>
                <w:noProof/>
              </w:rPr>
              <w:t>Letter of Transmittal</w:t>
            </w:r>
            <w:r w:rsidRPr="00DF6610">
              <w:rPr>
                <w:rFonts w:asciiTheme="minorBidi" w:hAnsiTheme="minorBidi"/>
                <w:noProof/>
                <w:webHidden/>
              </w:rPr>
              <w:tab/>
            </w:r>
            <w:r w:rsidRPr="00DF6610">
              <w:rPr>
                <w:rFonts w:asciiTheme="minorBidi" w:hAnsiTheme="minorBidi"/>
                <w:noProof/>
                <w:webHidden/>
              </w:rPr>
              <w:fldChar w:fldCharType="begin"/>
            </w:r>
            <w:r w:rsidRPr="00DF6610">
              <w:rPr>
                <w:rFonts w:asciiTheme="minorBidi" w:hAnsiTheme="minorBidi"/>
                <w:noProof/>
                <w:webHidden/>
              </w:rPr>
              <w:instrText xml:space="preserve"> PAGEREF _Toc31804608 \h </w:instrText>
            </w:r>
            <w:r w:rsidRPr="00DF6610">
              <w:rPr>
                <w:rFonts w:asciiTheme="minorBidi" w:hAnsiTheme="minorBidi"/>
                <w:noProof/>
                <w:webHidden/>
              </w:rPr>
            </w:r>
            <w:r w:rsidRPr="00DF6610">
              <w:rPr>
                <w:rFonts w:asciiTheme="minorBidi" w:hAnsiTheme="minorBidi"/>
                <w:noProof/>
                <w:webHidden/>
              </w:rPr>
              <w:fldChar w:fldCharType="separate"/>
            </w:r>
            <w:r w:rsidRPr="00DF6610">
              <w:rPr>
                <w:rFonts w:asciiTheme="minorBidi" w:hAnsiTheme="minorBidi"/>
                <w:noProof/>
                <w:webHidden/>
              </w:rPr>
              <w:t>3</w:t>
            </w:r>
            <w:r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09" w:history="1">
            <w:r w:rsidR="00993443" w:rsidRPr="00DF6610">
              <w:rPr>
                <w:rStyle w:val="Hyperlink"/>
                <w:rFonts w:asciiTheme="minorBidi" w:hAnsiTheme="minorBidi"/>
                <w:noProof/>
              </w:rPr>
              <w:t>Certification of similarity index</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_Toc31804609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4</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10" w:history="1">
            <w:r w:rsidR="00993443" w:rsidRPr="00DF6610">
              <w:rPr>
                <w:rStyle w:val="Hyperlink"/>
                <w:rFonts w:asciiTheme="minorBidi" w:hAnsiTheme="minorBidi"/>
                <w:noProof/>
              </w:rPr>
              <w:t>Declaration of the student</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_Toc31804610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5</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11" w:history="1">
            <w:r w:rsidR="00993443" w:rsidRPr="00DF6610">
              <w:rPr>
                <w:rStyle w:val="Hyperlink"/>
                <w:rFonts w:asciiTheme="minorBidi" w:hAnsiTheme="minorBidi"/>
                <w:noProof/>
              </w:rPr>
              <w:t>Acknowledgement</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_Toc31804611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6</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12" w:history="1">
            <w:r w:rsidR="00993443" w:rsidRPr="00DF6610">
              <w:rPr>
                <w:rStyle w:val="Hyperlink"/>
                <w:rFonts w:asciiTheme="minorBidi" w:hAnsiTheme="minorBidi"/>
                <w:noProof/>
              </w:rPr>
              <w:t>Abstract</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_Toc31804612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7</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13" w:history="1">
            <w:r w:rsidR="00993443" w:rsidRPr="00DF6610">
              <w:rPr>
                <w:rStyle w:val="Hyperlink"/>
                <w:rFonts w:asciiTheme="minorBidi" w:hAnsiTheme="minorBidi"/>
                <w:noProof/>
              </w:rPr>
              <w:t>Table of Content</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_Toc31804613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8</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14" w:history="1">
            <w:r w:rsidR="00993443" w:rsidRPr="00DF6610">
              <w:rPr>
                <w:rStyle w:val="Hyperlink"/>
                <w:rFonts w:asciiTheme="minorBidi" w:hAnsiTheme="minorBidi"/>
                <w:noProof/>
              </w:rPr>
              <w:t>List of Figure</w:t>
            </w:r>
            <w:r w:rsidR="005827FB">
              <w:rPr>
                <w:rStyle w:val="Hyperlink"/>
                <w:rFonts w:asciiTheme="minorBidi" w:hAnsiTheme="minorBidi"/>
                <w:noProof/>
              </w:rPr>
              <w:t>s</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_Toc31804614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9</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15" w:history="1">
            <w:r w:rsidR="00993443" w:rsidRPr="00DF6610">
              <w:rPr>
                <w:rStyle w:val="Hyperlink"/>
                <w:rFonts w:asciiTheme="minorBidi" w:hAnsiTheme="minorBidi"/>
                <w:noProof/>
              </w:rPr>
              <w:t>List of Tables</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_Toc31804615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10</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16" w:history="1">
            <w:r w:rsidR="00993443" w:rsidRPr="00DF6610">
              <w:rPr>
                <w:rStyle w:val="Hyperlink"/>
                <w:rFonts w:asciiTheme="minorBidi" w:hAnsiTheme="minorBidi"/>
                <w:noProof/>
              </w:rPr>
              <w:t>List of Abbreviation</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_Toc31804616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11</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17" w:history="1">
            <w:r w:rsidR="00993443" w:rsidRPr="00DF6610">
              <w:rPr>
                <w:rStyle w:val="Hyperlink"/>
                <w:rFonts w:asciiTheme="minorBidi" w:hAnsiTheme="minorBidi"/>
                <w:noProof/>
              </w:rPr>
              <w:t>CHAPTER I: INTRODUCTION</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_Toc31804617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12</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18" w:history="1">
            <w:r w:rsidR="00993443" w:rsidRPr="00DF6610">
              <w:rPr>
                <w:rStyle w:val="Hyperlink"/>
                <w:rFonts w:asciiTheme="minorBidi" w:hAnsiTheme="minorBidi"/>
                <w:noProof/>
              </w:rPr>
              <w:t>I.1 Background of the Study</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_Toc31804618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12</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19" w:history="1">
            <w:r w:rsidR="00993443" w:rsidRPr="00DF6610">
              <w:rPr>
                <w:rStyle w:val="Hyperlink"/>
                <w:rFonts w:asciiTheme="minorBidi" w:hAnsiTheme="minorBidi"/>
                <w:noProof/>
              </w:rPr>
              <w:t>I.2 Objectives of the Study</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_Toc31804619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12</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20" w:history="1">
            <w:r w:rsidR="00993443" w:rsidRPr="00DF6610">
              <w:rPr>
                <w:rStyle w:val="Hyperlink"/>
                <w:rFonts w:asciiTheme="minorBidi" w:hAnsiTheme="minorBidi"/>
                <w:noProof/>
              </w:rPr>
              <w:t>I.3 Theoretical Framework and Research Hypotheses</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_Toc31804620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13</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21" w:history="1">
            <w:r w:rsidR="00993443" w:rsidRPr="00DF6610">
              <w:rPr>
                <w:rStyle w:val="Hyperlink"/>
                <w:rFonts w:asciiTheme="minorBidi" w:hAnsiTheme="minorBidi"/>
                <w:noProof/>
              </w:rPr>
              <w:t>I.4 Scope and limitation of the study</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_Toc31804621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13</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22" w:history="1">
            <w:r w:rsidR="00993443" w:rsidRPr="00DF6610">
              <w:rPr>
                <w:rStyle w:val="Hyperlink"/>
                <w:rFonts w:asciiTheme="minorBidi" w:hAnsiTheme="minorBidi"/>
                <w:noProof/>
              </w:rPr>
              <w:t>CHAPTER II: REVIEW OF THE LITERATURE</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_Toc31804622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14</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23" w:history="1">
            <w:r w:rsidR="00993443" w:rsidRPr="00DF6610">
              <w:rPr>
                <w:rStyle w:val="Hyperlink"/>
                <w:rFonts w:asciiTheme="minorBidi" w:hAnsiTheme="minorBidi"/>
                <w:noProof/>
              </w:rPr>
              <w:t>CHAPTER III: RESEARCH METHODS</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_Toc31804623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18</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24" w:history="1">
            <w:r w:rsidR="00993443" w:rsidRPr="00DF6610">
              <w:rPr>
                <w:rStyle w:val="Hyperlink"/>
                <w:rFonts w:asciiTheme="minorBidi" w:hAnsiTheme="minorBidi"/>
                <w:noProof/>
              </w:rPr>
              <w:t>III.1 Research Design</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_Toc31804624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18</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25" w:history="1">
            <w:r w:rsidR="00993443" w:rsidRPr="00DF6610">
              <w:rPr>
                <w:rStyle w:val="Hyperlink"/>
                <w:rFonts w:asciiTheme="minorBidi" w:hAnsiTheme="minorBidi"/>
                <w:noProof/>
              </w:rPr>
              <w:t>III.2 Sample</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_Toc31804625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18</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26" w:history="1">
            <w:r w:rsidR="00993443" w:rsidRPr="00DF6610">
              <w:rPr>
                <w:rStyle w:val="Hyperlink"/>
                <w:rFonts w:asciiTheme="minorBidi" w:hAnsiTheme="minorBidi"/>
                <w:noProof/>
              </w:rPr>
              <w:t>III.3 Data collection</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_Toc31804626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20</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27" w:history="1">
            <w:r w:rsidR="00993443" w:rsidRPr="00DF6610">
              <w:rPr>
                <w:rStyle w:val="Hyperlink"/>
                <w:rFonts w:asciiTheme="minorBidi" w:hAnsiTheme="minorBidi"/>
                <w:noProof/>
              </w:rPr>
              <w:t>III.4 Data Analysis plan</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_Toc31804627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20</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28" w:history="1">
            <w:r w:rsidR="00993443" w:rsidRPr="00DF6610">
              <w:rPr>
                <w:rStyle w:val="Hyperlink"/>
                <w:rFonts w:asciiTheme="minorBidi" w:hAnsiTheme="minorBidi"/>
                <w:noProof/>
              </w:rPr>
              <w:t>CHAPTER IV: RESEARCH FINDINGS</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_Toc31804628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20</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29" w:history="1">
            <w:r w:rsidR="00993443" w:rsidRPr="00DF6610">
              <w:rPr>
                <w:rStyle w:val="Hyperlink"/>
                <w:rFonts w:asciiTheme="minorBidi" w:hAnsiTheme="minorBidi"/>
                <w:noProof/>
              </w:rPr>
              <w:t>CHAPTER V: DISCUSSION</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_Toc31804629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32</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30" w:history="1">
            <w:r w:rsidR="00993443" w:rsidRPr="00DF6610">
              <w:rPr>
                <w:rStyle w:val="Hyperlink"/>
                <w:rFonts w:asciiTheme="minorBidi" w:hAnsiTheme="minorBidi"/>
                <w:noProof/>
              </w:rPr>
              <w:t>V.1 Conclusions</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_Toc31804630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32</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31" w:history="1">
            <w:r w:rsidR="00993443" w:rsidRPr="00DF6610">
              <w:rPr>
                <w:rStyle w:val="Hyperlink"/>
                <w:rFonts w:asciiTheme="minorBidi" w:hAnsiTheme="minorBidi"/>
                <w:noProof/>
                <w:shd w:val="clear" w:color="auto" w:fill="FFFFFF"/>
              </w:rPr>
              <w:t>V.2 Recommendations</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_Toc31804631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33</w:t>
            </w:r>
            <w:r w:rsidR="00993443" w:rsidRPr="00DF6610">
              <w:rPr>
                <w:rFonts w:asciiTheme="minorBidi" w:hAnsiTheme="minorBidi"/>
                <w:noProof/>
                <w:webHidden/>
              </w:rPr>
              <w:fldChar w:fldCharType="end"/>
            </w:r>
          </w:hyperlink>
        </w:p>
        <w:p w:rsidR="00993443" w:rsidRPr="00DF6610" w:rsidRDefault="00082637" w:rsidP="00993443">
          <w:pPr>
            <w:pStyle w:val="TOC2"/>
            <w:tabs>
              <w:tab w:val="right" w:leader="dot" w:pos="9017"/>
            </w:tabs>
            <w:rPr>
              <w:rFonts w:asciiTheme="minorBidi" w:eastAsiaTheme="minorEastAsia" w:hAnsiTheme="minorBidi"/>
              <w:noProof/>
            </w:rPr>
          </w:pPr>
          <w:hyperlink w:anchor="_Toc31804632" w:history="1">
            <w:r w:rsidR="00993443" w:rsidRPr="00DF6610">
              <w:rPr>
                <w:rStyle w:val="Hyperlink"/>
                <w:rFonts w:asciiTheme="minorBidi" w:hAnsiTheme="minorBidi"/>
                <w:noProof/>
              </w:rPr>
              <w:t>V.3 Suggestions for Future Research</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_Toc31804632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33</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33" w:history="1">
            <w:r w:rsidR="00993443" w:rsidRPr="00DF6610">
              <w:rPr>
                <w:rStyle w:val="Hyperlink"/>
                <w:rFonts w:asciiTheme="minorBidi" w:hAnsiTheme="minorBidi"/>
                <w:noProof/>
              </w:rPr>
              <w:t>Reference</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_Toc31804633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34</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34" w:history="1">
            <w:r w:rsidR="00993443" w:rsidRPr="00DF6610">
              <w:rPr>
                <w:rStyle w:val="Hyperlink"/>
                <w:rFonts w:asciiTheme="minorBidi" w:hAnsiTheme="minorBidi"/>
                <w:noProof/>
              </w:rPr>
              <w:t>Appendix-A: Dependent Variable</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_Toc31804634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35</w:t>
            </w:r>
            <w:r w:rsidR="00993443" w:rsidRPr="00DF6610">
              <w:rPr>
                <w:rFonts w:asciiTheme="minorBidi" w:hAnsiTheme="minorBidi"/>
                <w:noProof/>
                <w:webHidden/>
              </w:rPr>
              <w:fldChar w:fldCharType="end"/>
            </w:r>
          </w:hyperlink>
        </w:p>
        <w:p w:rsidR="00993443" w:rsidRPr="00DF6610" w:rsidRDefault="00082637" w:rsidP="00993443">
          <w:pPr>
            <w:pStyle w:val="TOC1"/>
            <w:tabs>
              <w:tab w:val="right" w:leader="dot" w:pos="9017"/>
            </w:tabs>
            <w:rPr>
              <w:rFonts w:asciiTheme="minorBidi" w:eastAsiaTheme="minorEastAsia" w:hAnsiTheme="minorBidi"/>
              <w:noProof/>
            </w:rPr>
          </w:pPr>
          <w:hyperlink w:anchor="_Toc31804635" w:history="1">
            <w:r w:rsidR="00993443" w:rsidRPr="00DF6610">
              <w:rPr>
                <w:rStyle w:val="Hyperlink"/>
                <w:rFonts w:asciiTheme="minorBidi" w:hAnsiTheme="minorBidi"/>
                <w:noProof/>
              </w:rPr>
              <w:t>Appendix-B: Independent Variable</w:t>
            </w:r>
            <w:r w:rsidR="00993443" w:rsidRPr="00DF6610">
              <w:rPr>
                <w:rFonts w:asciiTheme="minorBidi" w:hAnsiTheme="minorBidi"/>
                <w:noProof/>
                <w:webHidden/>
              </w:rPr>
              <w:tab/>
            </w:r>
            <w:r w:rsidR="00993443" w:rsidRPr="00DF6610">
              <w:rPr>
                <w:rFonts w:asciiTheme="minorBidi" w:hAnsiTheme="minorBidi"/>
                <w:noProof/>
                <w:webHidden/>
              </w:rPr>
              <w:fldChar w:fldCharType="begin"/>
            </w:r>
            <w:r w:rsidR="00993443" w:rsidRPr="00DF6610">
              <w:rPr>
                <w:rFonts w:asciiTheme="minorBidi" w:hAnsiTheme="minorBidi"/>
                <w:noProof/>
                <w:webHidden/>
              </w:rPr>
              <w:instrText xml:space="preserve"> PAGEREF _Toc31804635 \h </w:instrText>
            </w:r>
            <w:r w:rsidR="00993443" w:rsidRPr="00DF6610">
              <w:rPr>
                <w:rFonts w:asciiTheme="minorBidi" w:hAnsiTheme="minorBidi"/>
                <w:noProof/>
                <w:webHidden/>
              </w:rPr>
            </w:r>
            <w:r w:rsidR="00993443" w:rsidRPr="00DF6610">
              <w:rPr>
                <w:rFonts w:asciiTheme="minorBidi" w:hAnsiTheme="minorBidi"/>
                <w:noProof/>
                <w:webHidden/>
              </w:rPr>
              <w:fldChar w:fldCharType="separate"/>
            </w:r>
            <w:r w:rsidR="00993443" w:rsidRPr="00DF6610">
              <w:rPr>
                <w:rFonts w:asciiTheme="minorBidi" w:hAnsiTheme="minorBidi"/>
                <w:noProof/>
                <w:webHidden/>
              </w:rPr>
              <w:t>38</w:t>
            </w:r>
            <w:r w:rsidR="00993443" w:rsidRPr="00DF6610">
              <w:rPr>
                <w:rFonts w:asciiTheme="minorBidi" w:hAnsiTheme="minorBidi"/>
                <w:noProof/>
                <w:webHidden/>
              </w:rPr>
              <w:fldChar w:fldCharType="end"/>
            </w:r>
          </w:hyperlink>
        </w:p>
        <w:p w:rsidR="00244724" w:rsidRDefault="00993443" w:rsidP="00244724">
          <w:pPr>
            <w:rPr>
              <w:rFonts w:cs="Arial"/>
              <w:sz w:val="32"/>
            </w:rPr>
          </w:pPr>
          <w:r w:rsidRPr="00DF6610">
            <w:rPr>
              <w:rFonts w:asciiTheme="minorBidi" w:hAnsiTheme="minorBidi"/>
              <w:noProof/>
            </w:rPr>
            <w:fldChar w:fldCharType="end"/>
          </w:r>
        </w:p>
      </w:sdtContent>
    </w:sdt>
    <w:bookmarkStart w:id="8" w:name="_Toc30862166" w:displacedByCustomXml="prev"/>
    <w:p w:rsidR="00244724" w:rsidRDefault="00244724" w:rsidP="004C660B">
      <w:pPr>
        <w:pStyle w:val="Heading1"/>
        <w:spacing w:line="360" w:lineRule="auto"/>
        <w:jc w:val="center"/>
        <w:rPr>
          <w:rFonts w:cs="Arial"/>
          <w:sz w:val="32"/>
        </w:rPr>
      </w:pPr>
    </w:p>
    <w:p w:rsidR="00DA1D4D" w:rsidRPr="004C660B" w:rsidRDefault="00DA1D4D" w:rsidP="004C660B">
      <w:pPr>
        <w:pStyle w:val="Heading1"/>
        <w:spacing w:line="360" w:lineRule="auto"/>
        <w:jc w:val="center"/>
        <w:rPr>
          <w:rFonts w:cs="Arial"/>
          <w:sz w:val="32"/>
        </w:rPr>
      </w:pPr>
      <w:r w:rsidRPr="004C660B">
        <w:rPr>
          <w:rFonts w:cs="Arial"/>
          <w:sz w:val="32"/>
        </w:rPr>
        <w:t>List of Figure</w:t>
      </w:r>
      <w:bookmarkEnd w:id="8"/>
    </w:p>
    <w:p w:rsidR="00F86D2D" w:rsidRPr="00FD3A67" w:rsidRDefault="00E25907" w:rsidP="00FD3A67">
      <w:pPr>
        <w:pStyle w:val="TableofFigures"/>
        <w:tabs>
          <w:tab w:val="right" w:leader="dot" w:pos="9017"/>
        </w:tabs>
        <w:spacing w:line="360" w:lineRule="auto"/>
        <w:rPr>
          <w:rFonts w:ascii="Arial" w:eastAsiaTheme="minorEastAsia" w:hAnsi="Arial" w:cs="Arial"/>
          <w:noProof/>
          <w:sz w:val="24"/>
          <w:szCs w:val="24"/>
        </w:rPr>
      </w:pPr>
      <w:r w:rsidRPr="00FD3A67">
        <w:rPr>
          <w:rFonts w:ascii="Arial" w:hAnsi="Arial" w:cs="Arial"/>
          <w:sz w:val="24"/>
          <w:szCs w:val="24"/>
        </w:rPr>
        <w:fldChar w:fldCharType="begin"/>
      </w:r>
      <w:r w:rsidRPr="00FD3A67">
        <w:rPr>
          <w:rFonts w:ascii="Arial" w:hAnsi="Arial" w:cs="Arial"/>
          <w:sz w:val="24"/>
          <w:szCs w:val="24"/>
        </w:rPr>
        <w:instrText xml:space="preserve"> TOC \h \z \c "Figure" </w:instrText>
      </w:r>
      <w:r w:rsidRPr="00FD3A67">
        <w:rPr>
          <w:rFonts w:ascii="Arial" w:hAnsi="Arial" w:cs="Arial"/>
          <w:sz w:val="24"/>
          <w:szCs w:val="24"/>
        </w:rPr>
        <w:fldChar w:fldCharType="separate"/>
      </w:r>
      <w:hyperlink w:anchor="_Toc27178123" w:history="1">
        <w:r w:rsidR="00F86D2D" w:rsidRPr="00FD3A67">
          <w:rPr>
            <w:rStyle w:val="Hyperlink"/>
            <w:rFonts w:ascii="Arial" w:hAnsi="Arial" w:cs="Arial"/>
            <w:noProof/>
            <w:sz w:val="24"/>
            <w:szCs w:val="24"/>
          </w:rPr>
          <w:t>Figure 1(AB BANK)</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_Toc27178123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20</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24" w:history="1">
        <w:r w:rsidR="00F86D2D" w:rsidRPr="00FD3A67">
          <w:rPr>
            <w:rStyle w:val="Hyperlink"/>
            <w:rFonts w:ascii="Arial" w:hAnsi="Arial" w:cs="Arial"/>
            <w:noProof/>
            <w:sz w:val="24"/>
            <w:szCs w:val="24"/>
          </w:rPr>
          <w:t>Figure 2(AIBL)</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_Toc27178124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21</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25" w:history="1">
        <w:r w:rsidR="00F86D2D" w:rsidRPr="00FD3A67">
          <w:rPr>
            <w:rStyle w:val="Hyperlink"/>
            <w:rFonts w:ascii="Arial" w:hAnsi="Arial" w:cs="Arial"/>
            <w:noProof/>
            <w:sz w:val="24"/>
            <w:szCs w:val="24"/>
          </w:rPr>
          <w:t>Figure 3(BBL)</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_Toc27178125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22</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26" w:history="1">
        <w:r w:rsidR="00F86D2D" w:rsidRPr="00FD3A67">
          <w:rPr>
            <w:rStyle w:val="Hyperlink"/>
            <w:rFonts w:ascii="Arial" w:hAnsi="Arial" w:cs="Arial"/>
            <w:noProof/>
            <w:sz w:val="24"/>
            <w:szCs w:val="24"/>
          </w:rPr>
          <w:t>Figure 4(CBL)</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_Toc27178126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23</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27" w:history="1">
        <w:r w:rsidR="00F86D2D" w:rsidRPr="00FD3A67">
          <w:rPr>
            <w:rStyle w:val="Hyperlink"/>
            <w:rFonts w:ascii="Arial" w:hAnsi="Arial" w:cs="Arial"/>
            <w:noProof/>
            <w:sz w:val="24"/>
            <w:szCs w:val="24"/>
          </w:rPr>
          <w:t>Figure 5(DBBL)</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_Toc27178127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24</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28" w:history="1">
        <w:r w:rsidR="00F86D2D" w:rsidRPr="00FD3A67">
          <w:rPr>
            <w:rStyle w:val="Hyperlink"/>
            <w:rFonts w:ascii="Arial" w:hAnsi="Arial" w:cs="Arial"/>
            <w:noProof/>
            <w:sz w:val="24"/>
            <w:szCs w:val="24"/>
          </w:rPr>
          <w:t>Figure 6(AB BANK)</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_Toc27178128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25</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29" w:history="1">
        <w:r w:rsidR="00F86D2D" w:rsidRPr="00FD3A67">
          <w:rPr>
            <w:rStyle w:val="Hyperlink"/>
            <w:rFonts w:ascii="Arial" w:hAnsi="Arial" w:cs="Arial"/>
            <w:noProof/>
            <w:sz w:val="24"/>
            <w:szCs w:val="24"/>
          </w:rPr>
          <w:t>Figure 7(AIBL)</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_Toc27178129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26</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30" w:history="1">
        <w:r w:rsidR="00F86D2D" w:rsidRPr="00FD3A67">
          <w:rPr>
            <w:rStyle w:val="Hyperlink"/>
            <w:rFonts w:ascii="Arial" w:hAnsi="Arial" w:cs="Arial"/>
            <w:noProof/>
            <w:sz w:val="24"/>
            <w:szCs w:val="24"/>
          </w:rPr>
          <w:t>Figure 8(BBL)</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_Toc27178130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27</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31" w:history="1">
        <w:r w:rsidR="00F86D2D" w:rsidRPr="00FD3A67">
          <w:rPr>
            <w:rStyle w:val="Hyperlink"/>
            <w:rFonts w:ascii="Arial" w:hAnsi="Arial" w:cs="Arial"/>
            <w:noProof/>
            <w:sz w:val="24"/>
            <w:szCs w:val="24"/>
          </w:rPr>
          <w:t>Figure 9(CBL)</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_Toc27178131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28</w:t>
        </w:r>
        <w:r w:rsidR="00F86D2D" w:rsidRPr="00FD3A67">
          <w:rPr>
            <w:rFonts w:ascii="Arial" w:hAnsi="Arial" w:cs="Arial"/>
            <w:noProof/>
            <w:webHidden/>
            <w:sz w:val="24"/>
            <w:szCs w:val="24"/>
          </w:rPr>
          <w:fldChar w:fldCharType="end"/>
        </w:r>
      </w:hyperlink>
    </w:p>
    <w:p w:rsidR="00F86D2D" w:rsidRPr="00FD3A67" w:rsidRDefault="00082637" w:rsidP="00FD3A67">
      <w:pPr>
        <w:pStyle w:val="TableofFigures"/>
        <w:tabs>
          <w:tab w:val="right" w:leader="dot" w:pos="9017"/>
        </w:tabs>
        <w:spacing w:line="360" w:lineRule="auto"/>
        <w:rPr>
          <w:rFonts w:ascii="Arial" w:eastAsiaTheme="minorEastAsia" w:hAnsi="Arial" w:cs="Arial"/>
          <w:noProof/>
          <w:sz w:val="24"/>
          <w:szCs w:val="24"/>
        </w:rPr>
      </w:pPr>
      <w:hyperlink w:anchor="_Toc27178132" w:history="1">
        <w:r w:rsidR="00F86D2D" w:rsidRPr="00FD3A67">
          <w:rPr>
            <w:rStyle w:val="Hyperlink"/>
            <w:rFonts w:ascii="Arial" w:hAnsi="Arial" w:cs="Arial"/>
            <w:noProof/>
            <w:sz w:val="24"/>
            <w:szCs w:val="24"/>
          </w:rPr>
          <w:t>Figure 10(DBBL)</w:t>
        </w:r>
        <w:r w:rsidR="00F86D2D" w:rsidRPr="00FD3A67">
          <w:rPr>
            <w:rFonts w:ascii="Arial" w:hAnsi="Arial" w:cs="Arial"/>
            <w:noProof/>
            <w:webHidden/>
            <w:sz w:val="24"/>
            <w:szCs w:val="24"/>
          </w:rPr>
          <w:tab/>
        </w:r>
        <w:r w:rsidR="00F86D2D" w:rsidRPr="00FD3A67">
          <w:rPr>
            <w:rFonts w:ascii="Arial" w:hAnsi="Arial" w:cs="Arial"/>
            <w:noProof/>
            <w:webHidden/>
            <w:sz w:val="24"/>
            <w:szCs w:val="24"/>
          </w:rPr>
          <w:fldChar w:fldCharType="begin"/>
        </w:r>
        <w:r w:rsidR="00F86D2D" w:rsidRPr="00FD3A67">
          <w:rPr>
            <w:rFonts w:ascii="Arial" w:hAnsi="Arial" w:cs="Arial"/>
            <w:noProof/>
            <w:webHidden/>
            <w:sz w:val="24"/>
            <w:szCs w:val="24"/>
          </w:rPr>
          <w:instrText xml:space="preserve"> PAGEREF _Toc27178132 \h </w:instrText>
        </w:r>
        <w:r w:rsidR="00F86D2D" w:rsidRPr="00FD3A67">
          <w:rPr>
            <w:rFonts w:ascii="Arial" w:hAnsi="Arial" w:cs="Arial"/>
            <w:noProof/>
            <w:webHidden/>
            <w:sz w:val="24"/>
            <w:szCs w:val="24"/>
          </w:rPr>
        </w:r>
        <w:r w:rsidR="00F86D2D" w:rsidRPr="00FD3A67">
          <w:rPr>
            <w:rFonts w:ascii="Arial" w:hAnsi="Arial" w:cs="Arial"/>
            <w:noProof/>
            <w:webHidden/>
            <w:sz w:val="24"/>
            <w:szCs w:val="24"/>
          </w:rPr>
          <w:fldChar w:fldCharType="separate"/>
        </w:r>
        <w:r w:rsidR="00F86D2D" w:rsidRPr="00FD3A67">
          <w:rPr>
            <w:rFonts w:ascii="Arial" w:hAnsi="Arial" w:cs="Arial"/>
            <w:noProof/>
            <w:webHidden/>
            <w:sz w:val="24"/>
            <w:szCs w:val="24"/>
          </w:rPr>
          <w:t>29</w:t>
        </w:r>
        <w:r w:rsidR="00F86D2D" w:rsidRPr="00FD3A67">
          <w:rPr>
            <w:rFonts w:ascii="Arial" w:hAnsi="Arial" w:cs="Arial"/>
            <w:noProof/>
            <w:webHidden/>
            <w:sz w:val="24"/>
            <w:szCs w:val="24"/>
          </w:rPr>
          <w:fldChar w:fldCharType="end"/>
        </w:r>
      </w:hyperlink>
    </w:p>
    <w:p w:rsidR="00390976" w:rsidRPr="00FD3A67" w:rsidRDefault="00E25907" w:rsidP="00FD3A67">
      <w:pPr>
        <w:spacing w:line="360" w:lineRule="auto"/>
        <w:rPr>
          <w:rFonts w:ascii="Arial" w:hAnsi="Arial" w:cs="Arial"/>
          <w:sz w:val="24"/>
          <w:szCs w:val="24"/>
        </w:rPr>
      </w:pPr>
      <w:r w:rsidRPr="00FD3A67">
        <w:rPr>
          <w:rFonts w:ascii="Arial" w:hAnsi="Arial" w:cs="Arial"/>
          <w:sz w:val="24"/>
          <w:szCs w:val="24"/>
        </w:rPr>
        <w:fldChar w:fldCharType="end"/>
      </w:r>
    </w:p>
    <w:p w:rsidR="00C7019B" w:rsidRPr="004C660B" w:rsidRDefault="00C7019B" w:rsidP="004C660B">
      <w:pPr>
        <w:pStyle w:val="Heading1"/>
        <w:spacing w:line="360" w:lineRule="auto"/>
        <w:jc w:val="center"/>
        <w:rPr>
          <w:rFonts w:cs="Arial"/>
          <w:sz w:val="32"/>
        </w:rPr>
      </w:pPr>
      <w:bookmarkStart w:id="9" w:name="_Toc30862167"/>
      <w:r w:rsidRPr="004C660B">
        <w:rPr>
          <w:rFonts w:cs="Arial"/>
          <w:sz w:val="32"/>
        </w:rPr>
        <w:t>List of Tables</w:t>
      </w:r>
      <w:bookmarkEnd w:id="9"/>
    </w:p>
    <w:p w:rsidR="00052D6E" w:rsidRPr="00FD3A67" w:rsidRDefault="00052D6E" w:rsidP="00FD3A67">
      <w:pPr>
        <w:pStyle w:val="TableofFigures"/>
        <w:tabs>
          <w:tab w:val="right" w:leader="dot" w:pos="9017"/>
        </w:tabs>
        <w:spacing w:line="360" w:lineRule="auto"/>
        <w:rPr>
          <w:rFonts w:ascii="Arial" w:hAnsi="Arial" w:cs="Arial"/>
          <w:noProof/>
          <w:sz w:val="24"/>
          <w:szCs w:val="24"/>
        </w:rPr>
      </w:pPr>
      <w:r w:rsidRPr="00FD3A67">
        <w:rPr>
          <w:rFonts w:ascii="Arial" w:hAnsi="Arial" w:cs="Arial"/>
          <w:b/>
          <w:bCs/>
          <w:sz w:val="24"/>
          <w:szCs w:val="24"/>
        </w:rPr>
        <w:fldChar w:fldCharType="begin"/>
      </w:r>
      <w:r w:rsidRPr="00FD3A67">
        <w:rPr>
          <w:rFonts w:ascii="Arial" w:hAnsi="Arial" w:cs="Arial"/>
          <w:b/>
          <w:bCs/>
          <w:sz w:val="24"/>
          <w:szCs w:val="24"/>
        </w:rPr>
        <w:instrText xml:space="preserve"> TOC \h \z \c "Table" </w:instrText>
      </w:r>
      <w:r w:rsidRPr="00FD3A67">
        <w:rPr>
          <w:rFonts w:ascii="Arial" w:hAnsi="Arial" w:cs="Arial"/>
          <w:b/>
          <w:bCs/>
          <w:sz w:val="24"/>
          <w:szCs w:val="24"/>
        </w:rPr>
        <w:fldChar w:fldCharType="separate"/>
      </w:r>
      <w:hyperlink w:anchor="_Toc27150435" w:history="1">
        <w:r w:rsidRPr="00FD3A67">
          <w:rPr>
            <w:rStyle w:val="Hyperlink"/>
            <w:rFonts w:ascii="Arial" w:hAnsi="Arial" w:cs="Arial"/>
            <w:noProof/>
            <w:sz w:val="24"/>
            <w:szCs w:val="24"/>
          </w:rPr>
          <w:t>Table 1(AB BANK)</w:t>
        </w:r>
        <w:r w:rsidRPr="00FD3A67">
          <w:rPr>
            <w:rFonts w:ascii="Arial" w:hAnsi="Arial" w:cs="Arial"/>
            <w:noProof/>
            <w:webHidden/>
            <w:sz w:val="24"/>
            <w:szCs w:val="24"/>
          </w:rPr>
          <w:tab/>
        </w:r>
        <w:r w:rsidRPr="00FD3A67">
          <w:rPr>
            <w:rFonts w:ascii="Arial" w:hAnsi="Arial" w:cs="Arial"/>
            <w:noProof/>
            <w:webHidden/>
            <w:sz w:val="24"/>
            <w:szCs w:val="24"/>
          </w:rPr>
          <w:fldChar w:fldCharType="begin"/>
        </w:r>
        <w:r w:rsidRPr="00FD3A67">
          <w:rPr>
            <w:rFonts w:ascii="Arial" w:hAnsi="Arial" w:cs="Arial"/>
            <w:noProof/>
            <w:webHidden/>
            <w:sz w:val="24"/>
            <w:szCs w:val="24"/>
          </w:rPr>
          <w:instrText xml:space="preserve"> PAGEREF _Toc27150435 \h </w:instrText>
        </w:r>
        <w:r w:rsidRPr="00FD3A67">
          <w:rPr>
            <w:rFonts w:ascii="Arial" w:hAnsi="Arial" w:cs="Arial"/>
            <w:noProof/>
            <w:webHidden/>
            <w:sz w:val="24"/>
            <w:szCs w:val="24"/>
          </w:rPr>
        </w:r>
        <w:r w:rsidRPr="00FD3A67">
          <w:rPr>
            <w:rFonts w:ascii="Arial" w:hAnsi="Arial" w:cs="Arial"/>
            <w:noProof/>
            <w:webHidden/>
            <w:sz w:val="24"/>
            <w:szCs w:val="24"/>
          </w:rPr>
          <w:fldChar w:fldCharType="separate"/>
        </w:r>
        <w:r w:rsidRPr="00FD3A67">
          <w:rPr>
            <w:rFonts w:ascii="Arial" w:hAnsi="Arial" w:cs="Arial"/>
            <w:noProof/>
            <w:webHidden/>
            <w:sz w:val="24"/>
            <w:szCs w:val="24"/>
          </w:rPr>
          <w:t>19</w:t>
        </w:r>
        <w:r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36" w:history="1">
        <w:r w:rsidR="00052D6E" w:rsidRPr="00FD3A67">
          <w:rPr>
            <w:rStyle w:val="Hyperlink"/>
            <w:rFonts w:ascii="Arial" w:hAnsi="Arial" w:cs="Arial"/>
            <w:noProof/>
            <w:sz w:val="24"/>
            <w:szCs w:val="24"/>
          </w:rPr>
          <w:t>Table 2(AIBL)</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_Toc27150436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20</w:t>
        </w:r>
        <w:r w:rsidR="00052D6E"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37" w:history="1">
        <w:r w:rsidR="00052D6E" w:rsidRPr="00FD3A67">
          <w:rPr>
            <w:rStyle w:val="Hyperlink"/>
            <w:rFonts w:ascii="Arial" w:hAnsi="Arial" w:cs="Arial"/>
            <w:noProof/>
            <w:sz w:val="24"/>
            <w:szCs w:val="24"/>
          </w:rPr>
          <w:t>Table 3(BBL)</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_Toc27150437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20</w:t>
        </w:r>
        <w:r w:rsidR="00052D6E"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38" w:history="1">
        <w:r w:rsidR="00052D6E" w:rsidRPr="00FD3A67">
          <w:rPr>
            <w:rStyle w:val="Hyperlink"/>
            <w:rFonts w:ascii="Arial" w:hAnsi="Arial" w:cs="Arial"/>
            <w:noProof/>
            <w:sz w:val="24"/>
            <w:szCs w:val="24"/>
          </w:rPr>
          <w:t>Table 4(CBL)</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_Toc27150438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21</w:t>
        </w:r>
        <w:r w:rsidR="00052D6E"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39" w:history="1">
        <w:r w:rsidR="00052D6E" w:rsidRPr="00FD3A67">
          <w:rPr>
            <w:rStyle w:val="Hyperlink"/>
            <w:rFonts w:ascii="Arial" w:hAnsi="Arial" w:cs="Arial"/>
            <w:noProof/>
            <w:sz w:val="24"/>
            <w:szCs w:val="24"/>
          </w:rPr>
          <w:t>Table 5(DBBL)</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_Toc27150439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22</w:t>
        </w:r>
        <w:r w:rsidR="00052D6E"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40" w:history="1">
        <w:r w:rsidR="00052D6E" w:rsidRPr="00FD3A67">
          <w:rPr>
            <w:rStyle w:val="Hyperlink"/>
            <w:rFonts w:ascii="Arial" w:hAnsi="Arial" w:cs="Arial"/>
            <w:noProof/>
            <w:sz w:val="24"/>
            <w:szCs w:val="24"/>
          </w:rPr>
          <w:t>Table 6(AB BANK)</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_Toc27150440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23</w:t>
        </w:r>
        <w:r w:rsidR="00052D6E"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41" w:history="1">
        <w:r w:rsidR="00052D6E" w:rsidRPr="00FD3A67">
          <w:rPr>
            <w:rStyle w:val="Hyperlink"/>
            <w:rFonts w:ascii="Arial" w:hAnsi="Arial" w:cs="Arial"/>
            <w:noProof/>
            <w:sz w:val="24"/>
            <w:szCs w:val="24"/>
          </w:rPr>
          <w:t>Table 7(AIBL)</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_Toc27150441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24</w:t>
        </w:r>
        <w:r w:rsidR="00052D6E"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42" w:history="1">
        <w:r w:rsidR="00052D6E" w:rsidRPr="00FD3A67">
          <w:rPr>
            <w:rStyle w:val="Hyperlink"/>
            <w:rFonts w:ascii="Arial" w:hAnsi="Arial" w:cs="Arial"/>
            <w:noProof/>
            <w:sz w:val="24"/>
            <w:szCs w:val="24"/>
          </w:rPr>
          <w:t>Table 8(BBL)</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_Toc27150442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25</w:t>
        </w:r>
        <w:r w:rsidR="00052D6E"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43" w:history="1">
        <w:r w:rsidR="00052D6E" w:rsidRPr="00FD3A67">
          <w:rPr>
            <w:rStyle w:val="Hyperlink"/>
            <w:rFonts w:ascii="Arial" w:hAnsi="Arial" w:cs="Arial"/>
            <w:noProof/>
            <w:sz w:val="24"/>
            <w:szCs w:val="24"/>
          </w:rPr>
          <w:t>Table 9(CBL)</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_Toc27150443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26</w:t>
        </w:r>
        <w:r w:rsidR="00052D6E" w:rsidRPr="00FD3A67">
          <w:rPr>
            <w:rFonts w:ascii="Arial" w:hAnsi="Arial" w:cs="Arial"/>
            <w:noProof/>
            <w:webHidden/>
            <w:sz w:val="24"/>
            <w:szCs w:val="24"/>
          </w:rPr>
          <w:fldChar w:fldCharType="end"/>
        </w:r>
      </w:hyperlink>
    </w:p>
    <w:p w:rsidR="00052D6E" w:rsidRPr="00FD3A67" w:rsidRDefault="00082637" w:rsidP="00FD3A67">
      <w:pPr>
        <w:pStyle w:val="TableofFigures"/>
        <w:tabs>
          <w:tab w:val="right" w:leader="dot" w:pos="9017"/>
        </w:tabs>
        <w:spacing w:line="360" w:lineRule="auto"/>
        <w:rPr>
          <w:rFonts w:ascii="Arial" w:hAnsi="Arial" w:cs="Arial"/>
          <w:noProof/>
          <w:sz w:val="24"/>
          <w:szCs w:val="24"/>
        </w:rPr>
      </w:pPr>
      <w:hyperlink w:anchor="_Toc27150444" w:history="1">
        <w:r w:rsidR="00052D6E" w:rsidRPr="00FD3A67">
          <w:rPr>
            <w:rStyle w:val="Hyperlink"/>
            <w:rFonts w:ascii="Arial" w:hAnsi="Arial" w:cs="Arial"/>
            <w:noProof/>
            <w:sz w:val="24"/>
            <w:szCs w:val="24"/>
          </w:rPr>
          <w:t>Table 10(DBBL)</w:t>
        </w:r>
        <w:r w:rsidR="00052D6E" w:rsidRPr="00FD3A67">
          <w:rPr>
            <w:rFonts w:ascii="Arial" w:hAnsi="Arial" w:cs="Arial"/>
            <w:noProof/>
            <w:webHidden/>
            <w:sz w:val="24"/>
            <w:szCs w:val="24"/>
          </w:rPr>
          <w:tab/>
        </w:r>
        <w:r w:rsidR="00052D6E" w:rsidRPr="00FD3A67">
          <w:rPr>
            <w:rFonts w:ascii="Arial" w:hAnsi="Arial" w:cs="Arial"/>
            <w:noProof/>
            <w:webHidden/>
            <w:sz w:val="24"/>
            <w:szCs w:val="24"/>
          </w:rPr>
          <w:fldChar w:fldCharType="begin"/>
        </w:r>
        <w:r w:rsidR="00052D6E" w:rsidRPr="00FD3A67">
          <w:rPr>
            <w:rFonts w:ascii="Arial" w:hAnsi="Arial" w:cs="Arial"/>
            <w:noProof/>
            <w:webHidden/>
            <w:sz w:val="24"/>
            <w:szCs w:val="24"/>
          </w:rPr>
          <w:instrText xml:space="preserve"> PAGEREF _Toc27150444 \h </w:instrText>
        </w:r>
        <w:r w:rsidR="00052D6E" w:rsidRPr="00FD3A67">
          <w:rPr>
            <w:rFonts w:ascii="Arial" w:hAnsi="Arial" w:cs="Arial"/>
            <w:noProof/>
            <w:webHidden/>
            <w:sz w:val="24"/>
            <w:szCs w:val="24"/>
          </w:rPr>
        </w:r>
        <w:r w:rsidR="00052D6E" w:rsidRPr="00FD3A67">
          <w:rPr>
            <w:rFonts w:ascii="Arial" w:hAnsi="Arial" w:cs="Arial"/>
            <w:noProof/>
            <w:webHidden/>
            <w:sz w:val="24"/>
            <w:szCs w:val="24"/>
          </w:rPr>
          <w:fldChar w:fldCharType="separate"/>
        </w:r>
        <w:r w:rsidR="00052D6E" w:rsidRPr="00FD3A67">
          <w:rPr>
            <w:rFonts w:ascii="Arial" w:hAnsi="Arial" w:cs="Arial"/>
            <w:noProof/>
            <w:webHidden/>
            <w:sz w:val="24"/>
            <w:szCs w:val="24"/>
          </w:rPr>
          <w:t>27</w:t>
        </w:r>
        <w:r w:rsidR="00052D6E" w:rsidRPr="00FD3A67">
          <w:rPr>
            <w:rFonts w:ascii="Arial" w:hAnsi="Arial" w:cs="Arial"/>
            <w:noProof/>
            <w:webHidden/>
            <w:sz w:val="24"/>
            <w:szCs w:val="24"/>
          </w:rPr>
          <w:fldChar w:fldCharType="end"/>
        </w:r>
      </w:hyperlink>
    </w:p>
    <w:p w:rsidR="00C7019B" w:rsidRPr="00FD3A67" w:rsidRDefault="00052D6E" w:rsidP="00FD3A67">
      <w:pPr>
        <w:spacing w:line="360" w:lineRule="auto"/>
        <w:jc w:val="center"/>
        <w:rPr>
          <w:rFonts w:ascii="Arial" w:hAnsi="Arial" w:cs="Arial"/>
          <w:b/>
          <w:bCs/>
          <w:sz w:val="32"/>
          <w:szCs w:val="28"/>
        </w:rPr>
      </w:pPr>
      <w:r w:rsidRPr="00FD3A67">
        <w:rPr>
          <w:rFonts w:ascii="Arial" w:hAnsi="Arial" w:cs="Arial"/>
          <w:b/>
          <w:bCs/>
          <w:sz w:val="24"/>
          <w:szCs w:val="24"/>
        </w:rPr>
        <w:fldChar w:fldCharType="end"/>
      </w:r>
    </w:p>
    <w:p w:rsidR="00C7019B" w:rsidRPr="00FD3A67" w:rsidRDefault="00C7019B" w:rsidP="00FD3A67">
      <w:pPr>
        <w:spacing w:line="360" w:lineRule="auto"/>
        <w:jc w:val="center"/>
        <w:rPr>
          <w:rFonts w:ascii="Arial" w:hAnsi="Arial" w:cs="Arial"/>
          <w:b/>
          <w:bCs/>
          <w:sz w:val="32"/>
          <w:szCs w:val="28"/>
        </w:rPr>
      </w:pPr>
    </w:p>
    <w:p w:rsidR="00C7019B" w:rsidRPr="00FD3A67" w:rsidRDefault="00C7019B" w:rsidP="00FD3A67">
      <w:pPr>
        <w:spacing w:line="360" w:lineRule="auto"/>
        <w:jc w:val="center"/>
        <w:rPr>
          <w:rFonts w:ascii="Arial" w:hAnsi="Arial" w:cs="Arial"/>
          <w:b/>
          <w:bCs/>
          <w:sz w:val="32"/>
          <w:szCs w:val="28"/>
        </w:rPr>
      </w:pPr>
    </w:p>
    <w:p w:rsidR="00C7019B" w:rsidRPr="004C660B" w:rsidRDefault="00C7019B" w:rsidP="004C660B">
      <w:pPr>
        <w:pStyle w:val="Heading1"/>
        <w:spacing w:line="360" w:lineRule="auto"/>
        <w:jc w:val="center"/>
        <w:rPr>
          <w:rFonts w:cs="Arial"/>
          <w:sz w:val="32"/>
        </w:rPr>
      </w:pPr>
      <w:bookmarkStart w:id="10" w:name="_Toc30862168"/>
      <w:r w:rsidRPr="004C660B">
        <w:rPr>
          <w:rFonts w:cs="Arial"/>
          <w:sz w:val="32"/>
        </w:rPr>
        <w:lastRenderedPageBreak/>
        <w:t>List of Abbreviation</w:t>
      </w:r>
      <w:bookmarkEnd w:id="10"/>
    </w:p>
    <w:tbl>
      <w:tblPr>
        <w:tblStyle w:val="MediumGrid1-Accent1"/>
        <w:tblW w:w="9293" w:type="dxa"/>
        <w:tblLook w:val="04A0" w:firstRow="1" w:lastRow="0" w:firstColumn="1" w:lastColumn="0" w:noHBand="0" w:noVBand="1"/>
      </w:tblPr>
      <w:tblGrid>
        <w:gridCol w:w="4646"/>
        <w:gridCol w:w="4647"/>
      </w:tblGrid>
      <w:tr w:rsidR="004C660B" w:rsidRPr="00FD3A67" w:rsidTr="00FD75B6">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646" w:type="dxa"/>
          </w:tcPr>
          <w:p w:rsidR="004C660B" w:rsidRPr="00FD3A67" w:rsidRDefault="004C660B" w:rsidP="00FD3A67">
            <w:pPr>
              <w:spacing w:line="360" w:lineRule="auto"/>
              <w:jc w:val="center"/>
              <w:rPr>
                <w:rFonts w:ascii="Arial" w:hAnsi="Arial" w:cs="Arial"/>
                <w:b w:val="0"/>
                <w:bCs w:val="0"/>
                <w:sz w:val="24"/>
                <w:szCs w:val="24"/>
              </w:rPr>
            </w:pPr>
            <w:r>
              <w:rPr>
                <w:rFonts w:ascii="Arial" w:hAnsi="Arial" w:cs="Arial"/>
                <w:b w:val="0"/>
                <w:bCs w:val="0"/>
                <w:sz w:val="24"/>
                <w:szCs w:val="24"/>
              </w:rPr>
              <w:t>PCB</w:t>
            </w:r>
          </w:p>
        </w:tc>
        <w:tc>
          <w:tcPr>
            <w:tcW w:w="4647" w:type="dxa"/>
          </w:tcPr>
          <w:p w:rsidR="004C660B" w:rsidRPr="00FD3A67" w:rsidRDefault="004C660B" w:rsidP="00FD3A67">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rPr>
            </w:pPr>
            <w:r>
              <w:rPr>
                <w:rFonts w:ascii="Arial" w:hAnsi="Arial" w:cs="Arial"/>
                <w:b w:val="0"/>
                <w:bCs w:val="0"/>
                <w:sz w:val="24"/>
                <w:szCs w:val="24"/>
              </w:rPr>
              <w:t>Private Commercial Bank</w:t>
            </w:r>
          </w:p>
        </w:tc>
      </w:tr>
      <w:tr w:rsidR="00EB0CEA" w:rsidRPr="00FD3A67" w:rsidTr="00FD75B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EB0CEA"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t>DSE</w:t>
            </w:r>
          </w:p>
        </w:tc>
        <w:tc>
          <w:tcPr>
            <w:tcW w:w="4647" w:type="dxa"/>
          </w:tcPr>
          <w:p w:rsidR="00EB0CEA" w:rsidRPr="004C660B" w:rsidRDefault="00EB0CEA" w:rsidP="00FD3A6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4C660B">
              <w:rPr>
                <w:rFonts w:ascii="Arial" w:hAnsi="Arial" w:cs="Arial"/>
                <w:bCs/>
                <w:sz w:val="24"/>
                <w:szCs w:val="24"/>
              </w:rPr>
              <w:t>Dhaka Stock Exchange</w:t>
            </w:r>
          </w:p>
        </w:tc>
      </w:tr>
      <w:tr w:rsidR="00EB0CEA" w:rsidRPr="00FD3A67" w:rsidTr="00FD75B6">
        <w:trPr>
          <w:trHeight w:val="448"/>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EB0CEA"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softHyphen/>
            </w:r>
            <w:r w:rsidRPr="00FD3A67">
              <w:rPr>
                <w:rFonts w:ascii="Arial" w:hAnsi="Arial" w:cs="Arial"/>
                <w:b w:val="0"/>
                <w:bCs w:val="0"/>
                <w:sz w:val="24"/>
                <w:szCs w:val="24"/>
              </w:rPr>
              <w:softHyphen/>
              <w:t>ROE</w:t>
            </w:r>
          </w:p>
        </w:tc>
        <w:tc>
          <w:tcPr>
            <w:tcW w:w="4647" w:type="dxa"/>
          </w:tcPr>
          <w:p w:rsidR="00EB0CEA" w:rsidRPr="00FD3A67" w:rsidRDefault="00213CC1" w:rsidP="00FD3A6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D3A67">
              <w:rPr>
                <w:rFonts w:ascii="Arial" w:hAnsi="Arial" w:cs="Arial"/>
                <w:sz w:val="24"/>
                <w:szCs w:val="24"/>
              </w:rPr>
              <w:t>Return on Equity</w:t>
            </w:r>
          </w:p>
        </w:tc>
      </w:tr>
      <w:tr w:rsidR="00EB0CEA" w:rsidRPr="00FD3A67" w:rsidTr="00FD75B6">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EB0CEA"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t>ROA</w:t>
            </w:r>
          </w:p>
        </w:tc>
        <w:tc>
          <w:tcPr>
            <w:tcW w:w="4647" w:type="dxa"/>
          </w:tcPr>
          <w:p w:rsidR="00EB0CEA" w:rsidRPr="00FD3A67" w:rsidRDefault="00EB0CEA" w:rsidP="00FD3A6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D3A67">
              <w:rPr>
                <w:rFonts w:ascii="Arial" w:hAnsi="Arial" w:cs="Arial"/>
                <w:sz w:val="24"/>
                <w:szCs w:val="24"/>
              </w:rPr>
              <w:t>Return on Asset</w:t>
            </w:r>
          </w:p>
        </w:tc>
      </w:tr>
      <w:tr w:rsidR="00EB0CEA" w:rsidRPr="00FD3A67" w:rsidTr="00FD75B6">
        <w:trPr>
          <w:trHeight w:val="448"/>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EB0CEA"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t>ROI</w:t>
            </w:r>
          </w:p>
        </w:tc>
        <w:tc>
          <w:tcPr>
            <w:tcW w:w="4647" w:type="dxa"/>
          </w:tcPr>
          <w:p w:rsidR="00EB0CEA" w:rsidRPr="00FD3A67" w:rsidRDefault="00213CC1" w:rsidP="00FD3A6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D3A67">
              <w:rPr>
                <w:rFonts w:ascii="Arial" w:hAnsi="Arial" w:cs="Arial"/>
                <w:sz w:val="24"/>
                <w:szCs w:val="24"/>
              </w:rPr>
              <w:t>Return on Investment</w:t>
            </w:r>
          </w:p>
        </w:tc>
      </w:tr>
      <w:tr w:rsidR="00EB0CEA" w:rsidRPr="00FD3A67" w:rsidTr="00FD75B6">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EB0CEA"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t>EPS</w:t>
            </w:r>
          </w:p>
        </w:tc>
        <w:tc>
          <w:tcPr>
            <w:tcW w:w="4647" w:type="dxa"/>
          </w:tcPr>
          <w:p w:rsidR="00EB0CEA" w:rsidRPr="00FD3A67" w:rsidRDefault="00213CC1" w:rsidP="00FD3A6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D3A67">
              <w:rPr>
                <w:rFonts w:ascii="Arial" w:hAnsi="Arial" w:cs="Arial"/>
                <w:sz w:val="24"/>
                <w:szCs w:val="24"/>
              </w:rPr>
              <w:t>Earnings Per Share</w:t>
            </w:r>
          </w:p>
        </w:tc>
      </w:tr>
      <w:tr w:rsidR="00EB0CEA" w:rsidRPr="00FD3A67" w:rsidTr="00FD75B6">
        <w:trPr>
          <w:trHeight w:val="448"/>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EB0CEA"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t>ROCE</w:t>
            </w:r>
          </w:p>
        </w:tc>
        <w:tc>
          <w:tcPr>
            <w:tcW w:w="4647" w:type="dxa"/>
          </w:tcPr>
          <w:p w:rsidR="00EB0CEA" w:rsidRPr="00FD3A67" w:rsidRDefault="00213CC1" w:rsidP="00FD3A6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D3A67">
              <w:rPr>
                <w:rFonts w:ascii="Arial" w:hAnsi="Arial" w:cs="Arial"/>
                <w:sz w:val="24"/>
                <w:szCs w:val="24"/>
              </w:rPr>
              <w:t>Return on Capital Employed</w:t>
            </w:r>
          </w:p>
        </w:tc>
      </w:tr>
      <w:tr w:rsidR="00EB0CEA" w:rsidRPr="00FD3A67" w:rsidTr="00FD75B6">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EB0CEA"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t>GDP</w:t>
            </w:r>
          </w:p>
        </w:tc>
        <w:tc>
          <w:tcPr>
            <w:tcW w:w="4647" w:type="dxa"/>
          </w:tcPr>
          <w:p w:rsidR="00EB0CEA" w:rsidRPr="00FD3A67" w:rsidRDefault="00AB79D0" w:rsidP="00FD3A6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D3A67">
              <w:rPr>
                <w:rFonts w:ascii="Arial" w:hAnsi="Arial" w:cs="Arial"/>
                <w:sz w:val="24"/>
                <w:szCs w:val="24"/>
              </w:rPr>
              <w:t>Gross Domestic Product</w:t>
            </w:r>
          </w:p>
        </w:tc>
      </w:tr>
      <w:tr w:rsidR="00EB0CEA" w:rsidRPr="00FD3A67" w:rsidTr="00FD75B6">
        <w:trPr>
          <w:trHeight w:val="448"/>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AB79D0"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t>ATM</w:t>
            </w:r>
          </w:p>
        </w:tc>
        <w:tc>
          <w:tcPr>
            <w:tcW w:w="4647" w:type="dxa"/>
          </w:tcPr>
          <w:p w:rsidR="00EB0CEA" w:rsidRPr="00FD3A67" w:rsidRDefault="00AB79D0" w:rsidP="00FD3A6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D3A67">
              <w:rPr>
                <w:rFonts w:ascii="Arial" w:hAnsi="Arial" w:cs="Arial"/>
                <w:sz w:val="24"/>
                <w:szCs w:val="24"/>
              </w:rPr>
              <w:t>Automated Teller Machine</w:t>
            </w:r>
          </w:p>
        </w:tc>
      </w:tr>
      <w:tr w:rsidR="00EB0CEA" w:rsidRPr="00FD3A67" w:rsidTr="00FD75B6">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4646" w:type="dxa"/>
          </w:tcPr>
          <w:p w:rsidR="00EB0CEA" w:rsidRPr="00FD3A67" w:rsidRDefault="00EB0CEA" w:rsidP="00FD3A67">
            <w:pPr>
              <w:spacing w:line="360" w:lineRule="auto"/>
              <w:jc w:val="center"/>
              <w:rPr>
                <w:rFonts w:ascii="Arial" w:hAnsi="Arial" w:cs="Arial"/>
                <w:b w:val="0"/>
                <w:bCs w:val="0"/>
                <w:sz w:val="24"/>
                <w:szCs w:val="24"/>
              </w:rPr>
            </w:pPr>
            <w:r w:rsidRPr="00FD3A67">
              <w:rPr>
                <w:rFonts w:ascii="Arial" w:hAnsi="Arial" w:cs="Arial"/>
                <w:b w:val="0"/>
                <w:bCs w:val="0"/>
                <w:sz w:val="24"/>
                <w:szCs w:val="24"/>
              </w:rPr>
              <w:t>IT</w:t>
            </w:r>
          </w:p>
        </w:tc>
        <w:tc>
          <w:tcPr>
            <w:tcW w:w="4647" w:type="dxa"/>
          </w:tcPr>
          <w:p w:rsidR="00EB0CEA" w:rsidRPr="00FD3A67" w:rsidRDefault="00FD75B6" w:rsidP="00FD3A6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D3A67">
              <w:rPr>
                <w:rFonts w:ascii="Arial" w:hAnsi="Arial" w:cs="Arial"/>
                <w:sz w:val="24"/>
                <w:szCs w:val="24"/>
              </w:rPr>
              <w:t>Information Technology</w:t>
            </w:r>
          </w:p>
        </w:tc>
      </w:tr>
      <w:tr w:rsidR="00094CA0" w:rsidRPr="00FD3A67" w:rsidTr="00FD75B6">
        <w:trPr>
          <w:trHeight w:val="448"/>
        </w:trPr>
        <w:tc>
          <w:tcPr>
            <w:cnfStyle w:val="001000000000" w:firstRow="0" w:lastRow="0" w:firstColumn="1" w:lastColumn="0" w:oddVBand="0" w:evenVBand="0" w:oddHBand="0" w:evenHBand="0" w:firstRowFirstColumn="0" w:firstRowLastColumn="0" w:lastRowFirstColumn="0" w:lastRowLastColumn="0"/>
            <w:tcW w:w="4646" w:type="dxa"/>
          </w:tcPr>
          <w:p w:rsidR="00094CA0" w:rsidRPr="00FD3A67" w:rsidRDefault="00094CA0" w:rsidP="00FD3A67">
            <w:pPr>
              <w:spacing w:line="360" w:lineRule="auto"/>
              <w:jc w:val="center"/>
              <w:rPr>
                <w:rFonts w:ascii="Arial" w:hAnsi="Arial" w:cs="Arial"/>
                <w:b w:val="0"/>
                <w:sz w:val="24"/>
                <w:szCs w:val="24"/>
              </w:rPr>
            </w:pPr>
            <w:r w:rsidRPr="00FD3A67">
              <w:rPr>
                <w:rFonts w:ascii="Arial" w:hAnsi="Arial" w:cs="Arial"/>
                <w:b w:val="0"/>
                <w:sz w:val="24"/>
                <w:szCs w:val="24"/>
              </w:rPr>
              <w:t>KYC</w:t>
            </w:r>
          </w:p>
        </w:tc>
        <w:tc>
          <w:tcPr>
            <w:tcW w:w="4647" w:type="dxa"/>
          </w:tcPr>
          <w:p w:rsidR="00094CA0" w:rsidRPr="00FD3A67" w:rsidRDefault="00094CA0" w:rsidP="00FD3A67">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D3A67">
              <w:rPr>
                <w:rFonts w:ascii="Arial" w:hAnsi="Arial" w:cs="Arial"/>
                <w:sz w:val="24"/>
                <w:szCs w:val="24"/>
              </w:rPr>
              <w:t xml:space="preserve">Know Your Customer </w:t>
            </w:r>
          </w:p>
        </w:tc>
      </w:tr>
      <w:tr w:rsidR="00C13572" w:rsidRPr="00FD3A67" w:rsidTr="00FD75B6">
        <w:trPr>
          <w:cnfStyle w:val="000000100000" w:firstRow="0" w:lastRow="0" w:firstColumn="0" w:lastColumn="0" w:oddVBand="0" w:evenVBand="0" w:oddHBand="1"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4646" w:type="dxa"/>
          </w:tcPr>
          <w:p w:rsidR="00C13572" w:rsidRPr="00FD3A67" w:rsidRDefault="00C13572" w:rsidP="00FD3A67">
            <w:pPr>
              <w:spacing w:line="360" w:lineRule="auto"/>
              <w:jc w:val="center"/>
              <w:rPr>
                <w:rFonts w:ascii="Arial" w:hAnsi="Arial" w:cs="Arial"/>
                <w:b w:val="0"/>
                <w:sz w:val="24"/>
                <w:szCs w:val="24"/>
              </w:rPr>
            </w:pPr>
            <w:r w:rsidRPr="00FD3A67">
              <w:rPr>
                <w:rFonts w:ascii="Arial" w:hAnsi="Arial" w:cs="Arial"/>
                <w:b w:val="0"/>
                <w:sz w:val="24"/>
                <w:szCs w:val="24"/>
              </w:rPr>
              <w:t>POS</w:t>
            </w:r>
          </w:p>
        </w:tc>
        <w:tc>
          <w:tcPr>
            <w:tcW w:w="4647" w:type="dxa"/>
          </w:tcPr>
          <w:p w:rsidR="00C13572" w:rsidRPr="00FD3A67" w:rsidRDefault="00C13572" w:rsidP="00FD3A67">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D3A67">
              <w:rPr>
                <w:rFonts w:ascii="Arial" w:hAnsi="Arial" w:cs="Arial"/>
                <w:sz w:val="24"/>
                <w:szCs w:val="24"/>
              </w:rPr>
              <w:t>Point of Sale</w:t>
            </w:r>
          </w:p>
        </w:tc>
      </w:tr>
    </w:tbl>
    <w:p w:rsidR="00C7019B" w:rsidRPr="00FD3A67" w:rsidRDefault="00C7019B" w:rsidP="00FD3A67">
      <w:pPr>
        <w:spacing w:line="360" w:lineRule="auto"/>
        <w:rPr>
          <w:rFonts w:ascii="Arial" w:hAnsi="Arial" w:cs="Arial"/>
          <w:b/>
          <w:bCs/>
          <w:sz w:val="32"/>
          <w:szCs w:val="28"/>
        </w:rPr>
      </w:pPr>
    </w:p>
    <w:p w:rsidR="00EB0CEA" w:rsidRPr="00FD3A67" w:rsidRDefault="00EB0CEA" w:rsidP="00FD3A67">
      <w:pPr>
        <w:spacing w:line="360" w:lineRule="auto"/>
        <w:rPr>
          <w:rFonts w:ascii="Arial" w:hAnsi="Arial" w:cs="Arial"/>
          <w:b/>
          <w:bCs/>
          <w:sz w:val="32"/>
          <w:szCs w:val="28"/>
        </w:rPr>
      </w:pPr>
    </w:p>
    <w:p w:rsidR="00C7019B" w:rsidRPr="00FD3A67" w:rsidRDefault="00C7019B" w:rsidP="00FD3A67">
      <w:pPr>
        <w:spacing w:line="360" w:lineRule="auto"/>
        <w:jc w:val="center"/>
        <w:rPr>
          <w:rFonts w:ascii="Arial" w:hAnsi="Arial" w:cs="Arial"/>
          <w:b/>
          <w:bCs/>
          <w:sz w:val="32"/>
          <w:szCs w:val="28"/>
        </w:rPr>
      </w:pPr>
    </w:p>
    <w:p w:rsidR="00C7019B" w:rsidRPr="00FD3A67" w:rsidRDefault="00C7019B" w:rsidP="00FD3A67">
      <w:pPr>
        <w:spacing w:line="360" w:lineRule="auto"/>
        <w:jc w:val="center"/>
        <w:rPr>
          <w:rFonts w:ascii="Arial" w:hAnsi="Arial" w:cs="Arial"/>
          <w:b/>
          <w:bCs/>
          <w:sz w:val="32"/>
          <w:szCs w:val="28"/>
        </w:rPr>
      </w:pPr>
    </w:p>
    <w:p w:rsidR="00C7019B" w:rsidRPr="00FD3A67" w:rsidRDefault="00C7019B" w:rsidP="00FD3A67">
      <w:pPr>
        <w:spacing w:line="360" w:lineRule="auto"/>
        <w:jc w:val="center"/>
        <w:rPr>
          <w:rFonts w:ascii="Arial" w:hAnsi="Arial" w:cs="Arial"/>
          <w:b/>
          <w:bCs/>
          <w:sz w:val="32"/>
          <w:szCs w:val="28"/>
        </w:rPr>
      </w:pPr>
    </w:p>
    <w:p w:rsidR="00C7019B" w:rsidRPr="00FD3A67" w:rsidRDefault="00C7019B" w:rsidP="00FD3A67">
      <w:pPr>
        <w:spacing w:line="360" w:lineRule="auto"/>
        <w:jc w:val="center"/>
        <w:rPr>
          <w:rFonts w:ascii="Arial" w:hAnsi="Arial" w:cs="Arial"/>
          <w:b/>
          <w:bCs/>
          <w:sz w:val="32"/>
          <w:szCs w:val="28"/>
        </w:rPr>
      </w:pPr>
    </w:p>
    <w:p w:rsidR="00C7019B" w:rsidRPr="00FD3A67" w:rsidRDefault="00C7019B" w:rsidP="00FD3A67">
      <w:pPr>
        <w:spacing w:line="360" w:lineRule="auto"/>
        <w:jc w:val="center"/>
        <w:rPr>
          <w:rFonts w:ascii="Arial" w:hAnsi="Arial" w:cs="Arial"/>
          <w:b/>
          <w:bCs/>
          <w:sz w:val="32"/>
          <w:szCs w:val="28"/>
        </w:rPr>
      </w:pPr>
    </w:p>
    <w:p w:rsidR="00C7019B" w:rsidRPr="00FD3A67" w:rsidRDefault="00C7019B" w:rsidP="00FD3A67">
      <w:pPr>
        <w:spacing w:line="360" w:lineRule="auto"/>
        <w:jc w:val="center"/>
        <w:rPr>
          <w:rFonts w:ascii="Arial" w:hAnsi="Arial" w:cs="Arial"/>
          <w:b/>
          <w:bCs/>
          <w:sz w:val="32"/>
          <w:szCs w:val="28"/>
        </w:rPr>
      </w:pPr>
    </w:p>
    <w:p w:rsidR="00C7019B" w:rsidRPr="00FD3A67" w:rsidRDefault="00C7019B" w:rsidP="00FD3A67">
      <w:pPr>
        <w:spacing w:line="360" w:lineRule="auto"/>
        <w:jc w:val="center"/>
        <w:rPr>
          <w:rFonts w:ascii="Arial" w:hAnsi="Arial" w:cs="Arial"/>
          <w:b/>
          <w:bCs/>
          <w:sz w:val="32"/>
          <w:szCs w:val="28"/>
        </w:rPr>
      </w:pPr>
    </w:p>
    <w:p w:rsidR="00C7019B" w:rsidRPr="00FD3A67" w:rsidRDefault="00C7019B" w:rsidP="00FD3A67">
      <w:pPr>
        <w:pStyle w:val="Heading1"/>
        <w:spacing w:line="360" w:lineRule="auto"/>
        <w:rPr>
          <w:rFonts w:ascii="Arial" w:hAnsi="Arial" w:cs="Arial"/>
        </w:rPr>
      </w:pPr>
      <w:bookmarkStart w:id="11" w:name="_Toc30862169"/>
      <w:r w:rsidRPr="00FD3A67">
        <w:rPr>
          <w:rFonts w:ascii="Arial" w:hAnsi="Arial" w:cs="Arial"/>
        </w:rPr>
        <w:lastRenderedPageBreak/>
        <w:t>CHAPTER I: INTRODUCTION</w:t>
      </w:r>
      <w:bookmarkEnd w:id="11"/>
    </w:p>
    <w:p w:rsidR="00777B18" w:rsidRPr="00FD3A67" w:rsidRDefault="00C7019B" w:rsidP="00FD3A67">
      <w:pPr>
        <w:pStyle w:val="Heading2"/>
        <w:spacing w:line="360" w:lineRule="auto"/>
        <w:rPr>
          <w:rFonts w:ascii="Arial" w:hAnsi="Arial" w:cs="Arial"/>
        </w:rPr>
      </w:pPr>
      <w:bookmarkStart w:id="12" w:name="_Toc30862170"/>
      <w:r w:rsidRPr="00FD3A67">
        <w:rPr>
          <w:rFonts w:ascii="Arial" w:hAnsi="Arial" w:cs="Arial"/>
        </w:rPr>
        <w:t>I.1 Background of the Study</w:t>
      </w:r>
      <w:bookmarkEnd w:id="12"/>
    </w:p>
    <w:p w:rsidR="00C7019B" w:rsidRPr="00FD3A67" w:rsidRDefault="00C7019B" w:rsidP="00FD3A67">
      <w:pPr>
        <w:tabs>
          <w:tab w:val="left" w:pos="3525"/>
        </w:tabs>
        <w:spacing w:line="360" w:lineRule="auto"/>
        <w:jc w:val="both"/>
        <w:rPr>
          <w:rFonts w:ascii="Arial" w:hAnsi="Arial" w:cs="Arial"/>
          <w:sz w:val="24"/>
          <w:szCs w:val="24"/>
        </w:rPr>
      </w:pPr>
      <w:r w:rsidRPr="00FD3A67">
        <w:rPr>
          <w:rFonts w:ascii="Arial" w:hAnsi="Arial" w:cs="Arial"/>
          <w:sz w:val="24"/>
          <w:szCs w:val="24"/>
        </w:rPr>
        <w:t xml:space="preserve">Every annual report needs to </w:t>
      </w:r>
      <w:r w:rsidR="00A564F0">
        <w:rPr>
          <w:rFonts w:ascii="Arial" w:hAnsi="Arial" w:cs="Arial"/>
          <w:sz w:val="24"/>
          <w:szCs w:val="24"/>
        </w:rPr>
        <w:t>be studied</w:t>
      </w:r>
      <w:r w:rsidRPr="00FD3A67">
        <w:rPr>
          <w:rFonts w:ascii="Arial" w:hAnsi="Arial" w:cs="Arial"/>
          <w:sz w:val="24"/>
          <w:szCs w:val="24"/>
        </w:rPr>
        <w:t xml:space="preserve"> </w:t>
      </w:r>
      <w:r w:rsidR="00A564F0">
        <w:rPr>
          <w:rFonts w:ascii="Arial" w:hAnsi="Arial" w:cs="Arial"/>
          <w:sz w:val="24"/>
          <w:szCs w:val="24"/>
        </w:rPr>
        <w:t xml:space="preserve">thoroughly to find out </w:t>
      </w:r>
      <w:r w:rsidRPr="00FD3A67">
        <w:rPr>
          <w:rFonts w:ascii="Arial" w:hAnsi="Arial" w:cs="Arial"/>
          <w:sz w:val="24"/>
          <w:szCs w:val="24"/>
        </w:rPr>
        <w:t>ratio</w:t>
      </w:r>
      <w:r w:rsidR="00A564F0">
        <w:rPr>
          <w:rFonts w:ascii="Arial" w:hAnsi="Arial" w:cs="Arial"/>
          <w:sz w:val="24"/>
          <w:szCs w:val="24"/>
        </w:rPr>
        <w:t>s</w:t>
      </w:r>
      <w:r w:rsidRPr="00FD3A67">
        <w:rPr>
          <w:rFonts w:ascii="Arial" w:hAnsi="Arial" w:cs="Arial"/>
          <w:sz w:val="24"/>
          <w:szCs w:val="24"/>
        </w:rPr>
        <w:t xml:space="preserve">. Rate of return, </w:t>
      </w:r>
      <w:r w:rsidR="00A564F0">
        <w:rPr>
          <w:rFonts w:ascii="Arial" w:hAnsi="Arial" w:cs="Arial"/>
          <w:sz w:val="24"/>
          <w:szCs w:val="24"/>
        </w:rPr>
        <w:t>r</w:t>
      </w:r>
      <w:r w:rsidRPr="00FD3A67">
        <w:rPr>
          <w:rFonts w:ascii="Arial" w:hAnsi="Arial" w:cs="Arial"/>
          <w:sz w:val="24"/>
          <w:szCs w:val="24"/>
        </w:rPr>
        <w:t xml:space="preserve">ate of equity, earning per share, </w:t>
      </w:r>
      <w:r w:rsidR="00584E64">
        <w:rPr>
          <w:rFonts w:ascii="Arial" w:hAnsi="Arial" w:cs="Arial"/>
          <w:sz w:val="24"/>
          <w:szCs w:val="24"/>
        </w:rPr>
        <w:t>and return</w:t>
      </w:r>
      <w:r w:rsidRPr="00FD3A67">
        <w:rPr>
          <w:rFonts w:ascii="Arial" w:hAnsi="Arial" w:cs="Arial"/>
          <w:sz w:val="24"/>
          <w:szCs w:val="24"/>
        </w:rPr>
        <w:t xml:space="preserve"> on </w:t>
      </w:r>
      <w:r w:rsidR="00A564F0">
        <w:rPr>
          <w:rFonts w:ascii="Arial" w:hAnsi="Arial" w:cs="Arial"/>
          <w:sz w:val="24"/>
          <w:szCs w:val="24"/>
        </w:rPr>
        <w:t>c</w:t>
      </w:r>
      <w:r w:rsidRPr="00FD3A67">
        <w:rPr>
          <w:rFonts w:ascii="Arial" w:hAnsi="Arial" w:cs="Arial"/>
          <w:sz w:val="24"/>
          <w:szCs w:val="24"/>
        </w:rPr>
        <w:t xml:space="preserve">apital employed </w:t>
      </w:r>
      <w:r w:rsidR="00584E64">
        <w:rPr>
          <w:rFonts w:ascii="Arial" w:hAnsi="Arial" w:cs="Arial"/>
          <w:sz w:val="24"/>
          <w:szCs w:val="24"/>
        </w:rPr>
        <w:t>have been calculated using formula b</w:t>
      </w:r>
      <w:r w:rsidRPr="00FD3A67">
        <w:rPr>
          <w:rFonts w:ascii="Arial" w:hAnsi="Arial" w:cs="Arial"/>
          <w:sz w:val="24"/>
          <w:szCs w:val="24"/>
        </w:rPr>
        <w:t>ut some ratio</w:t>
      </w:r>
      <w:r w:rsidR="00584E64">
        <w:rPr>
          <w:rFonts w:ascii="Arial" w:hAnsi="Arial" w:cs="Arial"/>
          <w:sz w:val="24"/>
          <w:szCs w:val="24"/>
        </w:rPr>
        <w:t>s are already given in the</w:t>
      </w:r>
      <w:r w:rsidRPr="00FD3A67">
        <w:rPr>
          <w:rFonts w:ascii="Arial" w:hAnsi="Arial" w:cs="Arial"/>
          <w:sz w:val="24"/>
          <w:szCs w:val="24"/>
        </w:rPr>
        <w:t xml:space="preserve"> performance page </w:t>
      </w:r>
      <w:r w:rsidR="00584E64">
        <w:rPr>
          <w:rFonts w:ascii="Arial" w:hAnsi="Arial" w:cs="Arial"/>
          <w:sz w:val="24"/>
          <w:szCs w:val="24"/>
        </w:rPr>
        <w:t>of</w:t>
      </w:r>
      <w:r w:rsidRPr="00FD3A67">
        <w:rPr>
          <w:rFonts w:ascii="Arial" w:hAnsi="Arial" w:cs="Arial"/>
          <w:sz w:val="24"/>
          <w:szCs w:val="24"/>
        </w:rPr>
        <w:t xml:space="preserve"> annual report</w:t>
      </w:r>
      <w:r w:rsidR="00584E64">
        <w:rPr>
          <w:rFonts w:ascii="Arial" w:hAnsi="Arial" w:cs="Arial"/>
          <w:sz w:val="24"/>
          <w:szCs w:val="24"/>
        </w:rPr>
        <w:t>s</w:t>
      </w:r>
      <w:r w:rsidRPr="00FD3A67">
        <w:rPr>
          <w:rFonts w:ascii="Arial" w:hAnsi="Arial" w:cs="Arial"/>
          <w:sz w:val="24"/>
          <w:szCs w:val="24"/>
        </w:rPr>
        <w:t>. Information of Profitability, liquidity, Asset and liability situation on the banks are also given on the annual report. So,</w:t>
      </w:r>
      <w:r w:rsidR="00532EE0" w:rsidRPr="00FD3A67">
        <w:rPr>
          <w:rFonts w:ascii="Arial" w:hAnsi="Arial" w:cs="Arial"/>
          <w:sz w:val="24"/>
          <w:szCs w:val="24"/>
        </w:rPr>
        <w:t xml:space="preserve"> I did not </w:t>
      </w:r>
      <w:r w:rsidR="00584E64" w:rsidRPr="00FD3A67">
        <w:rPr>
          <w:rFonts w:ascii="Arial" w:hAnsi="Arial" w:cs="Arial"/>
          <w:sz w:val="24"/>
          <w:szCs w:val="24"/>
        </w:rPr>
        <w:t>have</w:t>
      </w:r>
      <w:r w:rsidR="00532EE0" w:rsidRPr="00FD3A67">
        <w:rPr>
          <w:rFonts w:ascii="Arial" w:hAnsi="Arial" w:cs="Arial"/>
          <w:sz w:val="24"/>
          <w:szCs w:val="24"/>
        </w:rPr>
        <w:t xml:space="preserve"> to calculate every ratio of some banks for this paper.</w:t>
      </w:r>
      <w:r w:rsidRPr="00FD3A67">
        <w:rPr>
          <w:rFonts w:ascii="Arial" w:hAnsi="Arial" w:cs="Arial"/>
          <w:sz w:val="24"/>
          <w:szCs w:val="24"/>
        </w:rPr>
        <w:t xml:space="preserve"> Information such as, Board related, religion factors all are </w:t>
      </w:r>
      <w:r w:rsidR="00584E64">
        <w:rPr>
          <w:rFonts w:ascii="Arial" w:hAnsi="Arial" w:cs="Arial"/>
          <w:sz w:val="24"/>
          <w:szCs w:val="24"/>
        </w:rPr>
        <w:t xml:space="preserve">already </w:t>
      </w:r>
      <w:r w:rsidRPr="00FD3A67">
        <w:rPr>
          <w:rFonts w:ascii="Arial" w:hAnsi="Arial" w:cs="Arial"/>
          <w:sz w:val="24"/>
          <w:szCs w:val="24"/>
        </w:rPr>
        <w:t>on the annual report. I also tr</w:t>
      </w:r>
      <w:r w:rsidR="00584E64">
        <w:rPr>
          <w:rFonts w:ascii="Arial" w:hAnsi="Arial" w:cs="Arial"/>
          <w:sz w:val="24"/>
          <w:szCs w:val="24"/>
        </w:rPr>
        <w:t>ied</w:t>
      </w:r>
      <w:r w:rsidRPr="00FD3A67">
        <w:rPr>
          <w:rFonts w:ascii="Arial" w:hAnsi="Arial" w:cs="Arial"/>
          <w:sz w:val="24"/>
          <w:szCs w:val="24"/>
        </w:rPr>
        <w:t xml:space="preserve"> to find out information which help</w:t>
      </w:r>
      <w:r w:rsidR="00584E64">
        <w:rPr>
          <w:rFonts w:ascii="Arial" w:hAnsi="Arial" w:cs="Arial"/>
          <w:sz w:val="24"/>
          <w:szCs w:val="24"/>
        </w:rPr>
        <w:t>ed</w:t>
      </w:r>
      <w:r w:rsidRPr="00FD3A67">
        <w:rPr>
          <w:rFonts w:ascii="Arial" w:hAnsi="Arial" w:cs="Arial"/>
          <w:sz w:val="24"/>
          <w:szCs w:val="24"/>
        </w:rPr>
        <w:t xml:space="preserve"> me to determine the performance of banking industry.      </w:t>
      </w:r>
    </w:p>
    <w:p w:rsidR="00C7019B" w:rsidRPr="00FD3A67" w:rsidRDefault="004A68AA" w:rsidP="00FD3A67">
      <w:pPr>
        <w:pStyle w:val="Heading2"/>
        <w:spacing w:line="360" w:lineRule="auto"/>
        <w:rPr>
          <w:rFonts w:ascii="Arial" w:hAnsi="Arial" w:cs="Arial"/>
        </w:rPr>
      </w:pPr>
      <w:bookmarkStart w:id="13" w:name="_Toc30862171"/>
      <w:r w:rsidRPr="00FD3A67">
        <w:rPr>
          <w:rFonts w:ascii="Arial" w:hAnsi="Arial" w:cs="Arial"/>
        </w:rPr>
        <w:t>I.2</w:t>
      </w:r>
      <w:r w:rsidR="00FC1CBF" w:rsidRPr="00FD3A67">
        <w:rPr>
          <w:rFonts w:ascii="Arial" w:hAnsi="Arial" w:cs="Arial"/>
        </w:rPr>
        <w:t xml:space="preserve"> Objectives of the Study</w:t>
      </w:r>
      <w:bookmarkEnd w:id="13"/>
    </w:p>
    <w:p w:rsidR="00BC3D32" w:rsidRPr="00FD3A67" w:rsidRDefault="00BC3D32" w:rsidP="00FD3A67">
      <w:pPr>
        <w:spacing w:line="360" w:lineRule="auto"/>
        <w:jc w:val="both"/>
        <w:rPr>
          <w:rFonts w:ascii="Arial" w:hAnsi="Arial" w:cs="Arial"/>
          <w:sz w:val="24"/>
          <w:szCs w:val="24"/>
        </w:rPr>
      </w:pPr>
      <w:r w:rsidRPr="00FD3A67">
        <w:rPr>
          <w:rFonts w:ascii="Arial" w:hAnsi="Arial" w:cs="Arial"/>
          <w:sz w:val="24"/>
          <w:szCs w:val="24"/>
        </w:rPr>
        <w:t>The main objective of this study</w:t>
      </w:r>
      <w:r w:rsidR="004C660B">
        <w:rPr>
          <w:rFonts w:ascii="Arial" w:hAnsi="Arial" w:cs="Arial"/>
          <w:sz w:val="24"/>
          <w:szCs w:val="24"/>
        </w:rPr>
        <w:t xml:space="preserve"> is</w:t>
      </w:r>
      <w:r w:rsidRPr="00FD3A67">
        <w:rPr>
          <w:rFonts w:ascii="Arial" w:hAnsi="Arial" w:cs="Arial"/>
          <w:sz w:val="24"/>
          <w:szCs w:val="24"/>
        </w:rPr>
        <w:t xml:space="preserve"> to find out the performance measurement of banking industries evidence from DSE listed </w:t>
      </w:r>
      <w:r w:rsidR="00A564F0">
        <w:rPr>
          <w:rFonts w:ascii="Arial" w:hAnsi="Arial" w:cs="Arial"/>
          <w:sz w:val="24"/>
          <w:szCs w:val="24"/>
        </w:rPr>
        <w:t>PCBs</w:t>
      </w:r>
      <w:r w:rsidRPr="00FD3A67">
        <w:rPr>
          <w:rFonts w:ascii="Arial" w:hAnsi="Arial" w:cs="Arial"/>
          <w:sz w:val="24"/>
          <w:szCs w:val="24"/>
        </w:rPr>
        <w:t>. Beside</w:t>
      </w:r>
      <w:r w:rsidR="004C660B">
        <w:rPr>
          <w:rFonts w:ascii="Arial" w:hAnsi="Arial" w:cs="Arial"/>
          <w:sz w:val="24"/>
          <w:szCs w:val="24"/>
        </w:rPr>
        <w:t>s</w:t>
      </w:r>
      <w:r w:rsidRPr="00FD3A67">
        <w:rPr>
          <w:rFonts w:ascii="Arial" w:hAnsi="Arial" w:cs="Arial"/>
          <w:sz w:val="24"/>
          <w:szCs w:val="24"/>
        </w:rPr>
        <w:t xml:space="preserve"> these</w:t>
      </w:r>
      <w:r w:rsidR="00584E64">
        <w:rPr>
          <w:rFonts w:ascii="Arial" w:hAnsi="Arial" w:cs="Arial"/>
          <w:sz w:val="24"/>
          <w:szCs w:val="24"/>
        </w:rPr>
        <w:t>,</w:t>
      </w:r>
      <w:r w:rsidRPr="00FD3A67">
        <w:rPr>
          <w:rFonts w:ascii="Arial" w:hAnsi="Arial" w:cs="Arial"/>
          <w:sz w:val="24"/>
          <w:szCs w:val="24"/>
        </w:rPr>
        <w:t xml:space="preserve"> the broad and specific o</w:t>
      </w:r>
      <w:r w:rsidR="004C660B">
        <w:rPr>
          <w:rFonts w:ascii="Arial" w:hAnsi="Arial" w:cs="Arial"/>
          <w:sz w:val="24"/>
          <w:szCs w:val="24"/>
        </w:rPr>
        <w:t xml:space="preserve">bjectives are as </w:t>
      </w:r>
      <w:r w:rsidR="004C660B" w:rsidRPr="00FD3A67">
        <w:rPr>
          <w:rFonts w:ascii="Arial" w:hAnsi="Arial" w:cs="Arial"/>
          <w:sz w:val="24"/>
          <w:szCs w:val="24"/>
        </w:rPr>
        <w:t>follows</w:t>
      </w:r>
      <w:r w:rsidRPr="00FD3A67">
        <w:rPr>
          <w:rFonts w:ascii="Arial" w:hAnsi="Arial" w:cs="Arial"/>
          <w:sz w:val="24"/>
          <w:szCs w:val="24"/>
        </w:rPr>
        <w:t>:</w:t>
      </w:r>
    </w:p>
    <w:p w:rsidR="00BC3D32" w:rsidRPr="00FD3A67" w:rsidRDefault="00BC3D32" w:rsidP="00FD3A67">
      <w:pPr>
        <w:spacing w:line="360" w:lineRule="auto"/>
        <w:rPr>
          <w:rFonts w:ascii="Arial" w:hAnsi="Arial" w:cs="Arial"/>
          <w:b/>
          <w:bCs/>
          <w:sz w:val="24"/>
          <w:szCs w:val="24"/>
        </w:rPr>
      </w:pPr>
      <w:bookmarkStart w:id="14" w:name="_Toc18524270"/>
      <w:r w:rsidRPr="00FD3A67">
        <w:rPr>
          <w:rFonts w:ascii="Arial" w:hAnsi="Arial" w:cs="Arial"/>
          <w:b/>
          <w:bCs/>
          <w:sz w:val="24"/>
          <w:szCs w:val="24"/>
        </w:rPr>
        <w:t>Broad Objectives</w:t>
      </w:r>
      <w:bookmarkEnd w:id="14"/>
    </w:p>
    <w:p w:rsidR="00BC3D32" w:rsidRPr="00FD3A67" w:rsidRDefault="00BC3D32" w:rsidP="00FD3A67">
      <w:pPr>
        <w:spacing w:line="360" w:lineRule="auto"/>
        <w:jc w:val="both"/>
        <w:rPr>
          <w:rFonts w:ascii="Arial" w:hAnsi="Arial" w:cs="Arial"/>
          <w:sz w:val="24"/>
          <w:szCs w:val="24"/>
        </w:rPr>
      </w:pPr>
      <w:r w:rsidRPr="00FD3A67">
        <w:rPr>
          <w:rFonts w:ascii="Arial" w:hAnsi="Arial" w:cs="Arial"/>
          <w:sz w:val="24"/>
          <w:szCs w:val="24"/>
        </w:rPr>
        <w:t xml:space="preserve">The broad objective of the report is to fulfill </w:t>
      </w:r>
      <w:r w:rsidR="00A564F0">
        <w:rPr>
          <w:rFonts w:ascii="Arial" w:hAnsi="Arial" w:cs="Arial"/>
          <w:sz w:val="24"/>
          <w:szCs w:val="24"/>
        </w:rPr>
        <w:t>requirement of the</w:t>
      </w:r>
      <w:r w:rsidRPr="00FD3A67">
        <w:rPr>
          <w:rFonts w:ascii="Arial" w:hAnsi="Arial" w:cs="Arial"/>
          <w:sz w:val="24"/>
          <w:szCs w:val="24"/>
        </w:rPr>
        <w:t xml:space="preserve"> complet</w:t>
      </w:r>
      <w:r w:rsidR="00A564F0">
        <w:rPr>
          <w:rFonts w:ascii="Arial" w:hAnsi="Arial" w:cs="Arial"/>
          <w:sz w:val="24"/>
          <w:szCs w:val="24"/>
        </w:rPr>
        <w:t>ion of</w:t>
      </w:r>
      <w:r w:rsidRPr="00FD3A67">
        <w:rPr>
          <w:rFonts w:ascii="Arial" w:hAnsi="Arial" w:cs="Arial"/>
          <w:sz w:val="24"/>
          <w:szCs w:val="24"/>
        </w:rPr>
        <w:t xml:space="preserve"> the BBA in AIS program.</w:t>
      </w:r>
    </w:p>
    <w:p w:rsidR="00BC3D32" w:rsidRPr="00FD3A67" w:rsidRDefault="00BC3D32" w:rsidP="00FD3A67">
      <w:pPr>
        <w:spacing w:line="360" w:lineRule="auto"/>
        <w:rPr>
          <w:rFonts w:ascii="Arial" w:hAnsi="Arial" w:cs="Arial"/>
          <w:b/>
          <w:bCs/>
          <w:sz w:val="24"/>
          <w:szCs w:val="24"/>
        </w:rPr>
      </w:pPr>
      <w:bookmarkStart w:id="15" w:name="_Toc18524271"/>
      <w:r w:rsidRPr="00FD3A67">
        <w:rPr>
          <w:rFonts w:ascii="Arial" w:hAnsi="Arial" w:cs="Arial"/>
          <w:b/>
          <w:bCs/>
          <w:sz w:val="24"/>
          <w:szCs w:val="24"/>
        </w:rPr>
        <w:t>Specific Objective</w:t>
      </w:r>
      <w:bookmarkEnd w:id="15"/>
      <w:r w:rsidR="00A564F0">
        <w:rPr>
          <w:rFonts w:ascii="Arial" w:hAnsi="Arial" w:cs="Arial"/>
          <w:b/>
          <w:bCs/>
          <w:sz w:val="24"/>
          <w:szCs w:val="24"/>
        </w:rPr>
        <w:t>s</w:t>
      </w:r>
    </w:p>
    <w:p w:rsidR="00BC3D32" w:rsidRPr="00FD3A67" w:rsidRDefault="00BC3D32" w:rsidP="00FD3A67">
      <w:pPr>
        <w:pStyle w:val="ListParagraph"/>
        <w:numPr>
          <w:ilvl w:val="0"/>
          <w:numId w:val="1"/>
        </w:numPr>
        <w:spacing w:line="360" w:lineRule="auto"/>
        <w:jc w:val="both"/>
        <w:rPr>
          <w:rFonts w:ascii="Arial" w:hAnsi="Arial" w:cs="Arial"/>
          <w:sz w:val="24"/>
          <w:szCs w:val="24"/>
        </w:rPr>
      </w:pPr>
      <w:r w:rsidRPr="00FD3A67">
        <w:rPr>
          <w:rFonts w:ascii="Arial" w:hAnsi="Arial" w:cs="Arial"/>
          <w:sz w:val="24"/>
          <w:szCs w:val="24"/>
        </w:rPr>
        <w:t>To gather comprehensive knowledge on overall banking performance</w:t>
      </w:r>
      <w:r w:rsidR="00A564F0">
        <w:rPr>
          <w:rFonts w:ascii="Arial" w:hAnsi="Arial" w:cs="Arial"/>
          <w:sz w:val="24"/>
          <w:szCs w:val="24"/>
        </w:rPr>
        <w:t>.</w:t>
      </w:r>
      <w:r w:rsidRPr="00FD3A67">
        <w:rPr>
          <w:rFonts w:ascii="Arial" w:hAnsi="Arial" w:cs="Arial"/>
          <w:sz w:val="24"/>
          <w:szCs w:val="24"/>
        </w:rPr>
        <w:t xml:space="preserve"> </w:t>
      </w:r>
    </w:p>
    <w:p w:rsidR="00BC3D32" w:rsidRPr="00FD3A67" w:rsidRDefault="00BC3D32" w:rsidP="00FD3A67">
      <w:pPr>
        <w:pStyle w:val="ListParagraph"/>
        <w:numPr>
          <w:ilvl w:val="0"/>
          <w:numId w:val="1"/>
        </w:numPr>
        <w:spacing w:line="360" w:lineRule="auto"/>
        <w:jc w:val="both"/>
        <w:rPr>
          <w:rFonts w:ascii="Arial" w:hAnsi="Arial" w:cs="Arial"/>
          <w:sz w:val="24"/>
          <w:szCs w:val="24"/>
        </w:rPr>
      </w:pPr>
      <w:r w:rsidRPr="00FD3A67">
        <w:rPr>
          <w:rFonts w:ascii="Arial" w:hAnsi="Arial" w:cs="Arial"/>
          <w:sz w:val="24"/>
          <w:szCs w:val="24"/>
        </w:rPr>
        <w:t xml:space="preserve">To </w:t>
      </w:r>
      <w:r w:rsidR="00A564F0">
        <w:rPr>
          <w:rFonts w:ascii="Arial" w:hAnsi="Arial" w:cs="Arial"/>
          <w:sz w:val="24"/>
          <w:szCs w:val="24"/>
        </w:rPr>
        <w:t xml:space="preserve">learn to </w:t>
      </w:r>
      <w:r w:rsidRPr="00FD3A67">
        <w:rPr>
          <w:rFonts w:ascii="Arial" w:hAnsi="Arial" w:cs="Arial"/>
          <w:sz w:val="24"/>
          <w:szCs w:val="24"/>
        </w:rPr>
        <w:t xml:space="preserve">analyze </w:t>
      </w:r>
      <w:r w:rsidR="00A564F0">
        <w:rPr>
          <w:rFonts w:ascii="Arial" w:hAnsi="Arial" w:cs="Arial"/>
          <w:sz w:val="24"/>
          <w:szCs w:val="24"/>
        </w:rPr>
        <w:t>ROE, ROA, ROI, EPS, ROCE.</w:t>
      </w:r>
    </w:p>
    <w:p w:rsidR="00BC3D32" w:rsidRPr="00FD3A67" w:rsidRDefault="00BC3D32" w:rsidP="00FD3A67">
      <w:pPr>
        <w:pStyle w:val="ListParagraph"/>
        <w:numPr>
          <w:ilvl w:val="0"/>
          <w:numId w:val="1"/>
        </w:numPr>
        <w:spacing w:line="360" w:lineRule="auto"/>
        <w:jc w:val="both"/>
        <w:rPr>
          <w:rFonts w:ascii="Arial" w:hAnsi="Arial" w:cs="Arial"/>
          <w:sz w:val="24"/>
          <w:szCs w:val="24"/>
        </w:rPr>
      </w:pPr>
      <w:r w:rsidRPr="00FD3A67">
        <w:rPr>
          <w:rFonts w:ascii="Arial" w:hAnsi="Arial" w:cs="Arial"/>
          <w:sz w:val="24"/>
          <w:szCs w:val="24"/>
        </w:rPr>
        <w:t>To analyze Leverage ratio, Board Attributes, Ownership Attributes, Board size, religion</w:t>
      </w:r>
      <w:r w:rsidR="00A564F0">
        <w:rPr>
          <w:rFonts w:ascii="Arial" w:hAnsi="Arial" w:cs="Arial"/>
          <w:sz w:val="24"/>
          <w:szCs w:val="24"/>
        </w:rPr>
        <w:t>.</w:t>
      </w:r>
    </w:p>
    <w:p w:rsidR="00BC3D32" w:rsidRPr="00FD3A67" w:rsidRDefault="00BC3D32" w:rsidP="00FD3A67">
      <w:pPr>
        <w:pStyle w:val="ListParagraph"/>
        <w:numPr>
          <w:ilvl w:val="0"/>
          <w:numId w:val="1"/>
        </w:numPr>
        <w:spacing w:line="360" w:lineRule="auto"/>
        <w:jc w:val="both"/>
        <w:rPr>
          <w:rFonts w:ascii="Arial" w:hAnsi="Arial" w:cs="Arial"/>
          <w:sz w:val="24"/>
          <w:szCs w:val="24"/>
        </w:rPr>
      </w:pPr>
      <w:r w:rsidRPr="00FD3A67">
        <w:rPr>
          <w:rFonts w:ascii="Arial" w:hAnsi="Arial" w:cs="Arial"/>
          <w:sz w:val="24"/>
          <w:szCs w:val="24"/>
        </w:rPr>
        <w:t>To identify the ratio from Balance sheet and stockholders Report.</w:t>
      </w:r>
    </w:p>
    <w:p w:rsidR="00BC3D32" w:rsidRPr="00FD3A67" w:rsidRDefault="00BC3D32" w:rsidP="00FD3A67">
      <w:pPr>
        <w:pStyle w:val="ListParagraph"/>
        <w:numPr>
          <w:ilvl w:val="0"/>
          <w:numId w:val="1"/>
        </w:numPr>
        <w:spacing w:line="360" w:lineRule="auto"/>
        <w:jc w:val="both"/>
        <w:rPr>
          <w:rFonts w:ascii="Arial" w:hAnsi="Arial" w:cs="Arial"/>
          <w:sz w:val="24"/>
          <w:szCs w:val="24"/>
        </w:rPr>
      </w:pPr>
      <w:r w:rsidRPr="00FD3A67">
        <w:rPr>
          <w:rFonts w:ascii="Arial" w:hAnsi="Arial" w:cs="Arial"/>
          <w:sz w:val="24"/>
          <w:szCs w:val="24"/>
        </w:rPr>
        <w:t xml:space="preserve"> To show the bankin</w:t>
      </w:r>
      <w:r w:rsidR="00A564F0">
        <w:rPr>
          <w:rFonts w:ascii="Arial" w:hAnsi="Arial" w:cs="Arial"/>
          <w:sz w:val="24"/>
          <w:szCs w:val="24"/>
        </w:rPr>
        <w:t>g performance at a minimum of 5-</w:t>
      </w:r>
      <w:r w:rsidRPr="00FD3A67">
        <w:rPr>
          <w:rFonts w:ascii="Arial" w:hAnsi="Arial" w:cs="Arial"/>
          <w:sz w:val="24"/>
          <w:szCs w:val="24"/>
        </w:rPr>
        <w:t>year</w:t>
      </w:r>
      <w:r w:rsidR="00A564F0">
        <w:rPr>
          <w:rFonts w:ascii="Arial" w:hAnsi="Arial" w:cs="Arial"/>
          <w:sz w:val="24"/>
          <w:szCs w:val="24"/>
        </w:rPr>
        <w:t xml:space="preserve"> period</w:t>
      </w:r>
      <w:r w:rsidRPr="00FD3A67">
        <w:rPr>
          <w:rFonts w:ascii="Arial" w:hAnsi="Arial" w:cs="Arial"/>
          <w:sz w:val="24"/>
          <w:szCs w:val="24"/>
        </w:rPr>
        <w:t>.</w:t>
      </w:r>
    </w:p>
    <w:p w:rsidR="002D4FB9" w:rsidRPr="00A564F0" w:rsidRDefault="00BC3D32" w:rsidP="00FD3A67">
      <w:pPr>
        <w:pStyle w:val="ListParagraph"/>
        <w:numPr>
          <w:ilvl w:val="0"/>
          <w:numId w:val="1"/>
        </w:numPr>
        <w:spacing w:line="360" w:lineRule="auto"/>
        <w:jc w:val="both"/>
        <w:rPr>
          <w:rFonts w:ascii="Arial" w:hAnsi="Arial" w:cs="Arial"/>
          <w:sz w:val="24"/>
          <w:szCs w:val="24"/>
        </w:rPr>
      </w:pPr>
      <w:r w:rsidRPr="00FD3A67">
        <w:rPr>
          <w:rFonts w:ascii="Arial" w:hAnsi="Arial" w:cs="Arial"/>
          <w:sz w:val="24"/>
          <w:szCs w:val="24"/>
        </w:rPr>
        <w:t>To kno</w:t>
      </w:r>
      <w:r w:rsidR="002E571C" w:rsidRPr="00FD3A67">
        <w:rPr>
          <w:rFonts w:ascii="Arial" w:hAnsi="Arial" w:cs="Arial"/>
          <w:sz w:val="24"/>
          <w:szCs w:val="24"/>
        </w:rPr>
        <w:t>w the background of the study.</w:t>
      </w:r>
    </w:p>
    <w:p w:rsidR="00FC1CBF" w:rsidRPr="00FD3A67" w:rsidRDefault="00E6343A" w:rsidP="00FD3A67">
      <w:pPr>
        <w:pStyle w:val="Heading2"/>
        <w:spacing w:line="360" w:lineRule="auto"/>
        <w:rPr>
          <w:rFonts w:ascii="Arial" w:hAnsi="Arial" w:cs="Arial"/>
        </w:rPr>
      </w:pPr>
      <w:bookmarkStart w:id="16" w:name="_Toc30862172"/>
      <w:r w:rsidRPr="00FD3A67">
        <w:rPr>
          <w:rFonts w:ascii="Arial" w:hAnsi="Arial" w:cs="Arial"/>
        </w:rPr>
        <w:t>I.3</w:t>
      </w:r>
      <w:r w:rsidR="00FC1CBF" w:rsidRPr="00FD3A67">
        <w:rPr>
          <w:rFonts w:ascii="Arial" w:hAnsi="Arial" w:cs="Arial"/>
        </w:rPr>
        <w:t xml:space="preserve"> Theoretical Framework and Research Hypotheses</w:t>
      </w:r>
      <w:bookmarkEnd w:id="16"/>
    </w:p>
    <w:p w:rsidR="00810C33" w:rsidRPr="00FD3A67" w:rsidRDefault="00B8719E" w:rsidP="00FD3A67">
      <w:pPr>
        <w:tabs>
          <w:tab w:val="left" w:pos="3525"/>
        </w:tabs>
        <w:spacing w:line="360" w:lineRule="auto"/>
        <w:jc w:val="both"/>
        <w:rPr>
          <w:rFonts w:ascii="Arial" w:hAnsi="Arial" w:cs="Arial"/>
          <w:sz w:val="24"/>
          <w:szCs w:val="24"/>
        </w:rPr>
      </w:pPr>
      <w:r>
        <w:rPr>
          <w:rFonts w:ascii="Arial" w:hAnsi="Arial" w:cs="Arial"/>
          <w:sz w:val="24"/>
          <w:szCs w:val="24"/>
        </w:rPr>
        <w:t>From</w:t>
      </w:r>
      <w:r w:rsidR="00810C33" w:rsidRPr="00FD3A67">
        <w:rPr>
          <w:rFonts w:ascii="Arial" w:hAnsi="Arial" w:cs="Arial"/>
          <w:sz w:val="24"/>
          <w:szCs w:val="24"/>
        </w:rPr>
        <w:t xml:space="preserve"> every year's financial ratio, we can easily understand which</w:t>
      </w:r>
      <w:r>
        <w:rPr>
          <w:rFonts w:ascii="Arial" w:hAnsi="Arial" w:cs="Arial"/>
          <w:sz w:val="24"/>
          <w:szCs w:val="24"/>
        </w:rPr>
        <w:t xml:space="preserve"> year’s</w:t>
      </w:r>
      <w:r w:rsidR="00810C33" w:rsidRPr="00FD3A67">
        <w:rPr>
          <w:rFonts w:ascii="Arial" w:hAnsi="Arial" w:cs="Arial"/>
          <w:sz w:val="24"/>
          <w:szCs w:val="24"/>
        </w:rPr>
        <w:t xml:space="preserve"> </w:t>
      </w:r>
      <w:r>
        <w:rPr>
          <w:rFonts w:ascii="Arial" w:hAnsi="Arial" w:cs="Arial"/>
          <w:sz w:val="24"/>
          <w:szCs w:val="24"/>
        </w:rPr>
        <w:t>p</w:t>
      </w:r>
      <w:r w:rsidR="00A610F4" w:rsidRPr="00FD3A67">
        <w:rPr>
          <w:rFonts w:ascii="Arial" w:hAnsi="Arial" w:cs="Arial"/>
          <w:sz w:val="24"/>
          <w:szCs w:val="24"/>
        </w:rPr>
        <w:t xml:space="preserve">erformance </w:t>
      </w:r>
      <w:r w:rsidR="00810C33" w:rsidRPr="00FD3A67">
        <w:rPr>
          <w:rFonts w:ascii="Arial" w:hAnsi="Arial" w:cs="Arial"/>
          <w:sz w:val="24"/>
          <w:szCs w:val="24"/>
        </w:rPr>
        <w:t>was good. That’s why this paper mainly focused on ROI, EPS, ROE, ROCE which helps us to determine profitability, liability, Asset situation o</w:t>
      </w:r>
      <w:r>
        <w:rPr>
          <w:rFonts w:ascii="Arial" w:hAnsi="Arial" w:cs="Arial"/>
          <w:sz w:val="24"/>
          <w:szCs w:val="24"/>
        </w:rPr>
        <w:t>f</w:t>
      </w:r>
      <w:r w:rsidR="00810C33" w:rsidRPr="00FD3A67">
        <w:rPr>
          <w:rFonts w:ascii="Arial" w:hAnsi="Arial" w:cs="Arial"/>
          <w:sz w:val="24"/>
          <w:szCs w:val="24"/>
        </w:rPr>
        <w:t xml:space="preserve"> the bank, etc. </w:t>
      </w:r>
      <w:r>
        <w:rPr>
          <w:rFonts w:ascii="Arial" w:hAnsi="Arial" w:cs="Arial"/>
          <w:sz w:val="24"/>
          <w:szCs w:val="24"/>
        </w:rPr>
        <w:t>In addition</w:t>
      </w:r>
      <w:r w:rsidR="00810C33" w:rsidRPr="00FD3A67">
        <w:rPr>
          <w:rFonts w:ascii="Arial" w:hAnsi="Arial" w:cs="Arial"/>
          <w:sz w:val="24"/>
          <w:szCs w:val="24"/>
        </w:rPr>
        <w:t>, this study has shown every bank’s board size, boa</w:t>
      </w:r>
      <w:r w:rsidR="00FC0058" w:rsidRPr="00FD3A67">
        <w:rPr>
          <w:rFonts w:ascii="Arial" w:hAnsi="Arial" w:cs="Arial"/>
          <w:sz w:val="24"/>
          <w:szCs w:val="24"/>
        </w:rPr>
        <w:t xml:space="preserve">rd member, and </w:t>
      </w:r>
      <w:r w:rsidR="00FC0058" w:rsidRPr="00FD3A67">
        <w:rPr>
          <w:rFonts w:ascii="Arial" w:hAnsi="Arial" w:cs="Arial"/>
          <w:sz w:val="24"/>
          <w:szCs w:val="24"/>
        </w:rPr>
        <w:lastRenderedPageBreak/>
        <w:t>leverage ratio, f</w:t>
      </w:r>
      <w:r w:rsidR="00810C33" w:rsidRPr="00FD3A67">
        <w:rPr>
          <w:rFonts w:ascii="Arial" w:hAnsi="Arial" w:cs="Arial"/>
          <w:sz w:val="24"/>
          <w:szCs w:val="24"/>
        </w:rPr>
        <w:t xml:space="preserve">amily shareholder, foreign shareholder. If we focus on the leverage ratio, we see that total debt and total assets. </w:t>
      </w:r>
      <w:r w:rsidR="000D6FB0" w:rsidRPr="00FD3A67">
        <w:rPr>
          <w:rFonts w:ascii="Arial" w:hAnsi="Arial" w:cs="Arial"/>
          <w:sz w:val="24"/>
          <w:szCs w:val="24"/>
        </w:rPr>
        <w:t xml:space="preserve">After five </w:t>
      </w:r>
      <w:r w:rsidR="00941BCF" w:rsidRPr="00FD3A67">
        <w:rPr>
          <w:rFonts w:ascii="Arial" w:hAnsi="Arial" w:cs="Arial"/>
          <w:sz w:val="24"/>
          <w:szCs w:val="24"/>
        </w:rPr>
        <w:t>years we</w:t>
      </w:r>
      <w:r w:rsidR="00810C33" w:rsidRPr="00FD3A67">
        <w:rPr>
          <w:rFonts w:ascii="Arial" w:hAnsi="Arial" w:cs="Arial"/>
          <w:sz w:val="24"/>
          <w:szCs w:val="24"/>
        </w:rPr>
        <w:t xml:space="preserve"> can easily compare each bank a</w:t>
      </w:r>
      <w:r w:rsidR="002C0271" w:rsidRPr="00FD3A67">
        <w:rPr>
          <w:rFonts w:ascii="Arial" w:hAnsi="Arial" w:cs="Arial"/>
          <w:sz w:val="24"/>
          <w:szCs w:val="24"/>
        </w:rPr>
        <w:t>nd determine which bank is good by studying the annual reports. Some</w:t>
      </w:r>
      <w:r w:rsidR="00810C33" w:rsidRPr="00FD3A67">
        <w:rPr>
          <w:rFonts w:ascii="Arial" w:hAnsi="Arial" w:cs="Arial"/>
          <w:sz w:val="24"/>
          <w:szCs w:val="24"/>
        </w:rPr>
        <w:t xml:space="preserve"> bank</w:t>
      </w:r>
      <w:r w:rsidR="002C0271" w:rsidRPr="00FD3A67">
        <w:rPr>
          <w:rFonts w:ascii="Arial" w:hAnsi="Arial" w:cs="Arial"/>
          <w:sz w:val="24"/>
          <w:szCs w:val="24"/>
        </w:rPr>
        <w:t>s</w:t>
      </w:r>
      <w:r w:rsidR="00810C33" w:rsidRPr="00FD3A67">
        <w:rPr>
          <w:rFonts w:ascii="Arial" w:hAnsi="Arial" w:cs="Arial"/>
          <w:sz w:val="24"/>
          <w:szCs w:val="24"/>
        </w:rPr>
        <w:t xml:space="preserve"> </w:t>
      </w:r>
      <w:r w:rsidR="000F5952" w:rsidRPr="00FD3A67">
        <w:rPr>
          <w:rFonts w:ascii="Arial" w:hAnsi="Arial" w:cs="Arial"/>
          <w:sz w:val="24"/>
          <w:szCs w:val="24"/>
        </w:rPr>
        <w:t>have</w:t>
      </w:r>
      <w:r w:rsidR="00810C33" w:rsidRPr="00FD3A67">
        <w:rPr>
          <w:rFonts w:ascii="Arial" w:hAnsi="Arial" w:cs="Arial"/>
          <w:sz w:val="24"/>
          <w:szCs w:val="24"/>
        </w:rPr>
        <w:t xml:space="preserve"> no women and foreign member on Board. Sometimes I found family </w:t>
      </w:r>
      <w:r>
        <w:rPr>
          <w:rFonts w:ascii="Arial" w:hAnsi="Arial" w:cs="Arial"/>
          <w:sz w:val="24"/>
          <w:szCs w:val="24"/>
        </w:rPr>
        <w:t xml:space="preserve">members are </w:t>
      </w:r>
      <w:r w:rsidR="00810C33" w:rsidRPr="00FD3A67">
        <w:rPr>
          <w:rFonts w:ascii="Arial" w:hAnsi="Arial" w:cs="Arial"/>
          <w:sz w:val="24"/>
          <w:szCs w:val="24"/>
        </w:rPr>
        <w:t>shareholder</w:t>
      </w:r>
      <w:r>
        <w:rPr>
          <w:rFonts w:ascii="Arial" w:hAnsi="Arial" w:cs="Arial"/>
          <w:sz w:val="24"/>
          <w:szCs w:val="24"/>
        </w:rPr>
        <w:t>s</w:t>
      </w:r>
      <w:r w:rsidR="00810C33" w:rsidRPr="00FD3A67">
        <w:rPr>
          <w:rFonts w:ascii="Arial" w:hAnsi="Arial" w:cs="Arial"/>
          <w:sz w:val="24"/>
          <w:szCs w:val="24"/>
        </w:rPr>
        <w:t xml:space="preserve"> o</w:t>
      </w:r>
      <w:r>
        <w:rPr>
          <w:rFonts w:ascii="Arial" w:hAnsi="Arial" w:cs="Arial"/>
          <w:sz w:val="24"/>
          <w:szCs w:val="24"/>
        </w:rPr>
        <w:t>f the bank</w:t>
      </w:r>
      <w:r w:rsidR="00810C33" w:rsidRPr="00FD3A67">
        <w:rPr>
          <w:rFonts w:ascii="Arial" w:hAnsi="Arial" w:cs="Arial"/>
          <w:sz w:val="24"/>
          <w:szCs w:val="24"/>
        </w:rPr>
        <w:t>. Director’s spouses are shareholder</w:t>
      </w:r>
      <w:r>
        <w:rPr>
          <w:rFonts w:ascii="Arial" w:hAnsi="Arial" w:cs="Arial"/>
          <w:sz w:val="24"/>
          <w:szCs w:val="24"/>
        </w:rPr>
        <w:t>s</w:t>
      </w:r>
      <w:r w:rsidR="00810C33" w:rsidRPr="00FD3A67">
        <w:rPr>
          <w:rFonts w:ascii="Arial" w:hAnsi="Arial" w:cs="Arial"/>
          <w:sz w:val="24"/>
          <w:szCs w:val="24"/>
        </w:rPr>
        <w:t xml:space="preserve"> o</w:t>
      </w:r>
      <w:r>
        <w:rPr>
          <w:rFonts w:ascii="Arial" w:hAnsi="Arial" w:cs="Arial"/>
          <w:sz w:val="24"/>
          <w:szCs w:val="24"/>
        </w:rPr>
        <w:t>f</w:t>
      </w:r>
      <w:r w:rsidR="00810C33" w:rsidRPr="00FD3A67">
        <w:rPr>
          <w:rFonts w:ascii="Arial" w:hAnsi="Arial" w:cs="Arial"/>
          <w:sz w:val="24"/>
          <w:szCs w:val="24"/>
        </w:rPr>
        <w:t xml:space="preserve"> the bank. Some banks involve their family member</w:t>
      </w:r>
      <w:r w:rsidR="005A56A9">
        <w:rPr>
          <w:rFonts w:ascii="Arial" w:hAnsi="Arial" w:cs="Arial"/>
          <w:sz w:val="24"/>
          <w:szCs w:val="24"/>
        </w:rPr>
        <w:t>s</w:t>
      </w:r>
      <w:r w:rsidR="00810C33" w:rsidRPr="00FD3A67">
        <w:rPr>
          <w:rFonts w:ascii="Arial" w:hAnsi="Arial" w:cs="Arial"/>
          <w:sz w:val="24"/>
          <w:szCs w:val="24"/>
        </w:rPr>
        <w:t xml:space="preserve"> </w:t>
      </w:r>
      <w:r w:rsidR="005A56A9">
        <w:rPr>
          <w:rFonts w:ascii="Arial" w:hAnsi="Arial" w:cs="Arial"/>
          <w:sz w:val="24"/>
          <w:szCs w:val="24"/>
        </w:rPr>
        <w:t>in</w:t>
      </w:r>
      <w:r w:rsidR="00810C33" w:rsidRPr="00FD3A67">
        <w:rPr>
          <w:rFonts w:ascii="Arial" w:hAnsi="Arial" w:cs="Arial"/>
          <w:sz w:val="24"/>
          <w:szCs w:val="24"/>
        </w:rPr>
        <w:t xml:space="preserve"> the Board attributes. About financial ratio </w:t>
      </w:r>
      <w:r w:rsidR="005A56A9">
        <w:rPr>
          <w:rFonts w:ascii="Arial" w:hAnsi="Arial" w:cs="Arial"/>
          <w:sz w:val="24"/>
          <w:szCs w:val="24"/>
        </w:rPr>
        <w:t>b</w:t>
      </w:r>
      <w:r w:rsidR="00810C33" w:rsidRPr="00FD3A67">
        <w:rPr>
          <w:rFonts w:ascii="Arial" w:hAnsi="Arial" w:cs="Arial"/>
          <w:sz w:val="24"/>
          <w:szCs w:val="24"/>
        </w:rPr>
        <w:t>ank</w:t>
      </w:r>
      <w:r w:rsidR="005A56A9">
        <w:rPr>
          <w:rFonts w:ascii="Arial" w:hAnsi="Arial" w:cs="Arial"/>
          <w:sz w:val="24"/>
          <w:szCs w:val="24"/>
        </w:rPr>
        <w:t>ing</w:t>
      </w:r>
      <w:r w:rsidR="00810C33" w:rsidRPr="00FD3A67">
        <w:rPr>
          <w:rFonts w:ascii="Arial" w:hAnsi="Arial" w:cs="Arial"/>
          <w:sz w:val="24"/>
          <w:szCs w:val="24"/>
        </w:rPr>
        <w:t xml:space="preserve"> industry m</w:t>
      </w:r>
      <w:r w:rsidR="00477694" w:rsidRPr="00FD3A67">
        <w:rPr>
          <w:rFonts w:ascii="Arial" w:hAnsi="Arial" w:cs="Arial"/>
          <w:sz w:val="24"/>
          <w:szCs w:val="24"/>
        </w:rPr>
        <w:t>aintain</w:t>
      </w:r>
      <w:r w:rsidR="005A56A9">
        <w:rPr>
          <w:rFonts w:ascii="Arial" w:hAnsi="Arial" w:cs="Arial"/>
          <w:sz w:val="24"/>
          <w:szCs w:val="24"/>
        </w:rPr>
        <w:t>s</w:t>
      </w:r>
      <w:r w:rsidR="00477694" w:rsidRPr="00FD3A67">
        <w:rPr>
          <w:rFonts w:ascii="Arial" w:hAnsi="Arial" w:cs="Arial"/>
          <w:sz w:val="24"/>
          <w:szCs w:val="24"/>
        </w:rPr>
        <w:t xml:space="preserve"> their average ratio. T</w:t>
      </w:r>
      <w:r w:rsidR="00810C33" w:rsidRPr="00FD3A67">
        <w:rPr>
          <w:rFonts w:ascii="Arial" w:hAnsi="Arial" w:cs="Arial"/>
          <w:sz w:val="24"/>
          <w:szCs w:val="24"/>
        </w:rPr>
        <w:t xml:space="preserve">hey compare </w:t>
      </w:r>
      <w:r w:rsidR="00477694" w:rsidRPr="00FD3A67">
        <w:rPr>
          <w:rFonts w:ascii="Arial" w:hAnsi="Arial" w:cs="Arial"/>
          <w:sz w:val="24"/>
          <w:szCs w:val="24"/>
        </w:rPr>
        <w:t xml:space="preserve">the average ratio with </w:t>
      </w:r>
      <w:r w:rsidR="00810C33" w:rsidRPr="00FD3A67">
        <w:rPr>
          <w:rFonts w:ascii="Arial" w:hAnsi="Arial" w:cs="Arial"/>
          <w:sz w:val="24"/>
          <w:szCs w:val="24"/>
        </w:rPr>
        <w:t>past and present</w:t>
      </w:r>
      <w:r w:rsidR="00477694" w:rsidRPr="00FD3A67">
        <w:rPr>
          <w:rFonts w:ascii="Arial" w:hAnsi="Arial" w:cs="Arial"/>
          <w:sz w:val="24"/>
          <w:szCs w:val="24"/>
        </w:rPr>
        <w:t xml:space="preserve"> ratio.</w:t>
      </w:r>
    </w:p>
    <w:p w:rsidR="00FC1CBF" w:rsidRPr="00FD3A67" w:rsidRDefault="00213D73" w:rsidP="00FD3A67">
      <w:pPr>
        <w:pStyle w:val="Heading2"/>
        <w:spacing w:line="360" w:lineRule="auto"/>
        <w:rPr>
          <w:rFonts w:ascii="Arial" w:hAnsi="Arial" w:cs="Arial"/>
        </w:rPr>
      </w:pPr>
      <w:bookmarkStart w:id="17" w:name="_Toc30862173"/>
      <w:r w:rsidRPr="00FD3A67">
        <w:rPr>
          <w:rFonts w:ascii="Arial" w:hAnsi="Arial" w:cs="Arial"/>
        </w:rPr>
        <w:t>I.4</w:t>
      </w:r>
      <w:r w:rsidR="00FC1CBF" w:rsidRPr="00FD3A67">
        <w:rPr>
          <w:rFonts w:ascii="Arial" w:hAnsi="Arial" w:cs="Arial"/>
        </w:rPr>
        <w:t xml:space="preserve"> Scope and limitation of the study</w:t>
      </w:r>
      <w:bookmarkEnd w:id="17"/>
    </w:p>
    <w:p w:rsidR="00423F85" w:rsidRPr="00FD3A67" w:rsidRDefault="00423F85" w:rsidP="00FD3A67">
      <w:pPr>
        <w:spacing w:line="360" w:lineRule="auto"/>
        <w:jc w:val="both"/>
        <w:rPr>
          <w:rFonts w:ascii="Arial" w:hAnsi="Arial" w:cs="Arial"/>
          <w:sz w:val="24"/>
          <w:szCs w:val="24"/>
        </w:rPr>
      </w:pPr>
      <w:r w:rsidRPr="00FD3A67">
        <w:rPr>
          <w:rFonts w:ascii="Arial" w:hAnsi="Arial" w:cs="Arial"/>
          <w:sz w:val="24"/>
          <w:szCs w:val="24"/>
        </w:rPr>
        <w:t>It was a great opportunity for me to make a project on “</w:t>
      </w:r>
      <w:r w:rsidR="00504FF1" w:rsidRPr="00504FF1">
        <w:rPr>
          <w:rFonts w:ascii="Arial" w:hAnsi="Arial" w:cs="Arial"/>
          <w:sz w:val="24"/>
          <w:szCs w:val="24"/>
        </w:rPr>
        <w:t>Ratio Analysis for Measuring Overall Performance of Five DSE Listed PCBs</w:t>
      </w:r>
      <w:r w:rsidR="00504FF1">
        <w:rPr>
          <w:rFonts w:ascii="Arial" w:hAnsi="Arial" w:cs="Arial"/>
          <w:sz w:val="24"/>
          <w:szCs w:val="24"/>
        </w:rPr>
        <w:t>”</w:t>
      </w:r>
      <w:r w:rsidR="00A564F0">
        <w:rPr>
          <w:rFonts w:ascii="Arial" w:hAnsi="Arial" w:cs="Arial"/>
          <w:sz w:val="24"/>
          <w:szCs w:val="24"/>
        </w:rPr>
        <w:t>.</w:t>
      </w:r>
    </w:p>
    <w:p w:rsidR="00423F85" w:rsidRPr="005A56A9" w:rsidRDefault="00423F85" w:rsidP="005A56A9">
      <w:pPr>
        <w:spacing w:line="360" w:lineRule="auto"/>
        <w:jc w:val="both"/>
        <w:rPr>
          <w:rFonts w:ascii="Arial" w:hAnsi="Arial" w:cs="Arial"/>
          <w:sz w:val="24"/>
          <w:szCs w:val="24"/>
        </w:rPr>
      </w:pPr>
      <w:r w:rsidRPr="00FD3A67">
        <w:rPr>
          <w:rFonts w:ascii="Arial" w:hAnsi="Arial" w:cs="Arial"/>
          <w:sz w:val="24"/>
          <w:szCs w:val="24"/>
        </w:rPr>
        <w:t>But there was surely some limitation while making this report. They are</w:t>
      </w:r>
      <w:r w:rsidR="00F21670">
        <w:rPr>
          <w:rFonts w:ascii="Arial" w:hAnsi="Arial" w:cs="Arial"/>
          <w:sz w:val="24"/>
          <w:szCs w:val="24"/>
        </w:rPr>
        <w:t>-</w:t>
      </w:r>
      <w:r w:rsidR="005A56A9">
        <w:rPr>
          <w:rFonts w:ascii="Arial" w:hAnsi="Arial" w:cs="Arial"/>
          <w:sz w:val="24"/>
          <w:szCs w:val="24"/>
        </w:rPr>
        <w:t xml:space="preserve"> </w:t>
      </w:r>
    </w:p>
    <w:p w:rsidR="00423F85" w:rsidRPr="00FD3A67" w:rsidRDefault="00F21670" w:rsidP="00FD3A67">
      <w:pPr>
        <w:pStyle w:val="ListParagraph"/>
        <w:numPr>
          <w:ilvl w:val="0"/>
          <w:numId w:val="3"/>
        </w:numPr>
        <w:spacing w:line="360" w:lineRule="auto"/>
        <w:jc w:val="both"/>
        <w:rPr>
          <w:rFonts w:ascii="Arial" w:hAnsi="Arial" w:cs="Arial"/>
          <w:sz w:val="24"/>
          <w:szCs w:val="24"/>
        </w:rPr>
      </w:pPr>
      <w:r>
        <w:rPr>
          <w:rFonts w:ascii="Arial" w:hAnsi="Arial" w:cs="Arial"/>
          <w:sz w:val="24"/>
          <w:szCs w:val="24"/>
        </w:rPr>
        <w:t>Difficulty in g</w:t>
      </w:r>
      <w:r w:rsidR="00423F85" w:rsidRPr="00FD3A67">
        <w:rPr>
          <w:rFonts w:ascii="Arial" w:hAnsi="Arial" w:cs="Arial"/>
          <w:sz w:val="24"/>
          <w:szCs w:val="24"/>
        </w:rPr>
        <w:t>etting the i</w:t>
      </w:r>
      <w:r>
        <w:rPr>
          <w:rFonts w:ascii="Arial" w:hAnsi="Arial" w:cs="Arial"/>
          <w:sz w:val="24"/>
          <w:szCs w:val="24"/>
        </w:rPr>
        <w:t xml:space="preserve">nformation and interpreting it </w:t>
      </w:r>
      <w:r w:rsidR="00423F85" w:rsidRPr="00FD3A67">
        <w:rPr>
          <w:rFonts w:ascii="Arial" w:hAnsi="Arial" w:cs="Arial"/>
          <w:sz w:val="24"/>
          <w:szCs w:val="24"/>
        </w:rPr>
        <w:t xml:space="preserve">on the basis of my </w:t>
      </w:r>
      <w:r w:rsidR="005A56A9">
        <w:rPr>
          <w:rFonts w:ascii="Arial" w:hAnsi="Arial" w:cs="Arial"/>
          <w:sz w:val="24"/>
          <w:szCs w:val="24"/>
        </w:rPr>
        <w:t xml:space="preserve">little </w:t>
      </w:r>
      <w:r w:rsidR="00423F85" w:rsidRPr="00FD3A67">
        <w:rPr>
          <w:rFonts w:ascii="Arial" w:hAnsi="Arial" w:cs="Arial"/>
          <w:sz w:val="24"/>
          <w:szCs w:val="24"/>
        </w:rPr>
        <w:t>understanding and then implementing it.</w:t>
      </w:r>
    </w:p>
    <w:p w:rsidR="00423F85" w:rsidRPr="00FD3A67" w:rsidRDefault="00423F85" w:rsidP="00FD3A67">
      <w:pPr>
        <w:pStyle w:val="ListParagraph"/>
        <w:numPr>
          <w:ilvl w:val="0"/>
          <w:numId w:val="3"/>
        </w:numPr>
        <w:spacing w:line="360" w:lineRule="auto"/>
        <w:jc w:val="both"/>
        <w:rPr>
          <w:rFonts w:ascii="Arial" w:hAnsi="Arial" w:cs="Arial"/>
          <w:sz w:val="24"/>
          <w:szCs w:val="24"/>
        </w:rPr>
      </w:pPr>
      <w:r w:rsidRPr="00FD3A67">
        <w:rPr>
          <w:rFonts w:ascii="Arial" w:hAnsi="Arial" w:cs="Arial"/>
          <w:sz w:val="24"/>
          <w:szCs w:val="24"/>
        </w:rPr>
        <w:t>Sometimes every year</w:t>
      </w:r>
      <w:r w:rsidR="00A564F0">
        <w:rPr>
          <w:rFonts w:ascii="Arial" w:hAnsi="Arial" w:cs="Arial"/>
          <w:sz w:val="24"/>
          <w:szCs w:val="24"/>
        </w:rPr>
        <w:t>’s</w:t>
      </w:r>
      <w:r w:rsidRPr="00FD3A67">
        <w:rPr>
          <w:rFonts w:ascii="Arial" w:hAnsi="Arial" w:cs="Arial"/>
          <w:sz w:val="24"/>
          <w:szCs w:val="24"/>
        </w:rPr>
        <w:t xml:space="preserve"> </w:t>
      </w:r>
      <w:r w:rsidR="00A564F0">
        <w:rPr>
          <w:rFonts w:ascii="Arial" w:hAnsi="Arial" w:cs="Arial"/>
          <w:sz w:val="24"/>
          <w:szCs w:val="24"/>
        </w:rPr>
        <w:t>expected</w:t>
      </w:r>
      <w:r w:rsidRPr="00FD3A67">
        <w:rPr>
          <w:rFonts w:ascii="Arial" w:hAnsi="Arial" w:cs="Arial"/>
          <w:sz w:val="24"/>
          <w:szCs w:val="24"/>
        </w:rPr>
        <w:t xml:space="preserve"> information </w:t>
      </w:r>
      <w:r w:rsidR="00A564F0">
        <w:rPr>
          <w:rFonts w:ascii="Arial" w:hAnsi="Arial" w:cs="Arial"/>
          <w:sz w:val="24"/>
          <w:szCs w:val="24"/>
        </w:rPr>
        <w:t xml:space="preserve">was not available </w:t>
      </w:r>
      <w:r w:rsidRPr="00FD3A67">
        <w:rPr>
          <w:rFonts w:ascii="Arial" w:hAnsi="Arial" w:cs="Arial"/>
          <w:sz w:val="24"/>
          <w:szCs w:val="24"/>
        </w:rPr>
        <w:t>in annual report.</w:t>
      </w:r>
    </w:p>
    <w:p w:rsidR="00423F85" w:rsidRPr="00FD3A67" w:rsidRDefault="00423F85" w:rsidP="00FD3A67">
      <w:pPr>
        <w:pStyle w:val="ListParagraph"/>
        <w:numPr>
          <w:ilvl w:val="0"/>
          <w:numId w:val="3"/>
        </w:numPr>
        <w:spacing w:line="360" w:lineRule="auto"/>
        <w:jc w:val="both"/>
        <w:rPr>
          <w:rFonts w:ascii="Arial" w:hAnsi="Arial" w:cs="Arial"/>
          <w:sz w:val="24"/>
          <w:szCs w:val="24"/>
        </w:rPr>
      </w:pPr>
      <w:r w:rsidRPr="00FD3A67">
        <w:rPr>
          <w:rFonts w:ascii="Arial" w:hAnsi="Arial" w:cs="Arial"/>
          <w:sz w:val="24"/>
          <w:szCs w:val="24"/>
        </w:rPr>
        <w:t>Some Bank</w:t>
      </w:r>
      <w:r w:rsidR="005A56A9">
        <w:rPr>
          <w:rFonts w:ascii="Arial" w:hAnsi="Arial" w:cs="Arial"/>
          <w:sz w:val="24"/>
          <w:szCs w:val="24"/>
        </w:rPr>
        <w:t>s are strictly confidential</w:t>
      </w:r>
      <w:r w:rsidRPr="00FD3A67">
        <w:rPr>
          <w:rFonts w:ascii="Arial" w:hAnsi="Arial" w:cs="Arial"/>
          <w:sz w:val="24"/>
          <w:szCs w:val="24"/>
        </w:rPr>
        <w:t xml:space="preserve">. That’s why they do not disclose </w:t>
      </w:r>
      <w:r w:rsidR="005A56A9">
        <w:rPr>
          <w:rFonts w:ascii="Arial" w:hAnsi="Arial" w:cs="Arial"/>
          <w:sz w:val="24"/>
          <w:szCs w:val="24"/>
        </w:rPr>
        <w:t>few</w:t>
      </w:r>
      <w:r w:rsidRPr="00FD3A67">
        <w:rPr>
          <w:rFonts w:ascii="Arial" w:hAnsi="Arial" w:cs="Arial"/>
          <w:sz w:val="24"/>
          <w:szCs w:val="24"/>
        </w:rPr>
        <w:t xml:space="preserve"> things </w:t>
      </w:r>
      <w:r w:rsidR="005A56A9">
        <w:rPr>
          <w:rFonts w:ascii="Arial" w:hAnsi="Arial" w:cs="Arial"/>
          <w:sz w:val="24"/>
          <w:szCs w:val="24"/>
        </w:rPr>
        <w:t>o</w:t>
      </w:r>
      <w:r w:rsidRPr="00FD3A67">
        <w:rPr>
          <w:rFonts w:ascii="Arial" w:hAnsi="Arial" w:cs="Arial"/>
          <w:sz w:val="24"/>
          <w:szCs w:val="24"/>
        </w:rPr>
        <w:t>n the annual report.</w:t>
      </w:r>
    </w:p>
    <w:p w:rsidR="004225F2" w:rsidRPr="005A56A9" w:rsidRDefault="00204964" w:rsidP="00FD3A67">
      <w:pPr>
        <w:pStyle w:val="ListParagraph"/>
        <w:numPr>
          <w:ilvl w:val="0"/>
          <w:numId w:val="3"/>
        </w:numPr>
        <w:spacing w:line="360" w:lineRule="auto"/>
        <w:jc w:val="both"/>
        <w:rPr>
          <w:rFonts w:ascii="Arial" w:hAnsi="Arial" w:cs="Arial"/>
          <w:sz w:val="28"/>
          <w:szCs w:val="28"/>
        </w:rPr>
      </w:pPr>
      <w:r w:rsidRPr="00FD3A67">
        <w:rPr>
          <w:rFonts w:ascii="Arial" w:hAnsi="Arial" w:cs="Arial"/>
          <w:sz w:val="24"/>
          <w:szCs w:val="24"/>
        </w:rPr>
        <w:t>Banking sector is a very vast sector where I have a little knowledge abou</w:t>
      </w:r>
      <w:r w:rsidR="00257ACC" w:rsidRPr="00FD3A67">
        <w:rPr>
          <w:rFonts w:ascii="Arial" w:hAnsi="Arial" w:cs="Arial"/>
          <w:sz w:val="24"/>
          <w:szCs w:val="24"/>
        </w:rPr>
        <w:t>t it.</w:t>
      </w:r>
      <w:bookmarkStart w:id="18" w:name="_Toc30862174"/>
    </w:p>
    <w:p w:rsidR="00BC3D32" w:rsidRPr="00FD3A67" w:rsidRDefault="00BC3D32" w:rsidP="00FD3A67">
      <w:pPr>
        <w:pStyle w:val="Heading1"/>
        <w:spacing w:line="360" w:lineRule="auto"/>
        <w:rPr>
          <w:rFonts w:ascii="Arial" w:hAnsi="Arial" w:cs="Arial"/>
        </w:rPr>
      </w:pPr>
      <w:r w:rsidRPr="00FD3A67">
        <w:rPr>
          <w:rFonts w:ascii="Arial" w:hAnsi="Arial" w:cs="Arial"/>
        </w:rPr>
        <w:t>CHAPTER II: REVIEW OF THE LITERATURE</w:t>
      </w:r>
      <w:bookmarkEnd w:id="18"/>
    </w:p>
    <w:p w:rsidR="00A370BE" w:rsidRPr="00FD3A67" w:rsidRDefault="00A370BE" w:rsidP="00FD3A67">
      <w:pPr>
        <w:pStyle w:val="Heading2"/>
        <w:spacing w:line="360" w:lineRule="auto"/>
        <w:rPr>
          <w:rFonts w:ascii="Arial" w:hAnsi="Arial" w:cs="Arial"/>
        </w:rPr>
      </w:pPr>
      <w:bookmarkStart w:id="19" w:name="_Toc30862175"/>
      <w:r w:rsidRPr="00FD3A67">
        <w:rPr>
          <w:rFonts w:ascii="Arial" w:hAnsi="Arial" w:cs="Arial"/>
        </w:rPr>
        <w:t>II.1 Introduction</w:t>
      </w:r>
      <w:bookmarkEnd w:id="19"/>
    </w:p>
    <w:p w:rsidR="005A56A9" w:rsidRPr="00DF6610" w:rsidRDefault="005A56A9" w:rsidP="005A56A9">
      <w:pPr>
        <w:spacing w:line="360" w:lineRule="auto"/>
        <w:jc w:val="both"/>
        <w:rPr>
          <w:rFonts w:asciiTheme="minorBidi" w:hAnsiTheme="minorBidi"/>
          <w:sz w:val="24"/>
          <w:szCs w:val="24"/>
        </w:rPr>
      </w:pPr>
      <w:bookmarkStart w:id="20" w:name="_Toc30862176"/>
      <w:r w:rsidRPr="00DF6610">
        <w:rPr>
          <w:rFonts w:asciiTheme="minorBidi" w:hAnsiTheme="minorBidi"/>
          <w:sz w:val="24"/>
          <w:szCs w:val="24"/>
        </w:rPr>
        <w:t>When I analyze all annual report to find out ratios, I found a lot of information about the banking sector</w:t>
      </w:r>
      <w:r>
        <w:rPr>
          <w:rFonts w:asciiTheme="minorBidi" w:hAnsiTheme="minorBidi"/>
          <w:sz w:val="24"/>
          <w:szCs w:val="24"/>
        </w:rPr>
        <w:t xml:space="preserve"> b</w:t>
      </w:r>
      <w:r w:rsidRPr="00DF6610">
        <w:rPr>
          <w:rFonts w:asciiTheme="minorBidi" w:hAnsiTheme="minorBidi"/>
          <w:sz w:val="24"/>
          <w:szCs w:val="24"/>
        </w:rPr>
        <w:t>ut all the information was not necessary for me. I took this part which helps me to complete my project. Financial ratio finds out the balance sheet, Income statement, sometimes some ratio or information was given</w:t>
      </w:r>
      <w:r>
        <w:rPr>
          <w:rFonts w:asciiTheme="minorBidi" w:hAnsiTheme="minorBidi"/>
          <w:sz w:val="24"/>
          <w:szCs w:val="24"/>
        </w:rPr>
        <w:t xml:space="preserve"> on</w:t>
      </w:r>
      <w:r w:rsidRPr="00DF6610">
        <w:rPr>
          <w:rFonts w:asciiTheme="minorBidi" w:hAnsiTheme="minorBidi"/>
          <w:sz w:val="24"/>
          <w:szCs w:val="24"/>
        </w:rPr>
        <w:t xml:space="preserve"> ‘at a glance’ page o</w:t>
      </w:r>
      <w:r>
        <w:rPr>
          <w:rFonts w:asciiTheme="minorBidi" w:hAnsiTheme="minorBidi"/>
          <w:sz w:val="24"/>
          <w:szCs w:val="24"/>
        </w:rPr>
        <w:t>f</w:t>
      </w:r>
      <w:r w:rsidRPr="00DF6610">
        <w:rPr>
          <w:rFonts w:asciiTheme="minorBidi" w:hAnsiTheme="minorBidi"/>
          <w:sz w:val="24"/>
          <w:szCs w:val="24"/>
        </w:rPr>
        <w:t xml:space="preserve"> the annual report. Such as ROI, ROE, EPS, ROCE</w:t>
      </w:r>
      <w:r>
        <w:rPr>
          <w:rFonts w:asciiTheme="minorBidi" w:hAnsiTheme="minorBidi"/>
          <w:sz w:val="24"/>
          <w:szCs w:val="24"/>
        </w:rPr>
        <w:t xml:space="preserve">. </w:t>
      </w:r>
      <w:r w:rsidRPr="00DF6610">
        <w:rPr>
          <w:rFonts w:asciiTheme="minorBidi" w:hAnsiTheme="minorBidi"/>
          <w:sz w:val="24"/>
          <w:szCs w:val="24"/>
        </w:rPr>
        <w:t xml:space="preserve">Using this ratio bank can compare </w:t>
      </w:r>
      <w:r>
        <w:rPr>
          <w:rFonts w:asciiTheme="minorBidi" w:hAnsiTheme="minorBidi"/>
          <w:sz w:val="24"/>
          <w:szCs w:val="24"/>
        </w:rPr>
        <w:t xml:space="preserve">themselves with </w:t>
      </w:r>
      <w:r w:rsidRPr="00DF6610">
        <w:rPr>
          <w:rFonts w:asciiTheme="minorBidi" w:hAnsiTheme="minorBidi"/>
          <w:sz w:val="24"/>
          <w:szCs w:val="24"/>
        </w:rPr>
        <w:t>other bank</w:t>
      </w:r>
      <w:r>
        <w:rPr>
          <w:rFonts w:asciiTheme="minorBidi" w:hAnsiTheme="minorBidi"/>
          <w:sz w:val="24"/>
          <w:szCs w:val="24"/>
        </w:rPr>
        <w:t>s</w:t>
      </w:r>
      <w:r w:rsidRPr="00DF6610">
        <w:rPr>
          <w:rFonts w:asciiTheme="minorBidi" w:hAnsiTheme="minorBidi"/>
          <w:sz w:val="24"/>
          <w:szCs w:val="24"/>
        </w:rPr>
        <w:t xml:space="preserve">. Investors and creditors understand profitability, asset turnover, liability, Capital employed.  </w:t>
      </w:r>
    </w:p>
    <w:p w:rsidR="005A56A9" w:rsidRPr="00DF6610" w:rsidRDefault="005A56A9" w:rsidP="005A56A9">
      <w:pPr>
        <w:spacing w:line="360" w:lineRule="auto"/>
        <w:jc w:val="both"/>
        <w:rPr>
          <w:rFonts w:asciiTheme="minorBidi" w:hAnsiTheme="minorBidi"/>
          <w:sz w:val="24"/>
          <w:szCs w:val="24"/>
        </w:rPr>
      </w:pPr>
      <w:r>
        <w:rPr>
          <w:rFonts w:asciiTheme="minorBidi" w:hAnsiTheme="minorBidi"/>
          <w:sz w:val="24"/>
          <w:szCs w:val="24"/>
        </w:rPr>
        <w:lastRenderedPageBreak/>
        <w:t>After gathering</w:t>
      </w:r>
      <w:r w:rsidRPr="00DF6610">
        <w:rPr>
          <w:rFonts w:asciiTheme="minorBidi" w:hAnsiTheme="minorBidi"/>
          <w:sz w:val="24"/>
          <w:szCs w:val="24"/>
        </w:rPr>
        <w:t xml:space="preserve"> all information</w:t>
      </w:r>
      <w:r>
        <w:rPr>
          <w:rFonts w:asciiTheme="minorBidi" w:hAnsiTheme="minorBidi"/>
          <w:sz w:val="24"/>
          <w:szCs w:val="24"/>
        </w:rPr>
        <w:t>,</w:t>
      </w:r>
      <w:r w:rsidRPr="00DF6610">
        <w:rPr>
          <w:rFonts w:asciiTheme="minorBidi" w:hAnsiTheme="minorBidi"/>
          <w:sz w:val="24"/>
          <w:szCs w:val="24"/>
        </w:rPr>
        <w:t xml:space="preserve"> I understand how many members are needed to complete or design bo</w:t>
      </w:r>
      <w:r>
        <w:rPr>
          <w:rFonts w:asciiTheme="minorBidi" w:hAnsiTheme="minorBidi"/>
          <w:sz w:val="24"/>
          <w:szCs w:val="24"/>
        </w:rPr>
        <w:t>ard attributes, how many family members are shareholders</w:t>
      </w:r>
      <w:r w:rsidRPr="00DF6610">
        <w:rPr>
          <w:rFonts w:asciiTheme="minorBidi" w:hAnsiTheme="minorBidi"/>
          <w:sz w:val="24"/>
          <w:szCs w:val="24"/>
        </w:rPr>
        <w:t xml:space="preserve">, how </w:t>
      </w:r>
      <w:r>
        <w:rPr>
          <w:rFonts w:asciiTheme="minorBidi" w:hAnsiTheme="minorBidi"/>
          <w:sz w:val="24"/>
          <w:szCs w:val="24"/>
        </w:rPr>
        <w:t xml:space="preserve">many </w:t>
      </w:r>
      <w:r w:rsidRPr="00DF6610">
        <w:rPr>
          <w:rFonts w:asciiTheme="minorBidi" w:hAnsiTheme="minorBidi"/>
          <w:sz w:val="24"/>
          <w:szCs w:val="24"/>
        </w:rPr>
        <w:t xml:space="preserve">foreign </w:t>
      </w:r>
      <w:r>
        <w:rPr>
          <w:rFonts w:asciiTheme="minorBidi" w:hAnsiTheme="minorBidi"/>
          <w:sz w:val="24"/>
          <w:szCs w:val="24"/>
        </w:rPr>
        <w:t>members are on board</w:t>
      </w:r>
      <w:r w:rsidRPr="00DF6610">
        <w:rPr>
          <w:rFonts w:asciiTheme="minorBidi" w:hAnsiTheme="minorBidi"/>
          <w:sz w:val="24"/>
          <w:szCs w:val="24"/>
        </w:rPr>
        <w:t xml:space="preserve">, how many women on board </w:t>
      </w:r>
      <w:r>
        <w:rPr>
          <w:rFonts w:asciiTheme="minorBidi" w:hAnsiTheme="minorBidi"/>
          <w:sz w:val="24"/>
          <w:szCs w:val="24"/>
        </w:rPr>
        <w:t>of the</w:t>
      </w:r>
      <w:r w:rsidRPr="00DF6610">
        <w:rPr>
          <w:rFonts w:asciiTheme="minorBidi" w:hAnsiTheme="minorBidi"/>
          <w:sz w:val="24"/>
          <w:szCs w:val="24"/>
        </w:rPr>
        <w:t xml:space="preserve"> bank</w:t>
      </w:r>
      <w:r>
        <w:rPr>
          <w:rFonts w:asciiTheme="minorBidi" w:hAnsiTheme="minorBidi"/>
          <w:sz w:val="24"/>
          <w:szCs w:val="24"/>
        </w:rPr>
        <w:t>s</w:t>
      </w:r>
      <w:r w:rsidRPr="00DF6610">
        <w:rPr>
          <w:rFonts w:asciiTheme="minorBidi" w:hAnsiTheme="minorBidi"/>
          <w:sz w:val="24"/>
          <w:szCs w:val="24"/>
        </w:rPr>
        <w:t xml:space="preserve">, Debt to total asset </w:t>
      </w:r>
      <w:r>
        <w:rPr>
          <w:rFonts w:asciiTheme="minorBidi" w:hAnsiTheme="minorBidi"/>
          <w:sz w:val="24"/>
          <w:szCs w:val="24"/>
        </w:rPr>
        <w:t xml:space="preserve">ratio </w:t>
      </w:r>
      <w:r w:rsidRPr="00DF6610">
        <w:rPr>
          <w:rFonts w:asciiTheme="minorBidi" w:hAnsiTheme="minorBidi"/>
          <w:sz w:val="24"/>
          <w:szCs w:val="24"/>
        </w:rPr>
        <w:t>and which bank</w:t>
      </w:r>
      <w:r>
        <w:rPr>
          <w:rFonts w:asciiTheme="minorBidi" w:hAnsiTheme="minorBidi"/>
          <w:sz w:val="24"/>
          <w:szCs w:val="24"/>
        </w:rPr>
        <w:t>s</w:t>
      </w:r>
      <w:r w:rsidRPr="00DF6610">
        <w:rPr>
          <w:rFonts w:asciiTheme="minorBidi" w:hAnsiTheme="minorBidi"/>
          <w:sz w:val="24"/>
          <w:szCs w:val="24"/>
        </w:rPr>
        <w:t xml:space="preserve"> follow religious rules and which bank</w:t>
      </w:r>
      <w:r>
        <w:rPr>
          <w:rFonts w:asciiTheme="minorBidi" w:hAnsiTheme="minorBidi"/>
          <w:sz w:val="24"/>
          <w:szCs w:val="24"/>
        </w:rPr>
        <w:t>s</w:t>
      </w:r>
      <w:r w:rsidRPr="00DF6610">
        <w:rPr>
          <w:rFonts w:asciiTheme="minorBidi" w:hAnsiTheme="minorBidi"/>
          <w:sz w:val="24"/>
          <w:szCs w:val="24"/>
        </w:rPr>
        <w:t xml:space="preserve"> do not follow.  </w:t>
      </w:r>
    </w:p>
    <w:p w:rsidR="005A56A9" w:rsidRPr="00DF6610" w:rsidRDefault="005A56A9" w:rsidP="005A56A9">
      <w:pPr>
        <w:spacing w:line="360" w:lineRule="auto"/>
        <w:jc w:val="both"/>
        <w:rPr>
          <w:rFonts w:asciiTheme="minorBidi" w:hAnsiTheme="minorBidi"/>
          <w:sz w:val="24"/>
          <w:szCs w:val="24"/>
        </w:rPr>
      </w:pPr>
      <w:r w:rsidRPr="00DF6610">
        <w:rPr>
          <w:rFonts w:asciiTheme="minorBidi" w:hAnsiTheme="minorBidi"/>
          <w:sz w:val="24"/>
          <w:szCs w:val="24"/>
        </w:rPr>
        <w:t>I</w:t>
      </w:r>
      <w:r>
        <w:rPr>
          <w:rFonts w:asciiTheme="minorBidi" w:hAnsiTheme="minorBidi"/>
          <w:sz w:val="24"/>
          <w:szCs w:val="24"/>
        </w:rPr>
        <w:t xml:space="preserve">n Review of the Literature part, </w:t>
      </w:r>
      <w:r w:rsidRPr="00DF6610">
        <w:rPr>
          <w:rFonts w:asciiTheme="minorBidi" w:hAnsiTheme="minorBidi"/>
          <w:sz w:val="24"/>
          <w:szCs w:val="24"/>
        </w:rPr>
        <w:t xml:space="preserve">the study will introduce some same type or similar type </w:t>
      </w:r>
      <w:r>
        <w:rPr>
          <w:rFonts w:asciiTheme="minorBidi" w:hAnsiTheme="minorBidi"/>
          <w:sz w:val="24"/>
          <w:szCs w:val="24"/>
        </w:rPr>
        <w:t>of work</w:t>
      </w:r>
      <w:r w:rsidRPr="00DF6610">
        <w:rPr>
          <w:rFonts w:asciiTheme="minorBidi" w:hAnsiTheme="minorBidi"/>
          <w:sz w:val="24"/>
          <w:szCs w:val="24"/>
        </w:rPr>
        <w:t xml:space="preserve"> with concepts and their findings </w:t>
      </w:r>
      <w:r w:rsidR="000C1EBD">
        <w:rPr>
          <w:rFonts w:asciiTheme="minorBidi" w:hAnsiTheme="minorBidi"/>
          <w:sz w:val="24"/>
          <w:szCs w:val="24"/>
        </w:rPr>
        <w:t>drawn</w:t>
      </w:r>
      <w:r w:rsidRPr="00DF6610">
        <w:rPr>
          <w:rFonts w:asciiTheme="minorBidi" w:hAnsiTheme="minorBidi"/>
          <w:sz w:val="24"/>
          <w:szCs w:val="24"/>
        </w:rPr>
        <w:t xml:space="preserve"> by earlier researchers. The present study is to measur</w:t>
      </w:r>
      <w:r w:rsidR="000C1EBD">
        <w:rPr>
          <w:rFonts w:asciiTheme="minorBidi" w:hAnsiTheme="minorBidi"/>
          <w:sz w:val="24"/>
          <w:szCs w:val="24"/>
        </w:rPr>
        <w:t>e</w:t>
      </w:r>
      <w:r w:rsidRPr="00DF6610">
        <w:rPr>
          <w:rFonts w:asciiTheme="minorBidi" w:hAnsiTheme="minorBidi"/>
          <w:sz w:val="24"/>
          <w:szCs w:val="24"/>
        </w:rPr>
        <w:t xml:space="preserve"> performance analysis of DSE listed five </w:t>
      </w:r>
      <w:r w:rsidR="000C1EBD">
        <w:rPr>
          <w:rFonts w:asciiTheme="minorBidi" w:hAnsiTheme="minorBidi"/>
          <w:sz w:val="24"/>
          <w:szCs w:val="24"/>
        </w:rPr>
        <w:t>PCBs</w:t>
      </w:r>
      <w:r w:rsidRPr="00DF6610">
        <w:rPr>
          <w:rFonts w:asciiTheme="minorBidi" w:hAnsiTheme="minorBidi"/>
          <w:sz w:val="24"/>
          <w:szCs w:val="24"/>
        </w:rPr>
        <w:t xml:space="preserve"> in Bangladesh.</w:t>
      </w:r>
    </w:p>
    <w:p w:rsidR="005A56A9" w:rsidRPr="00DF6610" w:rsidRDefault="005A56A9" w:rsidP="005A56A9">
      <w:pPr>
        <w:spacing w:line="360" w:lineRule="auto"/>
        <w:jc w:val="both"/>
        <w:rPr>
          <w:rFonts w:asciiTheme="minorBidi" w:hAnsiTheme="minorBidi"/>
          <w:sz w:val="24"/>
          <w:szCs w:val="24"/>
        </w:rPr>
      </w:pPr>
      <w:r w:rsidRPr="00DF6610">
        <w:rPr>
          <w:rFonts w:asciiTheme="minorBidi" w:hAnsiTheme="minorBidi"/>
          <w:sz w:val="24"/>
          <w:szCs w:val="24"/>
        </w:rPr>
        <w:t xml:space="preserve">According to </w:t>
      </w:r>
      <w:proofErr w:type="spellStart"/>
      <w:r w:rsidRPr="00DF6610">
        <w:rPr>
          <w:rFonts w:asciiTheme="minorBidi" w:hAnsiTheme="minorBidi"/>
          <w:sz w:val="24"/>
          <w:szCs w:val="24"/>
        </w:rPr>
        <w:t>Bierman</w:t>
      </w:r>
      <w:proofErr w:type="spellEnd"/>
      <w:r w:rsidRPr="00DF6610">
        <w:rPr>
          <w:rFonts w:asciiTheme="minorBidi" w:hAnsiTheme="minorBidi"/>
          <w:sz w:val="24"/>
          <w:szCs w:val="24"/>
        </w:rPr>
        <w:t xml:space="preserve"> (2009), ‘Ratio’ in accounting refers to the significant relationships between the figures that are reported in a balance sheet, income statement, budget control system, or any other part of the accounting organization. The accounting ratios indicate a quantitative measure that is used for performance analysis and decision making. Moreover, a ratio is a two-digit quotient and the ratio expressed between two accounting numbers is called an accounting ratio. The analysis of the ratio is a very powerful analysis tool and very helpful for measuring the performance of a firm. The analysis of the report focuses on the interrelationship between the figures in the financial statements. The analysis of the ratios helps management to analyze the past performance of the company and to create other plans. The analysis of the relationship allows stakeholders, such as investors, creditors, governments and analysts, to evaluate certain aspects of a company's performance. The analysis of the relationship is a process of comparing one number with another, giving a relationship. The valuation of the ratio will allow a correct analysis of the strengths and weaknesses of the company's activities. Evaluating ratio is a relatively simple and straightforward task, but proper analysis and interpretation of ratios can only be performed by a qualified analyst. When interpreting financial information, the analyst must act with caution within the limits imposed by accounting concepts and methods. Non-financial information will also be considered before any significant analysis. The analysis of the ratio is extremely useful for providing valuable information on a company's financial situation. Normally, relationships identify a company's strengths and weaknesses in two ways: I. Ratios are a simple way to compare current performance with previous ones. II. The ratios describe the areas in which a given company has competitive advantages </w:t>
      </w:r>
      <w:r w:rsidRPr="00DF6610">
        <w:rPr>
          <w:rFonts w:asciiTheme="minorBidi" w:hAnsiTheme="minorBidi"/>
          <w:sz w:val="24"/>
          <w:szCs w:val="24"/>
        </w:rPr>
        <w:lastRenderedPageBreak/>
        <w:t>or disadvantages in comparing relationships with those of other companies of the same size within the same sector.</w:t>
      </w:r>
    </w:p>
    <w:p w:rsidR="005A56A9" w:rsidRPr="00DF6610" w:rsidRDefault="005A56A9" w:rsidP="005A56A9">
      <w:pPr>
        <w:spacing w:line="360" w:lineRule="auto"/>
        <w:jc w:val="both"/>
        <w:rPr>
          <w:rFonts w:asciiTheme="minorBidi" w:hAnsiTheme="minorBidi"/>
          <w:sz w:val="24"/>
          <w:szCs w:val="24"/>
        </w:rPr>
      </w:pPr>
      <w:r w:rsidRPr="00DF6610">
        <w:rPr>
          <w:rFonts w:asciiTheme="minorBidi" w:hAnsiTheme="minorBidi"/>
          <w:sz w:val="24"/>
          <w:szCs w:val="24"/>
        </w:rPr>
        <w:t>Ratio analysis involves methods of calculating and interpreting financial ratios to analyze and monitor firm’s performance. The basic inputs to ratio analysis are the firm’s income statement and balance sheet (</w:t>
      </w:r>
      <w:proofErr w:type="spellStart"/>
      <w:r w:rsidRPr="00DF6610">
        <w:rPr>
          <w:rFonts w:asciiTheme="minorBidi" w:hAnsiTheme="minorBidi"/>
          <w:sz w:val="24"/>
          <w:szCs w:val="24"/>
        </w:rPr>
        <w:t>Gitman</w:t>
      </w:r>
      <w:proofErr w:type="spellEnd"/>
      <w:r w:rsidRPr="00DF6610">
        <w:rPr>
          <w:rFonts w:asciiTheme="minorBidi" w:hAnsiTheme="minorBidi"/>
          <w:sz w:val="24"/>
          <w:szCs w:val="24"/>
        </w:rPr>
        <w:t>, 2009). Ratios play a pivotal role in the management accounting function of any organization. The main objective of ratio analysis is to use the results for decision-making purposes (Madura, 2009). It also helps identify and highlights the areas of poor performance and areas of satisfactory performance (James, 2013). By highlighting areas of good and bad performance, ratios can assist management to identify where their strengths and weaknesses are and where further effort should be directed (Payne, 2011). Ratios help in identifying the success or otherwise of particular choice of action as comparison can be made of the pre- and post-action results. (</w:t>
      </w:r>
      <w:proofErr w:type="spellStart"/>
      <w:proofErr w:type="gramStart"/>
      <w:r w:rsidRPr="00DF6610">
        <w:rPr>
          <w:rFonts w:asciiTheme="minorBidi" w:hAnsiTheme="minorBidi"/>
          <w:sz w:val="24"/>
          <w:szCs w:val="24"/>
        </w:rPr>
        <w:t>luckham</w:t>
      </w:r>
      <w:proofErr w:type="spellEnd"/>
      <w:proofErr w:type="gramEnd"/>
      <w:r w:rsidRPr="00DF6610">
        <w:rPr>
          <w:rFonts w:asciiTheme="minorBidi" w:hAnsiTheme="minorBidi"/>
          <w:sz w:val="24"/>
          <w:szCs w:val="24"/>
        </w:rPr>
        <w:t>, 1982).</w:t>
      </w:r>
    </w:p>
    <w:p w:rsidR="005A56A9" w:rsidRPr="00DF6610" w:rsidRDefault="005A56A9" w:rsidP="005A56A9">
      <w:pPr>
        <w:spacing w:line="360" w:lineRule="auto"/>
        <w:jc w:val="both"/>
        <w:rPr>
          <w:rFonts w:asciiTheme="minorBidi" w:hAnsiTheme="minorBidi"/>
        </w:rPr>
      </w:pPr>
      <w:r w:rsidRPr="00DF6610">
        <w:rPr>
          <w:rFonts w:asciiTheme="minorBidi" w:hAnsiTheme="minorBidi"/>
          <w:sz w:val="24"/>
          <w:szCs w:val="24"/>
        </w:rPr>
        <w:t>Khan, (2013) found that the bank with higher total capital, deposits, credits, or total assets does not always mean that has better profitability performance. The operational efficiency and asset management, in addition to the bank size, strongly and positively influenced financial performance of the banks. Ahmad, (2011) studied the financial performance of seven Jordanian commercial banks. He used the ROA as a measure of banks’ performance and the bank size, asset management and operational efficiency as three independent variables affecting ROA. The results of his analysis revealed a strong negative correlation between ROA and banks’ size, a strong positive 68 correlation between ROA and asset management ratio, and a negative weak correlation between ROA and operational efficiency</w:t>
      </w:r>
      <w:r w:rsidRPr="00DF6610">
        <w:rPr>
          <w:rFonts w:asciiTheme="minorBidi" w:hAnsiTheme="minorBidi"/>
        </w:rPr>
        <w:t>.</w:t>
      </w:r>
    </w:p>
    <w:p w:rsidR="005A56A9" w:rsidRPr="00DF6610" w:rsidRDefault="005A56A9" w:rsidP="005A56A9">
      <w:pPr>
        <w:spacing w:line="360" w:lineRule="auto"/>
        <w:jc w:val="both"/>
        <w:rPr>
          <w:rStyle w:val="l"/>
          <w:rFonts w:asciiTheme="minorBidi" w:hAnsiTheme="minorBidi"/>
          <w:sz w:val="24"/>
          <w:szCs w:val="24"/>
        </w:rPr>
      </w:pPr>
      <w:proofErr w:type="gramStart"/>
      <w:r w:rsidRPr="00DF6610">
        <w:rPr>
          <w:rFonts w:asciiTheme="minorBidi" w:hAnsiTheme="minorBidi"/>
          <w:sz w:val="24"/>
          <w:szCs w:val="24"/>
        </w:rPr>
        <w:t>the</w:t>
      </w:r>
      <w:proofErr w:type="gramEnd"/>
      <w:r w:rsidRPr="00DF6610">
        <w:rPr>
          <w:rFonts w:asciiTheme="minorBidi" w:hAnsiTheme="minorBidi"/>
          <w:sz w:val="24"/>
          <w:szCs w:val="24"/>
        </w:rPr>
        <w:t xml:space="preserve"> bank's financial performance analysis he used data from the 2013-2017 annual report. the financial performance analysis part, the Horizontal, vertical and ratio analysis has been analyzed to portray the financial performance of Janata Bank Ltd during the last five years of 2013-2017 as financial analysis is a logical and mathematical way to show the overall financial performance of the bank over these years Md. </w:t>
      </w:r>
      <w:proofErr w:type="spellStart"/>
      <w:r w:rsidRPr="00DF6610">
        <w:rPr>
          <w:rFonts w:asciiTheme="minorBidi" w:hAnsiTheme="minorBidi"/>
          <w:sz w:val="24"/>
          <w:szCs w:val="24"/>
        </w:rPr>
        <w:t>Jahidur</w:t>
      </w:r>
      <w:proofErr w:type="spellEnd"/>
      <w:r w:rsidRPr="00DF6610">
        <w:rPr>
          <w:rFonts w:asciiTheme="minorBidi" w:hAnsiTheme="minorBidi"/>
          <w:sz w:val="24"/>
          <w:szCs w:val="24"/>
        </w:rPr>
        <w:t xml:space="preserve"> Rahman, (2019, Financial Performance Analysis of Janata Bank </w:t>
      </w:r>
      <w:proofErr w:type="gramStart"/>
      <w:r w:rsidRPr="00DF6610">
        <w:rPr>
          <w:rFonts w:asciiTheme="minorBidi" w:hAnsiTheme="minorBidi"/>
          <w:sz w:val="24"/>
          <w:szCs w:val="24"/>
        </w:rPr>
        <w:t>Limited )</w:t>
      </w:r>
      <w:proofErr w:type="gramEnd"/>
    </w:p>
    <w:p w:rsidR="005A56A9" w:rsidRPr="00DF6610" w:rsidRDefault="005A56A9" w:rsidP="005A56A9">
      <w:pPr>
        <w:spacing w:line="360" w:lineRule="auto"/>
        <w:jc w:val="both"/>
        <w:rPr>
          <w:rStyle w:val="l"/>
          <w:rFonts w:asciiTheme="minorBidi" w:hAnsiTheme="minorBidi"/>
          <w:color w:val="000000"/>
          <w:sz w:val="24"/>
          <w:szCs w:val="24"/>
          <w:bdr w:val="none" w:sz="0" w:space="0" w:color="auto" w:frame="1"/>
          <w:shd w:val="clear" w:color="auto" w:fill="E9E9E9"/>
        </w:rPr>
      </w:pPr>
    </w:p>
    <w:p w:rsidR="005A56A9" w:rsidRPr="00DF6610" w:rsidRDefault="005A56A9" w:rsidP="005A56A9">
      <w:pPr>
        <w:spacing w:line="360" w:lineRule="auto"/>
        <w:jc w:val="both"/>
        <w:rPr>
          <w:rFonts w:asciiTheme="minorBidi" w:hAnsiTheme="minorBidi"/>
          <w:color w:val="111111"/>
          <w:sz w:val="24"/>
          <w:szCs w:val="24"/>
          <w:shd w:val="clear" w:color="auto" w:fill="FFFFFF"/>
        </w:rPr>
      </w:pPr>
      <w:r w:rsidRPr="00DF6610">
        <w:rPr>
          <w:rFonts w:asciiTheme="minorBidi" w:hAnsiTheme="minorBidi"/>
          <w:color w:val="111111"/>
          <w:sz w:val="24"/>
          <w:szCs w:val="24"/>
          <w:shd w:val="clear" w:color="auto" w:fill="FFFFFF"/>
        </w:rPr>
        <w:lastRenderedPageBreak/>
        <w:t>the appearance of private commercial banks is the larger portion of the banking sector in Bangladesh, thus this study is intended to measure the performance of selected private sector banks (five), listed on both the Dhaka Stock Exchange and Chittagong Stock Exchange, in Bangladesh through extensive use of financial ratios that mainly indicate the adequacy of the risk based capital, credit growth, credit concentration, non-performing loan position, liquidity gap analysis, liquidity ratio, return on assets (ROA), return on equity (ROE), net interest margin (NIM), etc. Three indicators namely, Internal-based performance measured by Return on Assets, Market-based performance and Economic-based performance measured by Economic Value add has been used to measure financial performance of the selected banks. Annual time series data from 2008-2012 of the selected banks from their respective audited annual reports (secondary data) were employed in multiple regression analysis to apprehend the impact of bank size, credit risk, operational efficiency and asset management on financial performance measured by the three indicators, and to create a good-fit regression model to predict the future financial performance of these banks. Statistically, the hypothesis is claiming that Bank size, credit risk, operational efficiency and asset management have significant impact on financial performance of Bangladeshi commercial banks.</w:t>
      </w:r>
    </w:p>
    <w:p w:rsidR="005A56A9" w:rsidRPr="00DF6610" w:rsidRDefault="005A56A9" w:rsidP="005A56A9">
      <w:pPr>
        <w:spacing w:line="360" w:lineRule="auto"/>
        <w:jc w:val="both"/>
        <w:rPr>
          <w:rFonts w:asciiTheme="minorBidi" w:hAnsiTheme="minorBidi"/>
          <w:color w:val="111111"/>
          <w:sz w:val="24"/>
          <w:szCs w:val="24"/>
          <w:shd w:val="clear" w:color="auto" w:fill="FFFFFF"/>
        </w:rPr>
      </w:pPr>
      <w:r w:rsidRPr="00DF6610">
        <w:rPr>
          <w:rFonts w:asciiTheme="minorBidi" w:hAnsiTheme="minorBidi"/>
          <w:color w:val="111111"/>
          <w:sz w:val="24"/>
          <w:szCs w:val="24"/>
          <w:shd w:val="clear" w:color="auto" w:fill="FFFFFF"/>
        </w:rPr>
        <w:t>(</w:t>
      </w:r>
      <w:proofErr w:type="spellStart"/>
      <w:r w:rsidRPr="00DF6610">
        <w:rPr>
          <w:rFonts w:asciiTheme="minorBidi" w:hAnsiTheme="minorBidi"/>
          <w:color w:val="111111"/>
          <w:sz w:val="24"/>
          <w:szCs w:val="24"/>
          <w:shd w:val="clear" w:color="auto" w:fill="FFFFFF"/>
        </w:rPr>
        <w:t>Rashed</w:t>
      </w:r>
      <w:proofErr w:type="spellEnd"/>
      <w:r w:rsidRPr="00DF6610">
        <w:rPr>
          <w:rFonts w:asciiTheme="minorBidi" w:hAnsiTheme="minorBidi"/>
          <w:color w:val="111111"/>
          <w:sz w:val="24"/>
          <w:szCs w:val="24"/>
          <w:shd w:val="clear" w:color="auto" w:fill="FFFFFF"/>
        </w:rPr>
        <w:t xml:space="preserve"> al </w:t>
      </w:r>
      <w:proofErr w:type="spellStart"/>
      <w:r w:rsidRPr="00DF6610">
        <w:rPr>
          <w:rFonts w:asciiTheme="minorBidi" w:hAnsiTheme="minorBidi"/>
          <w:color w:val="111111"/>
          <w:sz w:val="24"/>
          <w:szCs w:val="24"/>
          <w:shd w:val="clear" w:color="auto" w:fill="FFFFFF"/>
        </w:rPr>
        <w:t>karim</w:t>
      </w:r>
      <w:proofErr w:type="spellEnd"/>
      <w:r w:rsidRPr="00DF6610">
        <w:rPr>
          <w:rFonts w:asciiTheme="minorBidi" w:hAnsiTheme="minorBidi"/>
          <w:color w:val="111111"/>
          <w:sz w:val="24"/>
          <w:szCs w:val="24"/>
          <w:shd w:val="clear" w:color="auto" w:fill="FFFFFF"/>
        </w:rPr>
        <w:t xml:space="preserve"> &amp; </w:t>
      </w:r>
      <w:proofErr w:type="spellStart"/>
      <w:r w:rsidRPr="00DF6610">
        <w:rPr>
          <w:rFonts w:asciiTheme="minorBidi" w:hAnsiTheme="minorBidi"/>
          <w:sz w:val="24"/>
          <w:szCs w:val="24"/>
        </w:rPr>
        <w:t>Tamima</w:t>
      </w:r>
      <w:proofErr w:type="spellEnd"/>
      <w:r w:rsidRPr="00DF6610">
        <w:rPr>
          <w:rFonts w:asciiTheme="minorBidi" w:hAnsiTheme="minorBidi"/>
          <w:sz w:val="24"/>
          <w:szCs w:val="24"/>
        </w:rPr>
        <w:t xml:space="preserve"> </w:t>
      </w:r>
      <w:proofErr w:type="spellStart"/>
      <w:r w:rsidRPr="00DF6610">
        <w:rPr>
          <w:rFonts w:asciiTheme="minorBidi" w:hAnsiTheme="minorBidi"/>
          <w:sz w:val="24"/>
          <w:szCs w:val="24"/>
        </w:rPr>
        <w:t>Alam.An</w:t>
      </w:r>
      <w:proofErr w:type="spellEnd"/>
      <w:r w:rsidRPr="00DF6610">
        <w:rPr>
          <w:rFonts w:asciiTheme="minorBidi" w:hAnsiTheme="minorBidi"/>
          <w:sz w:val="24"/>
          <w:szCs w:val="24"/>
        </w:rPr>
        <w:t xml:space="preserve"> Evaluation of Financial Performance of Private Commercial Banks in Bangladesh: Ratio Analysis)</w:t>
      </w:r>
    </w:p>
    <w:p w:rsidR="005A56A9" w:rsidRPr="00DF6610" w:rsidRDefault="005A56A9" w:rsidP="005A56A9">
      <w:pPr>
        <w:spacing w:line="360" w:lineRule="auto"/>
        <w:jc w:val="both"/>
        <w:rPr>
          <w:rFonts w:asciiTheme="minorBidi" w:hAnsiTheme="minorBidi"/>
          <w:sz w:val="24"/>
          <w:szCs w:val="24"/>
        </w:rPr>
      </w:pPr>
      <w:r w:rsidRPr="00DF6610">
        <w:rPr>
          <w:rFonts w:asciiTheme="minorBidi" w:hAnsiTheme="minorBidi"/>
          <w:sz w:val="24"/>
          <w:szCs w:val="24"/>
        </w:rPr>
        <w:t xml:space="preserve">The purpose of this study is to provide a comprehensive financial performance evaluation of scheduled commercial banking companies in Bangladesh. The nature of this study is descriptive and relational. This inductive research uses financial ratio analysis technique of cross- sectional data to measure, describe and analyze the financial performance of publicly traded commercial banks in Bangladesh. The financial performance issue has been grouped into profitability ratio, market ratio, and value added metrics for the assessment of internal based, market -based, and economic based performance respectively. Ranking of banks has been done on the basis of financial performance in the period of 2015; and it has been found that Dutch Bangla Bank Ltd. is one of the leading banks. The study findings have revealed that most of the banks except a few have shown poor economic performance, negative economic value added (EVA), and undervalued market price per share. The study findings have also shown the significant correlation between </w:t>
      </w:r>
      <w:r w:rsidRPr="00DF6610">
        <w:rPr>
          <w:rFonts w:asciiTheme="minorBidi" w:hAnsiTheme="minorBidi"/>
          <w:sz w:val="24"/>
          <w:szCs w:val="24"/>
        </w:rPr>
        <w:lastRenderedPageBreak/>
        <w:t xml:space="preserve">“EVA and Profitability Ratio” and “EVA and Market Ratio”, and termed EVA as an independent measure of performance. The concerned research on evaluation of financial performance has covered mainly publicly traded commercial banking companies in Bangladesh only certain time duration, and therefore has raised the issue of generalization of the results. Mohammad </w:t>
      </w:r>
      <w:proofErr w:type="spellStart"/>
      <w:r w:rsidRPr="00DF6610">
        <w:rPr>
          <w:rFonts w:asciiTheme="minorBidi" w:hAnsiTheme="minorBidi"/>
          <w:sz w:val="24"/>
          <w:szCs w:val="24"/>
        </w:rPr>
        <w:t>Mizanur</w:t>
      </w:r>
      <w:proofErr w:type="spellEnd"/>
      <w:r w:rsidRPr="00DF6610">
        <w:rPr>
          <w:rFonts w:asciiTheme="minorBidi" w:hAnsiTheme="minorBidi"/>
          <w:sz w:val="24"/>
          <w:szCs w:val="24"/>
        </w:rPr>
        <w:t xml:space="preserve"> </w:t>
      </w:r>
      <w:proofErr w:type="gramStart"/>
      <w:r w:rsidRPr="00DF6610">
        <w:rPr>
          <w:rFonts w:asciiTheme="minorBidi" w:hAnsiTheme="minorBidi"/>
          <w:sz w:val="24"/>
          <w:szCs w:val="24"/>
        </w:rPr>
        <w:t>Rahman(</w:t>
      </w:r>
      <w:proofErr w:type="gramEnd"/>
      <w:r w:rsidRPr="00DF6610">
        <w:rPr>
          <w:rFonts w:asciiTheme="minorBidi" w:hAnsiTheme="minorBidi"/>
          <w:sz w:val="24"/>
          <w:szCs w:val="24"/>
        </w:rPr>
        <w:t>Financial Performance Analysis of Scheduled Commercial Banks in Bangladesh)</w:t>
      </w:r>
    </w:p>
    <w:p w:rsidR="005A56A9" w:rsidRPr="00DF6610" w:rsidRDefault="005A56A9" w:rsidP="005A56A9">
      <w:pPr>
        <w:spacing w:line="360" w:lineRule="auto"/>
        <w:jc w:val="both"/>
        <w:rPr>
          <w:rFonts w:asciiTheme="minorBidi" w:hAnsiTheme="minorBidi"/>
          <w:sz w:val="24"/>
          <w:szCs w:val="24"/>
        </w:rPr>
      </w:pPr>
    </w:p>
    <w:p w:rsidR="005A56A9" w:rsidRPr="00DF6610" w:rsidRDefault="005A56A9" w:rsidP="00BC26D3">
      <w:pPr>
        <w:spacing w:line="360" w:lineRule="auto"/>
        <w:jc w:val="both"/>
        <w:rPr>
          <w:rFonts w:asciiTheme="minorBidi" w:hAnsiTheme="minorBidi"/>
          <w:sz w:val="24"/>
          <w:szCs w:val="24"/>
        </w:rPr>
      </w:pPr>
      <w:r w:rsidRPr="00DF6610">
        <w:rPr>
          <w:rFonts w:asciiTheme="minorBidi" w:hAnsiTheme="minorBidi"/>
          <w:sz w:val="24"/>
          <w:szCs w:val="24"/>
        </w:rPr>
        <w:t xml:space="preserve">For analyzing financial performance analysis she considered mobilizing deposits, providing investment facilities, discounting bills, conducting money transfer and foreign exchange transactions, and performing other related services such as safe keeping, collections and issuing guarantees, acceptances and letter of credit. It is well known for its organizational reputation, expertise, professionalism. The report was entitled “Financial Performance Analysis of </w:t>
      </w:r>
      <w:proofErr w:type="spellStart"/>
      <w:r w:rsidRPr="00DF6610">
        <w:rPr>
          <w:rFonts w:asciiTheme="minorBidi" w:hAnsiTheme="minorBidi"/>
          <w:sz w:val="24"/>
          <w:szCs w:val="24"/>
        </w:rPr>
        <w:t>Jamuna</w:t>
      </w:r>
      <w:proofErr w:type="spellEnd"/>
      <w:r w:rsidRPr="00DF6610">
        <w:rPr>
          <w:rFonts w:asciiTheme="minorBidi" w:hAnsiTheme="minorBidi"/>
          <w:sz w:val="24"/>
          <w:szCs w:val="24"/>
        </w:rPr>
        <w:t xml:space="preserve"> Bank LTD”. For preparing this report researcher used both primary and secondary data. Qualitative and quantitative both data were analyzed in this report and data were presented by using the Microsoft word. In financial analysis process she used ratio analysis also to concentrate to get overall business performance overview from profitability, liquidity, assets management and solvency ratio analysis. These ratios not only help to decision making process also emphasized on risk avoiding and profit raising related factors. To calculate this ratio need to take quantitative data from bank trading activity and other sources. The researcher has founded that current ratio is increasing so JBL should keep it up the increase the current asset to hold the increase of current ratio. Financial Performance Analysis of </w:t>
      </w:r>
      <w:proofErr w:type="spellStart"/>
      <w:r w:rsidRPr="00DF6610">
        <w:rPr>
          <w:rFonts w:asciiTheme="minorBidi" w:hAnsiTheme="minorBidi"/>
          <w:sz w:val="24"/>
          <w:szCs w:val="24"/>
        </w:rPr>
        <w:t>Jamuna</w:t>
      </w:r>
      <w:proofErr w:type="spellEnd"/>
      <w:r w:rsidRPr="00DF6610">
        <w:rPr>
          <w:rFonts w:asciiTheme="minorBidi" w:hAnsiTheme="minorBidi"/>
          <w:sz w:val="24"/>
          <w:szCs w:val="24"/>
        </w:rPr>
        <w:t xml:space="preserve"> Bank </w:t>
      </w:r>
      <w:proofErr w:type="gramStart"/>
      <w:r w:rsidRPr="00DF6610">
        <w:rPr>
          <w:rFonts w:asciiTheme="minorBidi" w:hAnsiTheme="minorBidi"/>
          <w:sz w:val="24"/>
          <w:szCs w:val="24"/>
        </w:rPr>
        <w:t>LTD .</w:t>
      </w:r>
      <w:proofErr w:type="gramEnd"/>
      <w:r w:rsidRPr="00DF6610">
        <w:rPr>
          <w:rFonts w:asciiTheme="minorBidi" w:hAnsiTheme="minorBidi"/>
          <w:sz w:val="24"/>
          <w:szCs w:val="24"/>
        </w:rPr>
        <w:t xml:space="preserve"> </w:t>
      </w:r>
      <w:proofErr w:type="spellStart"/>
      <w:proofErr w:type="gramStart"/>
      <w:r w:rsidRPr="00DF6610">
        <w:rPr>
          <w:rFonts w:asciiTheme="minorBidi" w:hAnsiTheme="minorBidi"/>
          <w:sz w:val="24"/>
          <w:szCs w:val="24"/>
        </w:rPr>
        <w:t>afroza</w:t>
      </w:r>
      <w:proofErr w:type="spellEnd"/>
      <w:proofErr w:type="gramEnd"/>
      <w:r w:rsidRPr="00DF6610">
        <w:rPr>
          <w:rFonts w:asciiTheme="minorBidi" w:hAnsiTheme="minorBidi"/>
          <w:sz w:val="24"/>
          <w:szCs w:val="24"/>
        </w:rPr>
        <w:t xml:space="preserve"> </w:t>
      </w:r>
      <w:proofErr w:type="spellStart"/>
      <w:r w:rsidRPr="00DF6610">
        <w:rPr>
          <w:rFonts w:asciiTheme="minorBidi" w:hAnsiTheme="minorBidi"/>
          <w:sz w:val="24"/>
          <w:szCs w:val="24"/>
        </w:rPr>
        <w:t>jaman</w:t>
      </w:r>
      <w:proofErr w:type="spellEnd"/>
      <w:r w:rsidRPr="00DF6610">
        <w:rPr>
          <w:rFonts w:asciiTheme="minorBidi" w:hAnsiTheme="minorBidi"/>
          <w:sz w:val="24"/>
          <w:szCs w:val="24"/>
        </w:rPr>
        <w:t xml:space="preserve">, 2018 </w:t>
      </w:r>
    </w:p>
    <w:p w:rsidR="005A56A9" w:rsidRPr="00DF6610" w:rsidRDefault="005A56A9" w:rsidP="00BC26D3">
      <w:pPr>
        <w:spacing w:line="360" w:lineRule="auto"/>
        <w:jc w:val="both"/>
        <w:rPr>
          <w:rFonts w:asciiTheme="minorBidi" w:hAnsiTheme="minorBidi"/>
          <w:sz w:val="28"/>
          <w:szCs w:val="28"/>
        </w:rPr>
      </w:pPr>
      <w:r w:rsidRPr="00DF6610">
        <w:rPr>
          <w:rFonts w:asciiTheme="minorBidi" w:hAnsiTheme="minorBidi"/>
          <w:sz w:val="24"/>
          <w:szCs w:val="24"/>
        </w:rPr>
        <w:t xml:space="preserve">The present study has used ROA, ROE, ROCE, EPS, and LEVERAGE RATIO to evaluate performance of selected five </w:t>
      </w:r>
      <w:r w:rsidR="000C1EBD">
        <w:rPr>
          <w:rFonts w:asciiTheme="minorBidi" w:hAnsiTheme="minorBidi"/>
          <w:sz w:val="24"/>
          <w:szCs w:val="24"/>
        </w:rPr>
        <w:t>PCBs</w:t>
      </w:r>
      <w:r w:rsidRPr="00DF6610">
        <w:rPr>
          <w:rFonts w:asciiTheme="minorBidi" w:hAnsiTheme="minorBidi"/>
          <w:sz w:val="24"/>
          <w:szCs w:val="24"/>
        </w:rPr>
        <w:t>. And in this study board attributes, religion and ownership</w:t>
      </w:r>
      <w:r w:rsidR="000C1EBD">
        <w:rPr>
          <w:rFonts w:asciiTheme="minorBidi" w:hAnsiTheme="minorBidi"/>
          <w:sz w:val="24"/>
          <w:szCs w:val="24"/>
        </w:rPr>
        <w:t xml:space="preserve"> have also been considered</w:t>
      </w:r>
      <w:r w:rsidRPr="00DF6610">
        <w:rPr>
          <w:rFonts w:asciiTheme="minorBidi" w:hAnsiTheme="minorBidi"/>
          <w:sz w:val="24"/>
          <w:szCs w:val="24"/>
        </w:rPr>
        <w:t>.</w:t>
      </w:r>
    </w:p>
    <w:p w:rsidR="00A370BE" w:rsidRPr="00FD3A67" w:rsidRDefault="00A370BE" w:rsidP="00BC26D3">
      <w:pPr>
        <w:pStyle w:val="Heading2"/>
        <w:spacing w:line="360" w:lineRule="auto"/>
        <w:jc w:val="both"/>
        <w:rPr>
          <w:rFonts w:ascii="Arial" w:hAnsi="Arial" w:cs="Arial"/>
        </w:rPr>
      </w:pPr>
      <w:r w:rsidRPr="00FD3A67">
        <w:rPr>
          <w:rFonts w:ascii="Arial" w:hAnsi="Arial" w:cs="Arial"/>
        </w:rPr>
        <w:t>II.2 Industry Analysis</w:t>
      </w:r>
      <w:bookmarkEnd w:id="20"/>
    </w:p>
    <w:p w:rsidR="00C2102E" w:rsidRPr="00FD3A67" w:rsidRDefault="00C2102E" w:rsidP="00BC26D3">
      <w:pPr>
        <w:pStyle w:val="Heading3"/>
        <w:spacing w:line="360" w:lineRule="auto"/>
        <w:jc w:val="both"/>
        <w:rPr>
          <w:rFonts w:ascii="Arial" w:hAnsi="Arial" w:cs="Arial"/>
        </w:rPr>
      </w:pPr>
      <w:bookmarkStart w:id="21" w:name="_Toc30862177"/>
      <w:r w:rsidRPr="00FD3A67">
        <w:rPr>
          <w:rFonts w:ascii="Arial" w:hAnsi="Arial" w:cs="Arial"/>
        </w:rPr>
        <w:t>II.2.1 Specification of the industry</w:t>
      </w:r>
      <w:bookmarkEnd w:id="21"/>
    </w:p>
    <w:p w:rsidR="000C1EBD" w:rsidRDefault="006A1E6B" w:rsidP="00BC26D3">
      <w:pPr>
        <w:spacing w:line="360" w:lineRule="auto"/>
        <w:jc w:val="both"/>
        <w:rPr>
          <w:rFonts w:ascii="Arial" w:hAnsi="Arial" w:cs="Arial"/>
          <w:color w:val="000000"/>
          <w:sz w:val="24"/>
          <w:szCs w:val="24"/>
          <w:shd w:val="clear" w:color="auto" w:fill="FFFFFF"/>
        </w:rPr>
      </w:pPr>
      <w:r w:rsidRPr="00FD3A67">
        <w:rPr>
          <w:rFonts w:ascii="Arial" w:hAnsi="Arial" w:cs="Arial"/>
          <w:color w:val="000000"/>
          <w:sz w:val="24"/>
          <w:szCs w:val="24"/>
          <w:shd w:val="clear" w:color="auto" w:fill="FFFFFF"/>
        </w:rPr>
        <w:t>The Bangladesh banking area relative to the measurement of its financial system is comparatively large</w:t>
      </w:r>
      <w:r w:rsidR="000C1EBD">
        <w:rPr>
          <w:rFonts w:ascii="Arial" w:hAnsi="Arial" w:cs="Arial"/>
          <w:color w:val="000000"/>
          <w:sz w:val="24"/>
          <w:szCs w:val="24"/>
          <w:shd w:val="clear" w:color="auto" w:fill="FFFFFF"/>
        </w:rPr>
        <w:t>r</w:t>
      </w:r>
      <w:r w:rsidRPr="00FD3A67">
        <w:rPr>
          <w:rFonts w:ascii="Arial" w:hAnsi="Arial" w:cs="Arial"/>
          <w:color w:val="000000"/>
          <w:sz w:val="24"/>
          <w:szCs w:val="24"/>
          <w:shd w:val="clear" w:color="auto" w:fill="FFFFFF"/>
        </w:rPr>
        <w:t xml:space="preserve"> than many economies of comparable level of development and </w:t>
      </w:r>
      <w:r w:rsidRPr="00FD3A67">
        <w:rPr>
          <w:rFonts w:ascii="Arial" w:hAnsi="Arial" w:cs="Arial"/>
          <w:color w:val="000000"/>
          <w:sz w:val="24"/>
          <w:szCs w:val="24"/>
          <w:shd w:val="clear" w:color="auto" w:fill="FFFFFF"/>
        </w:rPr>
        <w:lastRenderedPageBreak/>
        <w:t>per capita income. The whole dimension of the region at 26.54% of GDP dominates the financial system.</w:t>
      </w:r>
      <w:r w:rsidR="000C1EBD">
        <w:rPr>
          <w:rFonts w:ascii="Arial" w:hAnsi="Arial" w:cs="Arial"/>
          <w:color w:val="000000"/>
          <w:sz w:val="24"/>
          <w:szCs w:val="24"/>
          <w:shd w:val="clear" w:color="auto" w:fill="FFFFFF"/>
        </w:rPr>
        <w:t xml:space="preserve"> </w:t>
      </w:r>
    </w:p>
    <w:p w:rsidR="006A1E6B" w:rsidRPr="000C1EBD" w:rsidRDefault="006A1E6B" w:rsidP="00BC26D3">
      <w:pPr>
        <w:spacing w:line="360" w:lineRule="auto"/>
        <w:jc w:val="both"/>
        <w:rPr>
          <w:rFonts w:ascii="Arial" w:hAnsi="Arial" w:cs="Arial"/>
          <w:color w:val="000000"/>
          <w:sz w:val="24"/>
          <w:szCs w:val="24"/>
          <w:shd w:val="clear" w:color="auto" w:fill="FFFFFF"/>
        </w:rPr>
      </w:pPr>
      <w:r w:rsidRPr="00FD3A67">
        <w:rPr>
          <w:rFonts w:ascii="Arial" w:hAnsi="Arial" w:cs="Arial"/>
          <w:color w:val="000000"/>
          <w:sz w:val="24"/>
          <w:szCs w:val="24"/>
          <w:shd w:val="clear" w:color="auto" w:fill="FFFFFF"/>
        </w:rPr>
        <w:t xml:space="preserve">Bangladesh Bank is the Central Bank of Bangladesh and the essential regulator of the sector. There are fifty seven scheduled banks in Bangladesh who </w:t>
      </w:r>
      <w:r w:rsidR="000C1EBD">
        <w:rPr>
          <w:rFonts w:ascii="Arial" w:hAnsi="Arial" w:cs="Arial"/>
          <w:color w:val="000000"/>
          <w:sz w:val="24"/>
          <w:szCs w:val="24"/>
          <w:shd w:val="clear" w:color="auto" w:fill="FFFFFF"/>
        </w:rPr>
        <w:t xml:space="preserve">are </w:t>
      </w:r>
      <w:r w:rsidRPr="00FD3A67">
        <w:rPr>
          <w:rFonts w:ascii="Arial" w:hAnsi="Arial" w:cs="Arial"/>
          <w:color w:val="000000"/>
          <w:sz w:val="24"/>
          <w:szCs w:val="24"/>
          <w:shd w:val="clear" w:color="auto" w:fill="FFFFFF"/>
        </w:rPr>
        <w:t>function</w:t>
      </w:r>
      <w:r w:rsidR="000C1EBD">
        <w:rPr>
          <w:rFonts w:ascii="Arial" w:hAnsi="Arial" w:cs="Arial"/>
          <w:color w:val="000000"/>
          <w:sz w:val="24"/>
          <w:szCs w:val="24"/>
          <w:shd w:val="clear" w:color="auto" w:fill="FFFFFF"/>
        </w:rPr>
        <w:t>ing</w:t>
      </w:r>
      <w:r w:rsidRPr="00FD3A67">
        <w:rPr>
          <w:rFonts w:ascii="Arial" w:hAnsi="Arial" w:cs="Arial"/>
          <w:color w:val="000000"/>
          <w:sz w:val="24"/>
          <w:szCs w:val="24"/>
          <w:shd w:val="clear" w:color="auto" w:fill="FFFFFF"/>
        </w:rPr>
        <w:t xml:space="preserve"> beneath full </w:t>
      </w:r>
      <w:r w:rsidR="000C1EBD">
        <w:rPr>
          <w:rFonts w:ascii="Arial" w:hAnsi="Arial" w:cs="Arial"/>
          <w:color w:val="000000"/>
          <w:sz w:val="24"/>
          <w:szCs w:val="24"/>
          <w:shd w:val="clear" w:color="auto" w:fill="FFFFFF"/>
        </w:rPr>
        <w:t>control</w:t>
      </w:r>
      <w:r w:rsidRPr="00FD3A67">
        <w:rPr>
          <w:rFonts w:ascii="Arial" w:hAnsi="Arial" w:cs="Arial"/>
          <w:color w:val="000000"/>
          <w:sz w:val="24"/>
          <w:szCs w:val="24"/>
          <w:shd w:val="clear" w:color="auto" w:fill="FFFFFF"/>
        </w:rPr>
        <w:t xml:space="preserve"> and supervision of Bangladesh Bank which is empowered to do so via Bangladesh Bank Order, 1972 and Bank Company Act, 1991.</w:t>
      </w:r>
      <w:r w:rsidRPr="00FD3A67">
        <w:rPr>
          <w:rFonts w:ascii="Arial" w:hAnsi="Arial" w:cs="Arial"/>
          <w:color w:val="000000"/>
          <w:sz w:val="24"/>
          <w:szCs w:val="24"/>
        </w:rPr>
        <w:br/>
      </w:r>
      <w:r w:rsidRPr="00FD3A67">
        <w:rPr>
          <w:rFonts w:ascii="Arial" w:hAnsi="Arial" w:cs="Arial"/>
          <w:color w:val="000000"/>
          <w:sz w:val="24"/>
          <w:szCs w:val="24"/>
          <w:shd w:val="clear" w:color="auto" w:fill="FFFFFF"/>
        </w:rPr>
        <w:t>The sector contains a variety of banks in a variety of categories. Considering possession the zone can be labeled in to the following classes -</w:t>
      </w:r>
    </w:p>
    <w:p w:rsidR="000A3E40" w:rsidRPr="00FD3A67" w:rsidRDefault="000A3E40" w:rsidP="00BC26D3">
      <w:pPr>
        <w:pStyle w:val="ListParagraph"/>
        <w:numPr>
          <w:ilvl w:val="0"/>
          <w:numId w:val="4"/>
        </w:numPr>
        <w:spacing w:before="240" w:line="360" w:lineRule="auto"/>
        <w:jc w:val="both"/>
        <w:rPr>
          <w:rFonts w:ascii="Arial" w:hAnsi="Arial" w:cs="Arial"/>
          <w:sz w:val="24"/>
          <w:szCs w:val="28"/>
        </w:rPr>
      </w:pPr>
      <w:r w:rsidRPr="00FD3A67">
        <w:rPr>
          <w:rFonts w:ascii="Arial" w:hAnsi="Arial" w:cs="Arial"/>
          <w:sz w:val="24"/>
          <w:szCs w:val="28"/>
        </w:rPr>
        <w:t>State Owned Commercial Banks (SOCBs),</w:t>
      </w:r>
    </w:p>
    <w:p w:rsidR="000A3E40" w:rsidRPr="00FD3A67" w:rsidRDefault="000A3E40" w:rsidP="00BC26D3">
      <w:pPr>
        <w:pStyle w:val="ListParagraph"/>
        <w:numPr>
          <w:ilvl w:val="0"/>
          <w:numId w:val="4"/>
        </w:numPr>
        <w:spacing w:before="240" w:line="360" w:lineRule="auto"/>
        <w:jc w:val="both"/>
        <w:rPr>
          <w:rFonts w:ascii="Arial" w:hAnsi="Arial" w:cs="Arial"/>
          <w:sz w:val="24"/>
          <w:szCs w:val="28"/>
        </w:rPr>
      </w:pPr>
      <w:r w:rsidRPr="00FD3A67">
        <w:rPr>
          <w:rFonts w:ascii="Arial" w:hAnsi="Arial" w:cs="Arial"/>
          <w:sz w:val="24"/>
          <w:szCs w:val="28"/>
        </w:rPr>
        <w:t>State Owned Development Financial Institutions (DFIs),</w:t>
      </w:r>
    </w:p>
    <w:p w:rsidR="000A3E40" w:rsidRPr="00FD3A67" w:rsidRDefault="000A3E40" w:rsidP="00BC26D3">
      <w:pPr>
        <w:pStyle w:val="ListParagraph"/>
        <w:numPr>
          <w:ilvl w:val="0"/>
          <w:numId w:val="4"/>
        </w:numPr>
        <w:spacing w:before="240" w:line="360" w:lineRule="auto"/>
        <w:jc w:val="both"/>
        <w:rPr>
          <w:rFonts w:ascii="Arial" w:hAnsi="Arial" w:cs="Arial"/>
          <w:sz w:val="24"/>
          <w:szCs w:val="28"/>
        </w:rPr>
      </w:pPr>
      <w:r w:rsidRPr="00FD3A67">
        <w:rPr>
          <w:rFonts w:ascii="Arial" w:hAnsi="Arial" w:cs="Arial"/>
          <w:sz w:val="24"/>
          <w:szCs w:val="28"/>
        </w:rPr>
        <w:t>Private Commercial Banks (PCBs) and</w:t>
      </w:r>
    </w:p>
    <w:p w:rsidR="000A3E40" w:rsidRPr="00FD3A67" w:rsidRDefault="000A3E40" w:rsidP="00BC26D3">
      <w:pPr>
        <w:pStyle w:val="ListParagraph"/>
        <w:numPr>
          <w:ilvl w:val="0"/>
          <w:numId w:val="4"/>
        </w:numPr>
        <w:spacing w:before="240" w:line="360" w:lineRule="auto"/>
        <w:jc w:val="both"/>
        <w:rPr>
          <w:rFonts w:ascii="Arial" w:hAnsi="Arial" w:cs="Arial"/>
          <w:sz w:val="24"/>
          <w:szCs w:val="28"/>
        </w:rPr>
      </w:pPr>
      <w:r w:rsidRPr="00FD3A67">
        <w:rPr>
          <w:rFonts w:ascii="Arial" w:hAnsi="Arial" w:cs="Arial"/>
          <w:sz w:val="24"/>
          <w:szCs w:val="28"/>
        </w:rPr>
        <w:t>Foreign Commercial Banks (FCBs)</w:t>
      </w:r>
    </w:p>
    <w:p w:rsidR="000A3E40" w:rsidRPr="00FD3A67" w:rsidRDefault="000A3E40" w:rsidP="00BC26D3">
      <w:pPr>
        <w:spacing w:before="240" w:line="360" w:lineRule="auto"/>
        <w:jc w:val="both"/>
        <w:rPr>
          <w:rFonts w:ascii="Arial" w:hAnsi="Arial" w:cs="Arial"/>
          <w:sz w:val="24"/>
          <w:szCs w:val="28"/>
        </w:rPr>
      </w:pPr>
      <w:proofErr w:type="spellStart"/>
      <w:r w:rsidRPr="00FD3A67">
        <w:rPr>
          <w:rFonts w:ascii="Arial" w:hAnsi="Arial" w:cs="Arial"/>
          <w:sz w:val="24"/>
          <w:szCs w:val="28"/>
        </w:rPr>
        <w:t>Grameen</w:t>
      </w:r>
      <w:proofErr w:type="spellEnd"/>
      <w:r w:rsidRPr="00FD3A67">
        <w:rPr>
          <w:rFonts w:ascii="Arial" w:hAnsi="Arial" w:cs="Arial"/>
          <w:sz w:val="24"/>
          <w:szCs w:val="28"/>
        </w:rPr>
        <w:t xml:space="preserve"> Bank is a specialized micro-finance institution, the concept of microcredit revolution and a major contribution to poverty alleviation and empo</w:t>
      </w:r>
      <w:r w:rsidR="008B1D05" w:rsidRPr="00FD3A67">
        <w:rPr>
          <w:rFonts w:ascii="Arial" w:hAnsi="Arial" w:cs="Arial"/>
          <w:sz w:val="24"/>
          <w:szCs w:val="28"/>
        </w:rPr>
        <w:t>werment of women in Bangladesh.</w:t>
      </w:r>
    </w:p>
    <w:p w:rsidR="00C2102E" w:rsidRPr="00FD3A67" w:rsidRDefault="00FC0058" w:rsidP="00BC26D3">
      <w:pPr>
        <w:pStyle w:val="Heading3"/>
        <w:spacing w:line="360" w:lineRule="auto"/>
        <w:jc w:val="both"/>
        <w:rPr>
          <w:rFonts w:ascii="Arial" w:hAnsi="Arial" w:cs="Arial"/>
        </w:rPr>
      </w:pPr>
      <w:bookmarkStart w:id="22" w:name="_Toc30862178"/>
      <w:r w:rsidRPr="00FD3A67">
        <w:rPr>
          <w:rFonts w:ascii="Arial" w:hAnsi="Arial" w:cs="Arial"/>
        </w:rPr>
        <w:t>II.2.2</w:t>
      </w:r>
      <w:r w:rsidR="00C2102E" w:rsidRPr="00FD3A67">
        <w:rPr>
          <w:rFonts w:ascii="Arial" w:hAnsi="Arial" w:cs="Arial"/>
        </w:rPr>
        <w:t xml:space="preserve"> Technological factors</w:t>
      </w:r>
      <w:bookmarkEnd w:id="22"/>
    </w:p>
    <w:p w:rsidR="00326BBD" w:rsidRPr="00BC26D3" w:rsidRDefault="00326BBD" w:rsidP="00BC26D3">
      <w:pPr>
        <w:spacing w:line="360" w:lineRule="auto"/>
        <w:jc w:val="both"/>
        <w:rPr>
          <w:rFonts w:ascii="Arial" w:hAnsi="Arial" w:cs="Arial"/>
          <w:color w:val="000000"/>
          <w:sz w:val="24"/>
          <w:szCs w:val="24"/>
          <w:shd w:val="clear" w:color="auto" w:fill="FFFFFF"/>
        </w:rPr>
      </w:pPr>
      <w:r w:rsidRPr="00FD3A67">
        <w:rPr>
          <w:rFonts w:ascii="Arial" w:hAnsi="Arial" w:cs="Arial"/>
          <w:color w:val="000000"/>
          <w:sz w:val="24"/>
          <w:szCs w:val="24"/>
          <w:shd w:val="clear" w:color="auto" w:fill="FFFFFF"/>
        </w:rPr>
        <w:t xml:space="preserve">All banks in Bangladesh have made enormous investments in technological know-how structures and systems, constructed a couple of distribution channels, together with an electronically linked branch network, computerized cellphone banking, net banking and banking via cellular telephones to provide its clients convenient entry to a number </w:t>
      </w:r>
      <w:r w:rsidR="00BC26D3">
        <w:rPr>
          <w:rFonts w:ascii="Arial" w:hAnsi="Arial" w:cs="Arial"/>
          <w:color w:val="000000"/>
          <w:sz w:val="24"/>
          <w:szCs w:val="24"/>
          <w:shd w:val="clear" w:color="auto" w:fill="FFFFFF"/>
        </w:rPr>
        <w:t xml:space="preserve">of </w:t>
      </w:r>
      <w:r w:rsidRPr="00FD3A67">
        <w:rPr>
          <w:rFonts w:ascii="Arial" w:hAnsi="Arial" w:cs="Arial"/>
          <w:color w:val="000000"/>
          <w:sz w:val="24"/>
          <w:szCs w:val="24"/>
          <w:shd w:val="clear" w:color="auto" w:fill="FFFFFF"/>
        </w:rPr>
        <w:t>products. By and large, the banks have been profitable in creating revolutionary product features, decreasing working costs, bettering purchaser provider delivery and minimizing inherent risks. IT enables all our core enterprise approaches and components, and serves to support, sustain and develop transformation and awareness of our strategic targets at crew and business unit levels.</w:t>
      </w:r>
      <w:r w:rsidRPr="00FD3A67">
        <w:rPr>
          <w:rFonts w:ascii="Arial" w:hAnsi="Arial" w:cs="Arial"/>
          <w:color w:val="000000"/>
          <w:sz w:val="24"/>
          <w:szCs w:val="24"/>
        </w:rPr>
        <w:br/>
      </w:r>
      <w:r w:rsidRPr="00FD3A67">
        <w:rPr>
          <w:rFonts w:ascii="Arial" w:hAnsi="Arial" w:cs="Arial"/>
          <w:color w:val="000000"/>
          <w:sz w:val="24"/>
          <w:szCs w:val="24"/>
          <w:shd w:val="clear" w:color="auto" w:fill="FFFFFF"/>
        </w:rPr>
        <w:t>In Bangladesh, banks have mounted their giant ATM and POST networks for presenting ATM get entry to for 24 hours for their customers. Besid</w:t>
      </w:r>
      <w:r w:rsidR="00EE0B54">
        <w:rPr>
          <w:rFonts w:ascii="Arial" w:hAnsi="Arial" w:cs="Arial"/>
          <w:color w:val="000000"/>
          <w:sz w:val="24"/>
          <w:szCs w:val="24"/>
          <w:shd w:val="clear" w:color="auto" w:fill="FFFFFF"/>
        </w:rPr>
        <w:t>es providing get admission to</w:t>
      </w:r>
      <w:r w:rsidRPr="00FD3A67">
        <w:rPr>
          <w:rFonts w:ascii="Arial" w:hAnsi="Arial" w:cs="Arial"/>
          <w:color w:val="000000"/>
          <w:sz w:val="24"/>
          <w:szCs w:val="24"/>
          <w:shd w:val="clear" w:color="auto" w:fill="FFFFFF"/>
        </w:rPr>
        <w:t xml:space="preserve"> ATM network across the country, they are additionally supplying the equal access to their clients global via the network of VISA/MasterCard. Many banks have installed POS terminals in important shops, hotels, income centers etc. all over </w:t>
      </w:r>
      <w:r w:rsidRPr="00FD3A67">
        <w:rPr>
          <w:rFonts w:ascii="Arial" w:hAnsi="Arial" w:cs="Arial"/>
          <w:color w:val="000000"/>
          <w:sz w:val="24"/>
          <w:szCs w:val="24"/>
          <w:shd w:val="clear" w:color="auto" w:fill="FFFFFF"/>
        </w:rPr>
        <w:lastRenderedPageBreak/>
        <w:t xml:space="preserve">the country. Some of the technology-driven banks are providing web banking channel with the inclusion of a number of customer-friendly features. The </w:t>
      </w:r>
      <w:r w:rsidR="004E495D">
        <w:rPr>
          <w:rFonts w:ascii="Arial" w:hAnsi="Arial" w:cs="Arial"/>
          <w:color w:val="000000"/>
          <w:sz w:val="24"/>
          <w:szCs w:val="24"/>
          <w:shd w:val="clear" w:color="auto" w:fill="FFFFFF"/>
        </w:rPr>
        <w:t xml:space="preserve">features of </w:t>
      </w:r>
      <w:r w:rsidR="004E495D" w:rsidRPr="00FD3A67">
        <w:rPr>
          <w:rFonts w:ascii="Arial" w:hAnsi="Arial" w:cs="Arial"/>
          <w:color w:val="000000"/>
          <w:sz w:val="24"/>
          <w:szCs w:val="24"/>
          <w:shd w:val="clear" w:color="auto" w:fill="FFFFFF"/>
        </w:rPr>
        <w:t>software program are</w:t>
      </w:r>
      <w:r w:rsidRPr="00FD3A67">
        <w:rPr>
          <w:rFonts w:ascii="Arial" w:hAnsi="Arial" w:cs="Arial"/>
          <w:color w:val="000000"/>
          <w:sz w:val="24"/>
          <w:szCs w:val="24"/>
          <w:shd w:val="clear" w:color="auto" w:fill="FFFFFF"/>
        </w:rPr>
        <w:t xml:space="preserve"> supplying the </w:t>
      </w:r>
      <w:r w:rsidR="00EC2FC2" w:rsidRPr="00FD3A67">
        <w:rPr>
          <w:rFonts w:ascii="Arial" w:hAnsi="Arial" w:cs="Arial"/>
          <w:color w:val="000000"/>
          <w:sz w:val="24"/>
          <w:szCs w:val="24"/>
          <w:shd w:val="clear" w:color="auto" w:fill="FFFFFF"/>
        </w:rPr>
        <w:t>customers’</w:t>
      </w:r>
      <w:r w:rsidRPr="00FD3A67">
        <w:rPr>
          <w:rFonts w:ascii="Arial" w:hAnsi="Arial" w:cs="Arial"/>
          <w:color w:val="000000"/>
          <w:sz w:val="24"/>
          <w:szCs w:val="24"/>
          <w:shd w:val="clear" w:color="auto" w:fill="FFFFFF"/>
        </w:rPr>
        <w:t xml:space="preserve"> access to their accounts from mobile units like smart phones and tablets. The clients are now in a position to do banking from any </w:t>
      </w:r>
      <w:r w:rsidR="004E495D">
        <w:rPr>
          <w:rFonts w:ascii="Arial" w:hAnsi="Arial" w:cs="Arial"/>
          <w:color w:val="000000"/>
          <w:sz w:val="24"/>
          <w:szCs w:val="24"/>
          <w:shd w:val="clear" w:color="auto" w:fill="FFFFFF"/>
        </w:rPr>
        <w:t>part</w:t>
      </w:r>
      <w:r w:rsidRPr="00FD3A67">
        <w:rPr>
          <w:rFonts w:ascii="Arial" w:hAnsi="Arial" w:cs="Arial"/>
          <w:color w:val="000000"/>
          <w:sz w:val="24"/>
          <w:szCs w:val="24"/>
          <w:shd w:val="clear" w:color="auto" w:fill="FFFFFF"/>
        </w:rPr>
        <w:t xml:space="preserve"> of Bangladesh at any time. In case of </w:t>
      </w:r>
      <w:r w:rsidR="004E495D">
        <w:rPr>
          <w:rFonts w:ascii="Arial" w:hAnsi="Arial" w:cs="Arial"/>
          <w:color w:val="000000"/>
          <w:sz w:val="24"/>
          <w:szCs w:val="24"/>
          <w:shd w:val="clear" w:color="auto" w:fill="FFFFFF"/>
        </w:rPr>
        <w:t xml:space="preserve">mobile </w:t>
      </w:r>
      <w:r w:rsidRPr="00FD3A67">
        <w:rPr>
          <w:rFonts w:ascii="Arial" w:hAnsi="Arial" w:cs="Arial"/>
          <w:color w:val="000000"/>
          <w:sz w:val="24"/>
          <w:szCs w:val="24"/>
          <w:shd w:val="clear" w:color="auto" w:fill="FFFFFF"/>
        </w:rPr>
        <w:t xml:space="preserve">banking, banking offerings are provided to the customers having savings accounts. Services are provided via the association of banks and </w:t>
      </w:r>
      <w:r w:rsidR="004E495D">
        <w:rPr>
          <w:rFonts w:ascii="Arial" w:hAnsi="Arial" w:cs="Arial"/>
          <w:color w:val="000000"/>
          <w:sz w:val="24"/>
          <w:szCs w:val="24"/>
          <w:shd w:val="clear" w:color="auto" w:fill="FFFFFF"/>
        </w:rPr>
        <w:t>telco</w:t>
      </w:r>
      <w:r w:rsidRPr="00FD3A67">
        <w:rPr>
          <w:rFonts w:ascii="Arial" w:hAnsi="Arial" w:cs="Arial"/>
          <w:color w:val="000000"/>
          <w:sz w:val="24"/>
          <w:szCs w:val="24"/>
          <w:shd w:val="clear" w:color="auto" w:fill="FFFFFF"/>
        </w:rPr>
        <w:t xml:space="preserve"> provider vendors thr</w:t>
      </w:r>
      <w:r w:rsidR="004E495D">
        <w:rPr>
          <w:rFonts w:ascii="Arial" w:hAnsi="Arial" w:cs="Arial"/>
          <w:color w:val="000000"/>
          <w:sz w:val="24"/>
          <w:szCs w:val="24"/>
          <w:shd w:val="clear" w:color="auto" w:fill="FFFFFF"/>
        </w:rPr>
        <w:t>ough</w:t>
      </w:r>
      <w:r w:rsidRPr="00FD3A67">
        <w:rPr>
          <w:rFonts w:ascii="Arial" w:hAnsi="Arial" w:cs="Arial"/>
          <w:color w:val="000000"/>
          <w:sz w:val="24"/>
          <w:szCs w:val="24"/>
          <w:shd w:val="clear" w:color="auto" w:fill="FFFFFF"/>
        </w:rPr>
        <w:t xml:space="preserve"> SMS or WAP enabled cellular instruments. And there are many helpful sides of ICT and these are Contact/Call Centre, Automated Clearing House System (ACHS), Electronic Fund Transfer (EFT), Online CIB, the Core Banking Solution (CBS), and Corporate Intranet System and so on.</w:t>
      </w:r>
      <w:r w:rsidR="00BC26D3">
        <w:rPr>
          <w:rFonts w:ascii="Arial" w:hAnsi="Arial" w:cs="Arial"/>
          <w:color w:val="000000"/>
          <w:sz w:val="24"/>
          <w:szCs w:val="24"/>
          <w:shd w:val="clear" w:color="auto" w:fill="FFFFFF"/>
        </w:rPr>
        <w:t xml:space="preserve"> </w:t>
      </w:r>
      <w:r w:rsidRPr="00FD3A67">
        <w:rPr>
          <w:rFonts w:ascii="Arial" w:hAnsi="Arial" w:cs="Arial"/>
          <w:color w:val="000000"/>
          <w:sz w:val="24"/>
          <w:szCs w:val="24"/>
          <w:shd w:val="clear" w:color="auto" w:fill="FFFFFF"/>
        </w:rPr>
        <w:t>Customers' attention can be accelerated through counseling, advertising and marketing and distributing leaflets/brochures. Specialized training on IT protection and fraud prevention can be supplied to the employees of banks. Awareness of clients can be improved through proper mobile banking training, highlighting safety issues. Banks make sure that KYC varieties are crammed up and validated appropriately. Auditors of the Bangladesh Bank ensure that banks precise observe its guidelines. Multi-factor/adaptive authentication approach can be introduced via banks quickly. Data theft, bypassing OTP, can be stopped by using increasing morality/ethics of financial institution employees and growing internal facts security.</w:t>
      </w:r>
    </w:p>
    <w:p w:rsidR="00747D0E" w:rsidRPr="00FD3A67" w:rsidRDefault="00747D0E" w:rsidP="00FD3A67">
      <w:pPr>
        <w:pStyle w:val="Heading1"/>
        <w:spacing w:line="360" w:lineRule="auto"/>
        <w:rPr>
          <w:rFonts w:ascii="Arial" w:hAnsi="Arial" w:cs="Arial"/>
        </w:rPr>
      </w:pPr>
      <w:bookmarkStart w:id="23" w:name="_Toc30862179"/>
      <w:r w:rsidRPr="00FD3A67">
        <w:rPr>
          <w:rFonts w:ascii="Arial" w:hAnsi="Arial" w:cs="Arial"/>
        </w:rPr>
        <w:t>CHAPTER III: RESEARCH METHODS</w:t>
      </w:r>
      <w:bookmarkEnd w:id="23"/>
    </w:p>
    <w:p w:rsidR="00747D0E" w:rsidRPr="00FD3A67" w:rsidRDefault="001D417C" w:rsidP="00BC26D3">
      <w:pPr>
        <w:pStyle w:val="Heading2"/>
        <w:spacing w:line="360" w:lineRule="auto"/>
        <w:jc w:val="both"/>
        <w:rPr>
          <w:rFonts w:ascii="Arial" w:hAnsi="Arial" w:cs="Arial"/>
        </w:rPr>
      </w:pPr>
      <w:bookmarkStart w:id="24" w:name="_Toc30862180"/>
      <w:r w:rsidRPr="00FD3A67">
        <w:rPr>
          <w:rFonts w:ascii="Arial" w:hAnsi="Arial" w:cs="Arial"/>
        </w:rPr>
        <w:t>III.1</w:t>
      </w:r>
      <w:r w:rsidR="00747D0E" w:rsidRPr="00FD3A67">
        <w:rPr>
          <w:rFonts w:ascii="Arial" w:hAnsi="Arial" w:cs="Arial"/>
        </w:rPr>
        <w:t xml:space="preserve"> Research Design</w:t>
      </w:r>
      <w:bookmarkEnd w:id="24"/>
    </w:p>
    <w:p w:rsidR="004E495D" w:rsidRDefault="00362EBF" w:rsidP="004E495D">
      <w:pPr>
        <w:spacing w:line="360" w:lineRule="auto"/>
        <w:jc w:val="both"/>
        <w:rPr>
          <w:rFonts w:ascii="Arial" w:hAnsi="Arial" w:cs="Arial"/>
          <w:color w:val="000000"/>
          <w:sz w:val="24"/>
          <w:szCs w:val="24"/>
          <w:shd w:val="clear" w:color="auto" w:fill="FFFFFF"/>
        </w:rPr>
      </w:pPr>
      <w:r w:rsidRPr="00FD3A67">
        <w:rPr>
          <w:rFonts w:ascii="Arial" w:hAnsi="Arial" w:cs="Arial"/>
          <w:color w:val="000000"/>
          <w:sz w:val="24"/>
          <w:szCs w:val="24"/>
          <w:shd w:val="clear" w:color="auto" w:fill="FFFFFF"/>
        </w:rPr>
        <w:t xml:space="preserve">The collection approach of </w:t>
      </w:r>
      <w:r w:rsidR="00EF06E6">
        <w:rPr>
          <w:rFonts w:ascii="Arial" w:hAnsi="Arial" w:cs="Arial"/>
          <w:color w:val="000000"/>
          <w:sz w:val="24"/>
          <w:szCs w:val="24"/>
          <w:shd w:val="clear" w:color="auto" w:fill="FFFFFF"/>
        </w:rPr>
        <w:t>primary and secondary data</w:t>
      </w:r>
      <w:r w:rsidRPr="00FD3A67">
        <w:rPr>
          <w:rFonts w:ascii="Arial" w:hAnsi="Arial" w:cs="Arial"/>
          <w:color w:val="000000"/>
          <w:sz w:val="24"/>
          <w:szCs w:val="24"/>
          <w:shd w:val="clear" w:color="auto" w:fill="FFFFFF"/>
        </w:rPr>
        <w:t xml:space="preserve"> differs.</w:t>
      </w:r>
      <w:r w:rsidR="00EF06E6">
        <w:rPr>
          <w:rFonts w:ascii="Arial" w:hAnsi="Arial" w:cs="Arial"/>
          <w:color w:val="000000"/>
          <w:sz w:val="24"/>
          <w:szCs w:val="24"/>
          <w:shd w:val="clear" w:color="auto" w:fill="FFFFFF"/>
        </w:rPr>
        <w:t xml:space="preserve"> Primary data are to be originally collected. And the nature of Secondary data</w:t>
      </w:r>
      <w:r w:rsidR="00670696">
        <w:rPr>
          <w:rFonts w:ascii="Arial" w:hAnsi="Arial" w:cs="Arial"/>
          <w:color w:val="000000"/>
          <w:sz w:val="24"/>
          <w:szCs w:val="24"/>
          <w:shd w:val="clear" w:color="auto" w:fill="FFFFFF"/>
        </w:rPr>
        <w:t xml:space="preserve"> collection work is </w:t>
      </w:r>
      <w:r w:rsidR="00BC26D3">
        <w:rPr>
          <w:rFonts w:ascii="Arial" w:hAnsi="Arial" w:cs="Arial"/>
          <w:color w:val="000000"/>
          <w:sz w:val="24"/>
          <w:szCs w:val="24"/>
          <w:shd w:val="clear" w:color="auto" w:fill="FFFFFF"/>
        </w:rPr>
        <w:t>less challenging</w:t>
      </w:r>
      <w:r w:rsidR="00A91D6A">
        <w:rPr>
          <w:rFonts w:ascii="Arial" w:hAnsi="Arial" w:cs="Arial"/>
          <w:color w:val="000000"/>
          <w:sz w:val="24"/>
          <w:szCs w:val="24"/>
          <w:shd w:val="clear" w:color="auto" w:fill="FFFFFF"/>
        </w:rPr>
        <w:t>.</w:t>
      </w:r>
      <w:r w:rsidRPr="00FD3A67">
        <w:rPr>
          <w:rFonts w:ascii="Arial" w:hAnsi="Arial" w:cs="Arial"/>
          <w:color w:val="000000"/>
          <w:sz w:val="24"/>
          <w:szCs w:val="24"/>
          <w:shd w:val="clear" w:color="auto" w:fill="FFFFFF"/>
        </w:rPr>
        <w:t xml:space="preserve"> Secondary data </w:t>
      </w:r>
      <w:r w:rsidR="00BC26D3" w:rsidRPr="00FD3A67">
        <w:rPr>
          <w:rFonts w:ascii="Arial" w:hAnsi="Arial" w:cs="Arial"/>
          <w:color w:val="000000"/>
          <w:sz w:val="24"/>
          <w:szCs w:val="24"/>
          <w:shd w:val="clear" w:color="auto" w:fill="FFFFFF"/>
        </w:rPr>
        <w:t>c</w:t>
      </w:r>
      <w:r w:rsidR="00BC26D3">
        <w:rPr>
          <w:rFonts w:ascii="Arial" w:hAnsi="Arial" w:cs="Arial"/>
          <w:color w:val="000000"/>
          <w:sz w:val="24"/>
          <w:szCs w:val="24"/>
          <w:shd w:val="clear" w:color="auto" w:fill="FFFFFF"/>
        </w:rPr>
        <w:t>an be</w:t>
      </w:r>
      <w:r w:rsidR="00A91D6A">
        <w:rPr>
          <w:rFonts w:ascii="Arial" w:hAnsi="Arial" w:cs="Arial"/>
          <w:color w:val="000000"/>
          <w:sz w:val="24"/>
          <w:szCs w:val="24"/>
          <w:shd w:val="clear" w:color="auto" w:fill="FFFFFF"/>
        </w:rPr>
        <w:t xml:space="preserve"> </w:t>
      </w:r>
      <w:r w:rsidR="004E495D">
        <w:rPr>
          <w:rFonts w:ascii="Arial" w:hAnsi="Arial" w:cs="Arial"/>
          <w:color w:val="000000"/>
          <w:sz w:val="24"/>
          <w:szCs w:val="24"/>
          <w:shd w:val="clear" w:color="auto" w:fill="FFFFFF"/>
        </w:rPr>
        <w:t>both published</w:t>
      </w:r>
      <w:r w:rsidR="004E495D" w:rsidRPr="00FD3A67">
        <w:rPr>
          <w:rFonts w:ascii="Arial" w:hAnsi="Arial" w:cs="Arial"/>
          <w:color w:val="000000"/>
          <w:sz w:val="24"/>
          <w:szCs w:val="24"/>
          <w:shd w:val="clear" w:color="auto" w:fill="FFFFFF"/>
        </w:rPr>
        <w:t xml:space="preserve"> and</w:t>
      </w:r>
      <w:r w:rsidRPr="00FD3A67">
        <w:rPr>
          <w:rFonts w:ascii="Arial" w:hAnsi="Arial" w:cs="Arial"/>
          <w:color w:val="000000"/>
          <w:sz w:val="24"/>
          <w:szCs w:val="24"/>
          <w:shd w:val="clear" w:color="auto" w:fill="FFFFFF"/>
        </w:rPr>
        <w:t xml:space="preserve"> u</w:t>
      </w:r>
      <w:r w:rsidR="00A91D6A">
        <w:rPr>
          <w:rFonts w:ascii="Arial" w:hAnsi="Arial" w:cs="Arial"/>
          <w:color w:val="000000"/>
          <w:sz w:val="24"/>
          <w:szCs w:val="24"/>
          <w:shd w:val="clear" w:color="auto" w:fill="FFFFFF"/>
        </w:rPr>
        <w:t>npublished data. Usually published data are available on internet</w:t>
      </w:r>
      <w:r w:rsidRPr="00FD3A67">
        <w:rPr>
          <w:rFonts w:ascii="Arial" w:hAnsi="Arial" w:cs="Arial"/>
          <w:color w:val="000000"/>
          <w:sz w:val="24"/>
          <w:szCs w:val="24"/>
          <w:shd w:val="clear" w:color="auto" w:fill="FFFFFF"/>
        </w:rPr>
        <w:t xml:space="preserve"> and we can easily acquire it. </w:t>
      </w:r>
      <w:r w:rsidR="002F395D" w:rsidRPr="00FD3A67">
        <w:rPr>
          <w:rFonts w:ascii="Arial" w:hAnsi="Arial" w:cs="Arial"/>
          <w:color w:val="000000"/>
          <w:sz w:val="24"/>
          <w:szCs w:val="24"/>
          <w:shd w:val="clear" w:color="auto" w:fill="FFFFFF"/>
        </w:rPr>
        <w:t>To learn about</w:t>
      </w:r>
      <w:r w:rsidRPr="00FD3A67">
        <w:rPr>
          <w:rFonts w:ascii="Arial" w:hAnsi="Arial" w:cs="Arial"/>
          <w:color w:val="000000"/>
          <w:sz w:val="24"/>
          <w:szCs w:val="24"/>
          <w:shd w:val="clear" w:color="auto" w:fill="FFFFFF"/>
        </w:rPr>
        <w:t xml:space="preserve"> the Performance</w:t>
      </w:r>
      <w:r w:rsidR="002F395D" w:rsidRPr="00FD3A67">
        <w:rPr>
          <w:rFonts w:ascii="Arial" w:hAnsi="Arial" w:cs="Arial"/>
          <w:color w:val="000000"/>
          <w:sz w:val="24"/>
          <w:szCs w:val="24"/>
          <w:shd w:val="clear" w:color="auto" w:fill="FFFFFF"/>
        </w:rPr>
        <w:t xml:space="preserve"> of</w:t>
      </w:r>
      <w:r w:rsidRPr="00FD3A67">
        <w:rPr>
          <w:rFonts w:ascii="Arial" w:hAnsi="Arial" w:cs="Arial"/>
          <w:color w:val="000000"/>
          <w:sz w:val="24"/>
          <w:szCs w:val="24"/>
          <w:shd w:val="clear" w:color="auto" w:fill="FFFFFF"/>
        </w:rPr>
        <w:t xml:space="preserve"> banking Industry, </w:t>
      </w:r>
      <w:r w:rsidR="004E495D">
        <w:rPr>
          <w:rFonts w:ascii="Arial" w:hAnsi="Arial" w:cs="Arial"/>
          <w:color w:val="000000"/>
          <w:sz w:val="24"/>
          <w:szCs w:val="24"/>
          <w:shd w:val="clear" w:color="auto" w:fill="FFFFFF"/>
        </w:rPr>
        <w:t>I</w:t>
      </w:r>
      <w:r w:rsidRPr="00FD3A67">
        <w:rPr>
          <w:rFonts w:ascii="Arial" w:hAnsi="Arial" w:cs="Arial"/>
          <w:color w:val="000000"/>
          <w:sz w:val="24"/>
          <w:szCs w:val="24"/>
          <w:shd w:val="clear" w:color="auto" w:fill="FFFFFF"/>
        </w:rPr>
        <w:t xml:space="preserve"> </w:t>
      </w:r>
      <w:r w:rsidR="004E495D">
        <w:rPr>
          <w:rFonts w:ascii="Arial" w:hAnsi="Arial" w:cs="Arial"/>
          <w:color w:val="000000"/>
          <w:sz w:val="24"/>
          <w:szCs w:val="24"/>
          <w:shd w:val="clear" w:color="auto" w:fill="FFFFFF"/>
        </w:rPr>
        <w:t xml:space="preserve">have </w:t>
      </w:r>
      <w:r w:rsidRPr="00FD3A67">
        <w:rPr>
          <w:rFonts w:ascii="Arial" w:hAnsi="Arial" w:cs="Arial"/>
          <w:color w:val="000000"/>
          <w:sz w:val="24"/>
          <w:szCs w:val="24"/>
          <w:shd w:val="clear" w:color="auto" w:fill="FFFFFF"/>
        </w:rPr>
        <w:t>use</w:t>
      </w:r>
      <w:r w:rsidR="004E495D">
        <w:rPr>
          <w:rFonts w:ascii="Arial" w:hAnsi="Arial" w:cs="Arial"/>
          <w:color w:val="000000"/>
          <w:sz w:val="24"/>
          <w:szCs w:val="24"/>
          <w:shd w:val="clear" w:color="auto" w:fill="FFFFFF"/>
        </w:rPr>
        <w:t>d</w:t>
      </w:r>
      <w:r w:rsidRPr="00FD3A67">
        <w:rPr>
          <w:rFonts w:ascii="Arial" w:hAnsi="Arial" w:cs="Arial"/>
          <w:color w:val="000000"/>
          <w:sz w:val="24"/>
          <w:szCs w:val="24"/>
          <w:shd w:val="clear" w:color="auto" w:fill="FFFFFF"/>
        </w:rPr>
        <w:t xml:space="preserve"> secondary data</w:t>
      </w:r>
      <w:r w:rsidR="004E495D">
        <w:rPr>
          <w:rFonts w:ascii="Arial" w:hAnsi="Arial" w:cs="Arial"/>
          <w:color w:val="000000"/>
          <w:sz w:val="24"/>
          <w:szCs w:val="24"/>
          <w:shd w:val="clear" w:color="auto" w:fill="FFFFFF"/>
        </w:rPr>
        <w:t xml:space="preserve"> b</w:t>
      </w:r>
      <w:r w:rsidR="006058B6">
        <w:rPr>
          <w:rFonts w:ascii="Arial" w:hAnsi="Arial" w:cs="Arial"/>
          <w:color w:val="000000"/>
          <w:sz w:val="24"/>
          <w:szCs w:val="24"/>
          <w:shd w:val="clear" w:color="auto" w:fill="FFFFFF"/>
        </w:rPr>
        <w:t>ecause the Annual report is available on internet</w:t>
      </w:r>
      <w:r w:rsidRPr="00FD3A67">
        <w:rPr>
          <w:rFonts w:ascii="Arial" w:hAnsi="Arial" w:cs="Arial"/>
          <w:color w:val="000000"/>
          <w:sz w:val="24"/>
          <w:szCs w:val="24"/>
          <w:shd w:val="clear" w:color="auto" w:fill="FFFFFF"/>
        </w:rPr>
        <w:t xml:space="preserve"> </w:t>
      </w:r>
      <w:r w:rsidR="006058B6">
        <w:rPr>
          <w:rFonts w:ascii="Arial" w:hAnsi="Arial" w:cs="Arial"/>
          <w:color w:val="000000"/>
          <w:sz w:val="24"/>
          <w:szCs w:val="24"/>
          <w:shd w:val="clear" w:color="auto" w:fill="FFFFFF"/>
        </w:rPr>
        <w:t xml:space="preserve">and </w:t>
      </w:r>
      <w:r w:rsidR="004E495D">
        <w:rPr>
          <w:rFonts w:ascii="Arial" w:hAnsi="Arial" w:cs="Arial"/>
          <w:color w:val="000000"/>
          <w:sz w:val="24"/>
          <w:szCs w:val="24"/>
          <w:shd w:val="clear" w:color="auto" w:fill="FFFFFF"/>
        </w:rPr>
        <w:t>I have</w:t>
      </w:r>
      <w:r w:rsidR="006058B6">
        <w:rPr>
          <w:rFonts w:ascii="Arial" w:hAnsi="Arial" w:cs="Arial"/>
          <w:color w:val="000000"/>
          <w:sz w:val="24"/>
          <w:szCs w:val="24"/>
          <w:shd w:val="clear" w:color="auto" w:fill="FFFFFF"/>
        </w:rPr>
        <w:t xml:space="preserve"> use</w:t>
      </w:r>
      <w:r w:rsidR="004E495D">
        <w:rPr>
          <w:rFonts w:ascii="Arial" w:hAnsi="Arial" w:cs="Arial"/>
          <w:color w:val="000000"/>
          <w:sz w:val="24"/>
          <w:szCs w:val="24"/>
          <w:shd w:val="clear" w:color="auto" w:fill="FFFFFF"/>
        </w:rPr>
        <w:t>d</w:t>
      </w:r>
      <w:r w:rsidR="006058B6">
        <w:rPr>
          <w:rFonts w:ascii="Arial" w:hAnsi="Arial" w:cs="Arial"/>
          <w:color w:val="000000"/>
          <w:sz w:val="24"/>
          <w:szCs w:val="24"/>
          <w:shd w:val="clear" w:color="auto" w:fill="FFFFFF"/>
        </w:rPr>
        <w:t xml:space="preserve"> this</w:t>
      </w:r>
      <w:r w:rsidRPr="00FD3A67">
        <w:rPr>
          <w:rFonts w:ascii="Arial" w:hAnsi="Arial" w:cs="Arial"/>
          <w:color w:val="000000"/>
          <w:sz w:val="24"/>
          <w:szCs w:val="24"/>
          <w:shd w:val="clear" w:color="auto" w:fill="FFFFFF"/>
        </w:rPr>
        <w:t xml:space="preserve"> annual document </w:t>
      </w:r>
      <w:r w:rsidR="006058B6">
        <w:rPr>
          <w:rFonts w:ascii="Arial" w:hAnsi="Arial" w:cs="Arial"/>
          <w:color w:val="000000"/>
          <w:sz w:val="24"/>
          <w:szCs w:val="24"/>
          <w:shd w:val="clear" w:color="auto" w:fill="FFFFFF"/>
        </w:rPr>
        <w:t>to complete the whole</w:t>
      </w:r>
      <w:r w:rsidRPr="00FD3A67">
        <w:rPr>
          <w:rFonts w:ascii="Arial" w:hAnsi="Arial" w:cs="Arial"/>
          <w:color w:val="000000"/>
          <w:sz w:val="24"/>
          <w:szCs w:val="24"/>
          <w:shd w:val="clear" w:color="auto" w:fill="FFFFFF"/>
        </w:rPr>
        <w:t xml:space="preserve"> project paper.</w:t>
      </w:r>
    </w:p>
    <w:p w:rsidR="00BE3B95" w:rsidRPr="004E495D" w:rsidRDefault="00ED52D9" w:rsidP="004E495D">
      <w:pPr>
        <w:spacing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lastRenderedPageBreak/>
        <w:t xml:space="preserve">Among the DSE listed </w:t>
      </w:r>
      <w:r w:rsidR="004E495D">
        <w:rPr>
          <w:rFonts w:ascii="Arial" w:hAnsi="Arial" w:cs="Arial"/>
          <w:color w:val="000000"/>
          <w:sz w:val="24"/>
          <w:szCs w:val="24"/>
          <w:shd w:val="clear" w:color="auto" w:fill="FFFFFF"/>
        </w:rPr>
        <w:t>PCBs</w:t>
      </w:r>
      <w:r>
        <w:rPr>
          <w:rFonts w:ascii="Arial" w:hAnsi="Arial" w:cs="Arial"/>
          <w:color w:val="000000"/>
          <w:sz w:val="24"/>
          <w:szCs w:val="24"/>
          <w:shd w:val="clear" w:color="auto" w:fill="FFFFFF"/>
        </w:rPr>
        <w:t xml:space="preserve">, I have chosen the five banks </w:t>
      </w:r>
      <w:r w:rsidR="004E495D">
        <w:rPr>
          <w:rFonts w:ascii="Arial" w:hAnsi="Arial" w:cs="Arial"/>
          <w:color w:val="000000"/>
          <w:sz w:val="24"/>
          <w:szCs w:val="24"/>
          <w:shd w:val="clear" w:color="auto" w:fill="FFFFFF"/>
        </w:rPr>
        <w:t xml:space="preserve">namely </w:t>
      </w:r>
      <w:r>
        <w:rPr>
          <w:rFonts w:ascii="Arial" w:hAnsi="Arial" w:cs="Arial"/>
          <w:color w:val="000000"/>
          <w:sz w:val="24"/>
          <w:szCs w:val="24"/>
          <w:shd w:val="clear" w:color="auto" w:fill="FFFFFF"/>
        </w:rPr>
        <w:t>AB Bank Limited, Al-</w:t>
      </w:r>
      <w:proofErr w:type="spellStart"/>
      <w:r>
        <w:rPr>
          <w:rFonts w:ascii="Arial" w:hAnsi="Arial" w:cs="Arial"/>
          <w:color w:val="000000"/>
          <w:sz w:val="24"/>
          <w:szCs w:val="24"/>
          <w:shd w:val="clear" w:color="auto" w:fill="FFFFFF"/>
        </w:rPr>
        <w:t>Arafah</w:t>
      </w:r>
      <w:proofErr w:type="spellEnd"/>
      <w:r>
        <w:rPr>
          <w:rFonts w:ascii="Arial" w:hAnsi="Arial" w:cs="Arial"/>
          <w:color w:val="000000"/>
          <w:sz w:val="24"/>
          <w:szCs w:val="24"/>
          <w:shd w:val="clear" w:color="auto" w:fill="FFFFFF"/>
        </w:rPr>
        <w:t xml:space="preserve"> </w:t>
      </w:r>
      <w:proofErr w:type="spellStart"/>
      <w:r>
        <w:rPr>
          <w:rFonts w:ascii="Arial" w:hAnsi="Arial" w:cs="Arial"/>
          <w:color w:val="000000"/>
          <w:sz w:val="24"/>
          <w:szCs w:val="24"/>
          <w:shd w:val="clear" w:color="auto" w:fill="FFFFFF"/>
        </w:rPr>
        <w:t>Islami</w:t>
      </w:r>
      <w:proofErr w:type="spellEnd"/>
      <w:r>
        <w:rPr>
          <w:rFonts w:ascii="Arial" w:hAnsi="Arial" w:cs="Arial"/>
          <w:color w:val="000000"/>
          <w:sz w:val="24"/>
          <w:szCs w:val="24"/>
          <w:shd w:val="clear" w:color="auto" w:fill="FFFFFF"/>
        </w:rPr>
        <w:t xml:space="preserve"> Bank Limited, B</w:t>
      </w:r>
      <w:r w:rsidR="00504FF1">
        <w:rPr>
          <w:rFonts w:ascii="Arial" w:hAnsi="Arial" w:cs="Arial"/>
          <w:color w:val="000000"/>
          <w:sz w:val="24"/>
          <w:szCs w:val="24"/>
          <w:shd w:val="clear" w:color="auto" w:fill="FFFFFF"/>
        </w:rPr>
        <w:t xml:space="preserve">RAC </w:t>
      </w:r>
      <w:r>
        <w:rPr>
          <w:rFonts w:ascii="Arial" w:hAnsi="Arial" w:cs="Arial"/>
          <w:color w:val="000000"/>
          <w:sz w:val="24"/>
          <w:szCs w:val="24"/>
          <w:shd w:val="clear" w:color="auto" w:fill="FFFFFF"/>
        </w:rPr>
        <w:t>Bank Limited, The City Bank Limited and Dutch-Bangla Bank Limited which were listed chronologically</w:t>
      </w:r>
      <w:r w:rsidR="00292AF3">
        <w:rPr>
          <w:rFonts w:ascii="Arial" w:hAnsi="Arial" w:cs="Arial"/>
          <w:color w:val="000000"/>
          <w:sz w:val="24"/>
          <w:szCs w:val="24"/>
          <w:shd w:val="clear" w:color="auto" w:fill="FFFFFF"/>
        </w:rPr>
        <w:t xml:space="preserve"> on their website</w:t>
      </w:r>
      <w:r>
        <w:rPr>
          <w:rFonts w:ascii="Arial" w:hAnsi="Arial" w:cs="Arial"/>
          <w:color w:val="000000"/>
          <w:sz w:val="24"/>
          <w:szCs w:val="24"/>
          <w:shd w:val="clear" w:color="auto" w:fill="FFFFFF"/>
        </w:rPr>
        <w:t>.</w:t>
      </w:r>
    </w:p>
    <w:p w:rsidR="00747D0E" w:rsidRPr="00FD3A67" w:rsidRDefault="00F1418D" w:rsidP="00FD3A67">
      <w:pPr>
        <w:pStyle w:val="Heading2"/>
        <w:spacing w:line="360" w:lineRule="auto"/>
        <w:rPr>
          <w:rFonts w:ascii="Arial" w:hAnsi="Arial" w:cs="Arial"/>
        </w:rPr>
      </w:pPr>
      <w:bookmarkStart w:id="25" w:name="_Toc30862181"/>
      <w:r w:rsidRPr="00FD3A67">
        <w:rPr>
          <w:rFonts w:ascii="Arial" w:hAnsi="Arial" w:cs="Arial"/>
        </w:rPr>
        <w:t>III.2</w:t>
      </w:r>
      <w:r w:rsidR="00747D0E" w:rsidRPr="00FD3A67">
        <w:rPr>
          <w:rFonts w:ascii="Arial" w:hAnsi="Arial" w:cs="Arial"/>
        </w:rPr>
        <w:t xml:space="preserve"> Sample</w:t>
      </w:r>
      <w:bookmarkEnd w:id="25"/>
    </w:p>
    <w:p w:rsidR="000804B9" w:rsidRPr="00FD3A67" w:rsidRDefault="000804B9" w:rsidP="00FD3A67">
      <w:pPr>
        <w:spacing w:after="0" w:line="360" w:lineRule="auto"/>
        <w:jc w:val="both"/>
        <w:rPr>
          <w:rFonts w:ascii="Arial" w:hAnsi="Arial" w:cs="Arial"/>
          <w:color w:val="000000"/>
          <w:sz w:val="24"/>
          <w:szCs w:val="24"/>
          <w:shd w:val="clear" w:color="auto" w:fill="FFFFFF"/>
        </w:rPr>
      </w:pPr>
      <w:r w:rsidRPr="00FD3A67">
        <w:rPr>
          <w:rFonts w:ascii="Arial" w:hAnsi="Arial" w:cs="Arial"/>
          <w:color w:val="000000"/>
          <w:sz w:val="24"/>
          <w:szCs w:val="24"/>
          <w:shd w:val="clear" w:color="auto" w:fill="FFFFFF"/>
        </w:rPr>
        <w:t>Sampling method</w:t>
      </w:r>
      <w:r w:rsidR="00292AF3">
        <w:rPr>
          <w:rFonts w:ascii="Arial" w:hAnsi="Arial" w:cs="Arial"/>
          <w:color w:val="000000"/>
          <w:sz w:val="24"/>
          <w:szCs w:val="24"/>
          <w:shd w:val="clear" w:color="auto" w:fill="FFFFFF"/>
        </w:rPr>
        <w:t>s are</w:t>
      </w:r>
      <w:r w:rsidRPr="00FD3A67">
        <w:rPr>
          <w:rFonts w:ascii="Arial" w:hAnsi="Arial" w:cs="Arial"/>
          <w:color w:val="000000"/>
          <w:sz w:val="24"/>
          <w:szCs w:val="24"/>
          <w:shd w:val="clear" w:color="auto" w:fill="FFFFFF"/>
        </w:rPr>
        <w:t xml:space="preserve"> </w:t>
      </w:r>
      <w:r w:rsidR="002A6A19" w:rsidRPr="00FD3A67">
        <w:rPr>
          <w:rFonts w:ascii="Arial" w:hAnsi="Arial" w:cs="Arial"/>
          <w:color w:val="000000"/>
          <w:sz w:val="24"/>
          <w:szCs w:val="24"/>
          <w:shd w:val="clear" w:color="auto" w:fill="FFFFFF"/>
        </w:rPr>
        <w:t>categorized</w:t>
      </w:r>
      <w:r w:rsidRPr="00FD3A67">
        <w:rPr>
          <w:rFonts w:ascii="Arial" w:hAnsi="Arial" w:cs="Arial"/>
          <w:color w:val="000000"/>
          <w:sz w:val="24"/>
          <w:szCs w:val="24"/>
          <w:shd w:val="clear" w:color="auto" w:fill="FFFFFF"/>
        </w:rPr>
        <w:t xml:space="preserve"> into two sorts of sampling.</w:t>
      </w:r>
    </w:p>
    <w:p w:rsidR="005F7C54" w:rsidRDefault="000804B9" w:rsidP="00FD3A67">
      <w:pPr>
        <w:spacing w:after="0" w:line="360" w:lineRule="auto"/>
        <w:rPr>
          <w:rFonts w:ascii="Arial" w:hAnsi="Arial" w:cs="Arial"/>
          <w:color w:val="000000"/>
          <w:sz w:val="24"/>
          <w:szCs w:val="24"/>
          <w:shd w:val="clear" w:color="auto" w:fill="FFFFFF"/>
        </w:rPr>
      </w:pPr>
      <w:r w:rsidRPr="00FD3A67">
        <w:rPr>
          <w:rFonts w:ascii="Arial" w:hAnsi="Arial" w:cs="Arial"/>
          <w:color w:val="000000"/>
          <w:sz w:val="24"/>
          <w:szCs w:val="24"/>
          <w:shd w:val="clear" w:color="auto" w:fill="FFFFFF"/>
        </w:rPr>
        <w:t>1. Probability Sampling or Random sampling.</w:t>
      </w:r>
      <w:r w:rsidRPr="00FD3A67">
        <w:rPr>
          <w:rFonts w:ascii="Arial" w:hAnsi="Arial" w:cs="Arial"/>
          <w:color w:val="000000"/>
          <w:sz w:val="24"/>
          <w:szCs w:val="24"/>
        </w:rPr>
        <w:br/>
      </w:r>
      <w:r w:rsidRPr="00FD3A67">
        <w:rPr>
          <w:rFonts w:ascii="Arial" w:hAnsi="Arial" w:cs="Arial"/>
          <w:color w:val="000000"/>
          <w:sz w:val="24"/>
          <w:szCs w:val="24"/>
          <w:shd w:val="clear" w:color="auto" w:fill="FFFFFF"/>
        </w:rPr>
        <w:t>2. Non-probability Sampling Non-Random sampling</w:t>
      </w:r>
    </w:p>
    <w:p w:rsidR="00C6596F" w:rsidRPr="00292AF3" w:rsidRDefault="00F82EA5" w:rsidP="00292AF3">
      <w:pPr>
        <w:spacing w:after="0" w:line="360" w:lineRule="auto"/>
        <w:jc w:val="both"/>
        <w:rPr>
          <w:rFonts w:ascii="Arial" w:hAnsi="Arial" w:cs="Arial"/>
          <w:color w:val="000000"/>
          <w:sz w:val="24"/>
          <w:szCs w:val="24"/>
          <w:shd w:val="clear" w:color="auto" w:fill="FFFFFF"/>
        </w:rPr>
      </w:pPr>
      <w:r w:rsidRPr="00FD3A67">
        <w:rPr>
          <w:rFonts w:ascii="Arial" w:hAnsi="Arial" w:cs="Arial"/>
          <w:color w:val="000000"/>
          <w:sz w:val="24"/>
          <w:szCs w:val="24"/>
          <w:shd w:val="clear" w:color="auto" w:fill="FFFFFF"/>
        </w:rPr>
        <w:t>I took the decision to follow</w:t>
      </w:r>
      <w:r w:rsidR="000804B9" w:rsidRPr="00FD3A67">
        <w:rPr>
          <w:rFonts w:ascii="Arial" w:hAnsi="Arial" w:cs="Arial"/>
          <w:color w:val="000000"/>
          <w:sz w:val="24"/>
          <w:szCs w:val="24"/>
          <w:shd w:val="clear" w:color="auto" w:fill="FFFFFF"/>
        </w:rPr>
        <w:t xml:space="preserve"> non</w:t>
      </w:r>
      <w:r w:rsidRPr="00FD3A67">
        <w:rPr>
          <w:rFonts w:ascii="Arial" w:hAnsi="Arial" w:cs="Arial"/>
          <w:color w:val="000000"/>
          <w:sz w:val="24"/>
          <w:szCs w:val="24"/>
          <w:shd w:val="clear" w:color="auto" w:fill="FFFFFF"/>
        </w:rPr>
        <w:t>-random sampling. Due to</w:t>
      </w:r>
      <w:r w:rsidR="00292AF3">
        <w:rPr>
          <w:rFonts w:ascii="Arial" w:hAnsi="Arial" w:cs="Arial"/>
          <w:color w:val="000000"/>
          <w:sz w:val="24"/>
          <w:szCs w:val="24"/>
          <w:shd w:val="clear" w:color="auto" w:fill="FFFFFF"/>
        </w:rPr>
        <w:t xml:space="preserve"> annual record, </w:t>
      </w:r>
      <w:r w:rsidR="000804B9" w:rsidRPr="00FD3A67">
        <w:rPr>
          <w:rFonts w:ascii="Arial" w:hAnsi="Arial" w:cs="Arial"/>
          <w:color w:val="000000"/>
          <w:sz w:val="24"/>
          <w:szCs w:val="24"/>
          <w:shd w:val="clear" w:color="auto" w:fill="FFFFFF"/>
        </w:rPr>
        <w:t>th</w:t>
      </w:r>
      <w:r w:rsidRPr="00FD3A67">
        <w:rPr>
          <w:rFonts w:ascii="Arial" w:hAnsi="Arial" w:cs="Arial"/>
          <w:color w:val="000000"/>
          <w:sz w:val="24"/>
          <w:szCs w:val="24"/>
          <w:shd w:val="clear" w:color="auto" w:fill="FFFFFF"/>
        </w:rPr>
        <w:t>ere is a lot of Information but</w:t>
      </w:r>
      <w:r w:rsidR="000804B9" w:rsidRPr="00FD3A67">
        <w:rPr>
          <w:rFonts w:ascii="Arial" w:hAnsi="Arial" w:cs="Arial"/>
          <w:color w:val="000000"/>
          <w:sz w:val="24"/>
          <w:szCs w:val="24"/>
          <w:shd w:val="clear" w:color="auto" w:fill="FFFFFF"/>
        </w:rPr>
        <w:t xml:space="preserve"> I took some unique pattern for my working project. </w:t>
      </w:r>
      <w:r w:rsidR="00924E72" w:rsidRPr="00FD3A67">
        <w:rPr>
          <w:rFonts w:ascii="Arial" w:hAnsi="Arial" w:cs="Arial"/>
          <w:color w:val="000000"/>
          <w:sz w:val="24"/>
          <w:szCs w:val="24"/>
          <w:shd w:val="clear" w:color="auto" w:fill="FFFFFF"/>
        </w:rPr>
        <w:t>Somehow</w:t>
      </w:r>
      <w:r w:rsidR="000804B9" w:rsidRPr="00FD3A67">
        <w:rPr>
          <w:rFonts w:ascii="Arial" w:hAnsi="Arial" w:cs="Arial"/>
          <w:color w:val="000000"/>
          <w:sz w:val="24"/>
          <w:szCs w:val="24"/>
          <w:shd w:val="clear" w:color="auto" w:fill="FFFFFF"/>
        </w:rPr>
        <w:t>, we called it comfort</w:t>
      </w:r>
      <w:r w:rsidR="00292AF3">
        <w:rPr>
          <w:rFonts w:ascii="Arial" w:hAnsi="Arial" w:cs="Arial"/>
          <w:color w:val="000000"/>
          <w:sz w:val="24"/>
          <w:szCs w:val="24"/>
          <w:shd w:val="clear" w:color="auto" w:fill="FFFFFF"/>
        </w:rPr>
        <w:t xml:space="preserve"> or convenience</w:t>
      </w:r>
      <w:r w:rsidR="000804B9" w:rsidRPr="00FD3A67">
        <w:rPr>
          <w:rFonts w:ascii="Arial" w:hAnsi="Arial" w:cs="Arial"/>
          <w:color w:val="000000"/>
          <w:sz w:val="24"/>
          <w:szCs w:val="24"/>
          <w:shd w:val="clear" w:color="auto" w:fill="FFFFFF"/>
        </w:rPr>
        <w:t xml:space="preserve"> sampling which is beneath of Non-Random Sampling. Convenienc</w:t>
      </w:r>
      <w:r w:rsidR="00292AF3">
        <w:rPr>
          <w:rFonts w:ascii="Arial" w:hAnsi="Arial" w:cs="Arial"/>
          <w:color w:val="000000"/>
          <w:sz w:val="24"/>
          <w:szCs w:val="24"/>
          <w:shd w:val="clear" w:color="auto" w:fill="FFFFFF"/>
        </w:rPr>
        <w:t>e sampling</w:t>
      </w:r>
      <w:r w:rsidR="00A63884" w:rsidRPr="00FD3A67">
        <w:rPr>
          <w:rFonts w:ascii="Arial" w:hAnsi="Arial" w:cs="Arial"/>
          <w:color w:val="000000"/>
          <w:sz w:val="24"/>
          <w:szCs w:val="24"/>
          <w:shd w:val="clear" w:color="auto" w:fill="FFFFFF"/>
        </w:rPr>
        <w:t xml:space="preserve"> </w:t>
      </w:r>
      <w:r w:rsidR="000804B9" w:rsidRPr="00FD3A67">
        <w:rPr>
          <w:rFonts w:ascii="Arial" w:hAnsi="Arial" w:cs="Arial"/>
          <w:color w:val="000000"/>
          <w:sz w:val="24"/>
          <w:szCs w:val="24"/>
          <w:shd w:val="clear" w:color="auto" w:fill="FFFFFF"/>
        </w:rPr>
        <w:t xml:space="preserve">certainly selects the pattern and sampling gadgets that are handy and accessible. No greater efforts are needed </w:t>
      </w:r>
      <w:r w:rsidR="00292AF3">
        <w:rPr>
          <w:rFonts w:ascii="Arial" w:hAnsi="Arial" w:cs="Arial"/>
          <w:color w:val="000000"/>
          <w:sz w:val="24"/>
          <w:szCs w:val="24"/>
          <w:shd w:val="clear" w:color="auto" w:fill="FFFFFF"/>
        </w:rPr>
        <w:t>on the part of</w:t>
      </w:r>
      <w:r w:rsidR="000804B9" w:rsidRPr="00FD3A67">
        <w:rPr>
          <w:rFonts w:ascii="Arial" w:hAnsi="Arial" w:cs="Arial"/>
          <w:color w:val="000000"/>
          <w:sz w:val="24"/>
          <w:szCs w:val="24"/>
          <w:shd w:val="clear" w:color="auto" w:fill="FFFFFF"/>
        </w:rPr>
        <w:t xml:space="preserve"> researcher as he</w:t>
      </w:r>
      <w:r w:rsidR="00292AF3">
        <w:rPr>
          <w:rFonts w:ascii="Arial" w:hAnsi="Arial" w:cs="Arial"/>
          <w:color w:val="000000"/>
          <w:sz w:val="24"/>
          <w:szCs w:val="24"/>
          <w:shd w:val="clear" w:color="auto" w:fill="FFFFFF"/>
        </w:rPr>
        <w:t>/she</w:t>
      </w:r>
      <w:r w:rsidR="000804B9" w:rsidRPr="00FD3A67">
        <w:rPr>
          <w:rFonts w:ascii="Arial" w:hAnsi="Arial" w:cs="Arial"/>
          <w:color w:val="000000"/>
          <w:sz w:val="24"/>
          <w:szCs w:val="24"/>
          <w:shd w:val="clear" w:color="auto" w:fill="FFFFFF"/>
        </w:rPr>
        <w:t xml:space="preserve"> honestly chooses the samples on the foundation of convenience.</w:t>
      </w:r>
      <w:r w:rsidRPr="00FD3A67">
        <w:rPr>
          <w:rFonts w:ascii="Arial" w:hAnsi="Arial" w:cs="Arial"/>
          <w:color w:val="000000"/>
          <w:sz w:val="24"/>
          <w:szCs w:val="24"/>
          <w:shd w:val="clear" w:color="auto" w:fill="FFFFFF"/>
        </w:rPr>
        <w:t xml:space="preserve"> Since, I took some particular ratio</w:t>
      </w:r>
      <w:r w:rsidR="000804B9" w:rsidRPr="00FD3A67">
        <w:rPr>
          <w:rFonts w:ascii="Arial" w:hAnsi="Arial" w:cs="Arial"/>
          <w:color w:val="000000"/>
          <w:sz w:val="24"/>
          <w:szCs w:val="24"/>
          <w:shd w:val="clear" w:color="auto" w:fill="FFFFFF"/>
        </w:rPr>
        <w:t xml:space="preserve"> an</w:t>
      </w:r>
      <w:r w:rsidRPr="00FD3A67">
        <w:rPr>
          <w:rFonts w:ascii="Arial" w:hAnsi="Arial" w:cs="Arial"/>
          <w:color w:val="000000"/>
          <w:sz w:val="24"/>
          <w:szCs w:val="24"/>
          <w:shd w:val="clear" w:color="auto" w:fill="FFFFFF"/>
        </w:rPr>
        <w:t xml:space="preserve">d some </w:t>
      </w:r>
      <w:r w:rsidR="005861D4" w:rsidRPr="00FD3A67">
        <w:rPr>
          <w:rFonts w:ascii="Arial" w:hAnsi="Arial" w:cs="Arial"/>
          <w:color w:val="000000"/>
          <w:sz w:val="24"/>
          <w:szCs w:val="24"/>
          <w:shd w:val="clear" w:color="auto" w:fill="FFFFFF"/>
        </w:rPr>
        <w:t>information;</w:t>
      </w:r>
      <w:r w:rsidR="00034C8C" w:rsidRPr="00FD3A67">
        <w:rPr>
          <w:rFonts w:ascii="Arial" w:hAnsi="Arial" w:cs="Arial"/>
          <w:color w:val="000000"/>
          <w:sz w:val="24"/>
          <w:szCs w:val="24"/>
          <w:shd w:val="clear" w:color="auto" w:fill="FFFFFF"/>
        </w:rPr>
        <w:t xml:space="preserve"> </w:t>
      </w:r>
      <w:r w:rsidRPr="00FD3A67">
        <w:rPr>
          <w:rFonts w:ascii="Arial" w:hAnsi="Arial" w:cs="Arial"/>
          <w:color w:val="000000"/>
          <w:sz w:val="24"/>
          <w:szCs w:val="24"/>
          <w:shd w:val="clear" w:color="auto" w:fill="FFFFFF"/>
        </w:rPr>
        <w:t>it was</w:t>
      </w:r>
      <w:r w:rsidR="000804B9" w:rsidRPr="00FD3A67">
        <w:rPr>
          <w:rFonts w:ascii="Arial" w:hAnsi="Arial" w:cs="Arial"/>
          <w:color w:val="000000"/>
          <w:sz w:val="24"/>
          <w:szCs w:val="24"/>
          <w:shd w:val="clear" w:color="auto" w:fill="FFFFFF"/>
        </w:rPr>
        <w:t xml:space="preserve"> handy </w:t>
      </w:r>
      <w:r w:rsidRPr="00FD3A67">
        <w:rPr>
          <w:rFonts w:ascii="Arial" w:hAnsi="Arial" w:cs="Arial"/>
          <w:color w:val="000000"/>
          <w:sz w:val="24"/>
          <w:szCs w:val="24"/>
          <w:shd w:val="clear" w:color="auto" w:fill="FFFFFF"/>
        </w:rPr>
        <w:t>and available on the internet b</w:t>
      </w:r>
      <w:r w:rsidR="000804B9" w:rsidRPr="00FD3A67">
        <w:rPr>
          <w:rFonts w:ascii="Arial" w:hAnsi="Arial" w:cs="Arial"/>
          <w:color w:val="000000"/>
          <w:sz w:val="24"/>
          <w:szCs w:val="24"/>
          <w:shd w:val="clear" w:color="auto" w:fill="FFFFFF"/>
        </w:rPr>
        <w:t>ecause all banks annua</w:t>
      </w:r>
      <w:r w:rsidRPr="00FD3A67">
        <w:rPr>
          <w:rFonts w:ascii="Arial" w:hAnsi="Arial" w:cs="Arial"/>
          <w:color w:val="000000"/>
          <w:sz w:val="24"/>
          <w:szCs w:val="24"/>
          <w:shd w:val="clear" w:color="auto" w:fill="FFFFFF"/>
        </w:rPr>
        <w:t>l reviews are all accessible</w:t>
      </w:r>
      <w:r w:rsidR="000804B9" w:rsidRPr="00FD3A67">
        <w:rPr>
          <w:rFonts w:ascii="Arial" w:hAnsi="Arial" w:cs="Arial"/>
          <w:color w:val="000000"/>
          <w:sz w:val="24"/>
          <w:szCs w:val="24"/>
          <w:shd w:val="clear" w:color="auto" w:fill="FFFFFF"/>
        </w:rPr>
        <w:t xml:space="preserve"> on the internet. </w:t>
      </w:r>
      <w:r w:rsidR="00D97B87" w:rsidRPr="00FD3A67">
        <w:rPr>
          <w:rFonts w:ascii="Arial" w:hAnsi="Arial" w:cs="Arial"/>
          <w:color w:val="000000"/>
          <w:sz w:val="24"/>
          <w:szCs w:val="24"/>
          <w:shd w:val="clear" w:color="auto" w:fill="FFFFFF"/>
        </w:rPr>
        <w:t>I chose</w:t>
      </w:r>
      <w:r w:rsidR="005861D4">
        <w:rPr>
          <w:rFonts w:ascii="Arial" w:hAnsi="Arial" w:cs="Arial"/>
          <w:color w:val="000000"/>
          <w:sz w:val="24"/>
          <w:szCs w:val="24"/>
          <w:shd w:val="clear" w:color="auto" w:fill="FFFFFF"/>
        </w:rPr>
        <w:t xml:space="preserve"> particular year</w:t>
      </w:r>
      <w:r w:rsidR="009E69F6" w:rsidRPr="00FD3A67">
        <w:rPr>
          <w:rFonts w:ascii="Arial" w:hAnsi="Arial" w:cs="Arial"/>
          <w:color w:val="000000"/>
          <w:sz w:val="24"/>
          <w:szCs w:val="24"/>
          <w:shd w:val="clear" w:color="auto" w:fill="FFFFFF"/>
        </w:rPr>
        <w:t>s such as;</w:t>
      </w:r>
      <w:r w:rsidR="000804B9" w:rsidRPr="00FD3A67">
        <w:rPr>
          <w:rFonts w:ascii="Arial" w:hAnsi="Arial" w:cs="Arial"/>
          <w:color w:val="000000"/>
          <w:sz w:val="24"/>
          <w:szCs w:val="24"/>
          <w:shd w:val="clear" w:color="auto" w:fill="FFFFFF"/>
        </w:rPr>
        <w:t xml:space="preserve"> one to five years to discover ratio</w:t>
      </w:r>
      <w:r w:rsidR="00292AF3">
        <w:rPr>
          <w:rFonts w:ascii="Arial" w:hAnsi="Arial" w:cs="Arial"/>
          <w:color w:val="000000"/>
          <w:sz w:val="24"/>
          <w:szCs w:val="24"/>
          <w:shd w:val="clear" w:color="auto" w:fill="FFFFFF"/>
        </w:rPr>
        <w:t>s to</w:t>
      </w:r>
      <w:r w:rsidR="000804B9" w:rsidRPr="00FD3A67">
        <w:rPr>
          <w:rFonts w:ascii="Arial" w:hAnsi="Arial" w:cs="Arial"/>
          <w:color w:val="000000"/>
          <w:sz w:val="24"/>
          <w:szCs w:val="24"/>
          <w:shd w:val="clear" w:color="auto" w:fill="FFFFFF"/>
        </w:rPr>
        <w:t xml:space="preserve"> evaluate performance of banking industry. To make</w:t>
      </w:r>
      <w:r w:rsidR="00D3053B">
        <w:rPr>
          <w:rFonts w:ascii="Arial" w:hAnsi="Arial" w:cs="Arial"/>
          <w:color w:val="000000"/>
          <w:sz w:val="24"/>
          <w:szCs w:val="24"/>
          <w:shd w:val="clear" w:color="auto" w:fill="FFFFFF"/>
        </w:rPr>
        <w:t xml:space="preserve"> the work</w:t>
      </w:r>
      <w:r w:rsidR="000804B9" w:rsidRPr="00FD3A67">
        <w:rPr>
          <w:rFonts w:ascii="Arial" w:hAnsi="Arial" w:cs="Arial"/>
          <w:color w:val="000000"/>
          <w:sz w:val="24"/>
          <w:szCs w:val="24"/>
          <w:shd w:val="clear" w:color="auto" w:fill="FFFFFF"/>
        </w:rPr>
        <w:t xml:space="preserve"> easier, this study </w:t>
      </w:r>
      <w:r w:rsidRPr="00FD3A67">
        <w:rPr>
          <w:rFonts w:ascii="Arial" w:hAnsi="Arial" w:cs="Arial"/>
          <w:color w:val="000000"/>
          <w:sz w:val="24"/>
          <w:szCs w:val="24"/>
          <w:shd w:val="clear" w:color="auto" w:fill="FFFFFF"/>
        </w:rPr>
        <w:t xml:space="preserve">is </w:t>
      </w:r>
      <w:r w:rsidR="000804B9" w:rsidRPr="00FD3A67">
        <w:rPr>
          <w:rFonts w:ascii="Arial" w:hAnsi="Arial" w:cs="Arial"/>
          <w:color w:val="000000"/>
          <w:sz w:val="24"/>
          <w:szCs w:val="24"/>
          <w:shd w:val="clear" w:color="auto" w:fill="FFFFFF"/>
        </w:rPr>
        <w:t xml:space="preserve">divided into two functions and this feature indicates </w:t>
      </w:r>
      <w:proofErr w:type="gramStart"/>
      <w:r w:rsidR="000804B9" w:rsidRPr="00FD3A67">
        <w:rPr>
          <w:rFonts w:ascii="Arial" w:hAnsi="Arial" w:cs="Arial"/>
          <w:color w:val="000000"/>
          <w:sz w:val="24"/>
          <w:szCs w:val="24"/>
          <w:shd w:val="clear" w:color="auto" w:fill="FFFFFF"/>
        </w:rPr>
        <w:t>ratio</w:t>
      </w:r>
      <w:r w:rsidR="00292AF3">
        <w:rPr>
          <w:rFonts w:ascii="Arial" w:hAnsi="Arial" w:cs="Arial"/>
          <w:color w:val="000000"/>
          <w:sz w:val="24"/>
          <w:szCs w:val="24"/>
          <w:shd w:val="clear" w:color="auto" w:fill="FFFFFF"/>
        </w:rPr>
        <w:t>s</w:t>
      </w:r>
      <w:r w:rsidR="000804B9" w:rsidRPr="00FD3A67">
        <w:rPr>
          <w:rFonts w:ascii="Arial" w:hAnsi="Arial" w:cs="Arial"/>
          <w:color w:val="000000"/>
          <w:sz w:val="24"/>
          <w:szCs w:val="24"/>
          <w:shd w:val="clear" w:color="auto" w:fill="FFFFFF"/>
        </w:rPr>
        <w:t xml:space="preserve"> which is</w:t>
      </w:r>
      <w:proofErr w:type="gramEnd"/>
      <w:r w:rsidR="000804B9" w:rsidRPr="00FD3A67">
        <w:rPr>
          <w:rFonts w:ascii="Arial" w:hAnsi="Arial" w:cs="Arial"/>
          <w:color w:val="000000"/>
          <w:sz w:val="24"/>
          <w:szCs w:val="24"/>
          <w:shd w:val="clear" w:color="auto" w:fill="FFFFFF"/>
        </w:rPr>
        <w:t xml:space="preserve"> pro</w:t>
      </w:r>
      <w:r w:rsidR="00292AF3">
        <w:rPr>
          <w:rFonts w:ascii="Arial" w:hAnsi="Arial" w:cs="Arial"/>
          <w:color w:val="000000"/>
          <w:sz w:val="24"/>
          <w:szCs w:val="24"/>
          <w:shd w:val="clear" w:color="auto" w:fill="FFFFFF"/>
        </w:rPr>
        <w:t>tected on excel file. One excel</w:t>
      </w:r>
      <w:r w:rsidR="000804B9" w:rsidRPr="00FD3A67">
        <w:rPr>
          <w:rFonts w:ascii="Arial" w:hAnsi="Arial" w:cs="Arial"/>
          <w:color w:val="000000"/>
          <w:sz w:val="24"/>
          <w:szCs w:val="24"/>
          <w:shd w:val="clear" w:color="auto" w:fill="FFFFFF"/>
        </w:rPr>
        <w:t xml:space="preserve"> sheet </w:t>
      </w:r>
      <w:r w:rsidR="00292AF3">
        <w:rPr>
          <w:rFonts w:ascii="Arial" w:hAnsi="Arial" w:cs="Arial"/>
          <w:color w:val="000000"/>
          <w:sz w:val="24"/>
          <w:szCs w:val="24"/>
          <w:shd w:val="clear" w:color="auto" w:fill="FFFFFF"/>
        </w:rPr>
        <w:t xml:space="preserve">contains </w:t>
      </w:r>
      <w:r w:rsidR="000804B9" w:rsidRPr="00FD3A67">
        <w:rPr>
          <w:rFonts w:ascii="Arial" w:hAnsi="Arial" w:cs="Arial"/>
          <w:color w:val="000000"/>
          <w:sz w:val="24"/>
          <w:szCs w:val="24"/>
          <w:shd w:val="clear" w:color="auto" w:fill="FFFFFF"/>
        </w:rPr>
        <w:t>Independent variable</w:t>
      </w:r>
      <w:r w:rsidR="00292AF3">
        <w:rPr>
          <w:rFonts w:ascii="Arial" w:hAnsi="Arial" w:cs="Arial"/>
          <w:color w:val="000000"/>
          <w:sz w:val="24"/>
          <w:szCs w:val="24"/>
          <w:shd w:val="clear" w:color="auto" w:fill="FFFFFF"/>
        </w:rPr>
        <w:t>s</w:t>
      </w:r>
      <w:r w:rsidR="000804B9" w:rsidRPr="00FD3A67">
        <w:rPr>
          <w:rFonts w:ascii="Arial" w:hAnsi="Arial" w:cs="Arial"/>
          <w:color w:val="000000"/>
          <w:sz w:val="24"/>
          <w:szCs w:val="24"/>
          <w:shd w:val="clear" w:color="auto" w:fill="FFFFFF"/>
        </w:rPr>
        <w:t xml:space="preserve"> and </w:t>
      </w:r>
      <w:r w:rsidR="00292AF3">
        <w:rPr>
          <w:rFonts w:ascii="Arial" w:hAnsi="Arial" w:cs="Arial"/>
          <w:color w:val="000000"/>
          <w:sz w:val="24"/>
          <w:szCs w:val="24"/>
          <w:shd w:val="clear" w:color="auto" w:fill="FFFFFF"/>
        </w:rPr>
        <w:t>the rest</w:t>
      </w:r>
      <w:r w:rsidR="009E69F6" w:rsidRPr="00FD3A67">
        <w:rPr>
          <w:rFonts w:ascii="Arial" w:hAnsi="Arial" w:cs="Arial"/>
          <w:color w:val="000000"/>
          <w:sz w:val="24"/>
          <w:szCs w:val="24"/>
          <w:shd w:val="clear" w:color="auto" w:fill="FFFFFF"/>
        </w:rPr>
        <w:t xml:space="preserve"> is dependent Variable excel </w:t>
      </w:r>
      <w:r w:rsidR="000804B9" w:rsidRPr="00FD3A67">
        <w:rPr>
          <w:rFonts w:ascii="Arial" w:hAnsi="Arial" w:cs="Arial"/>
          <w:color w:val="000000"/>
          <w:sz w:val="24"/>
          <w:szCs w:val="24"/>
          <w:shd w:val="clear" w:color="auto" w:fill="FFFFFF"/>
        </w:rPr>
        <w:t>sheet.</w:t>
      </w:r>
      <w:r w:rsidR="00292AF3">
        <w:rPr>
          <w:rFonts w:ascii="Arial" w:hAnsi="Arial" w:cs="Arial"/>
          <w:color w:val="000000"/>
          <w:sz w:val="24"/>
          <w:szCs w:val="24"/>
          <w:shd w:val="clear" w:color="auto" w:fill="FFFFFF"/>
        </w:rPr>
        <w:t xml:space="preserve"> </w:t>
      </w:r>
      <w:r w:rsidRPr="00FD3A67">
        <w:rPr>
          <w:rFonts w:ascii="Arial" w:hAnsi="Arial" w:cs="Arial"/>
          <w:color w:val="000000"/>
          <w:sz w:val="24"/>
          <w:szCs w:val="24"/>
          <w:shd w:val="clear" w:color="auto" w:fill="FFFFFF"/>
        </w:rPr>
        <w:t>I took 5</w:t>
      </w:r>
      <w:r w:rsidR="00292AF3">
        <w:rPr>
          <w:rFonts w:ascii="Arial" w:hAnsi="Arial" w:cs="Arial"/>
          <w:color w:val="000000"/>
          <w:sz w:val="24"/>
          <w:szCs w:val="24"/>
          <w:shd w:val="clear" w:color="auto" w:fill="FFFFFF"/>
        </w:rPr>
        <w:t xml:space="preserve"> PCBs</w:t>
      </w:r>
      <w:r w:rsidRPr="00FD3A67">
        <w:rPr>
          <w:rFonts w:ascii="Arial" w:hAnsi="Arial" w:cs="Arial"/>
          <w:color w:val="000000"/>
          <w:sz w:val="24"/>
          <w:szCs w:val="24"/>
          <w:shd w:val="clear" w:color="auto" w:fill="FFFFFF"/>
        </w:rPr>
        <w:t xml:space="preserve"> for my research a</w:t>
      </w:r>
      <w:r w:rsidR="000804B9" w:rsidRPr="00FD3A67">
        <w:rPr>
          <w:rFonts w:ascii="Arial" w:hAnsi="Arial" w:cs="Arial"/>
          <w:color w:val="000000"/>
          <w:sz w:val="24"/>
          <w:szCs w:val="24"/>
          <w:shd w:val="clear" w:color="auto" w:fill="FFFFFF"/>
        </w:rPr>
        <w:t>nd t</w:t>
      </w:r>
      <w:r w:rsidR="00292AF3">
        <w:rPr>
          <w:rFonts w:ascii="Arial" w:hAnsi="Arial" w:cs="Arial"/>
          <w:color w:val="000000"/>
          <w:sz w:val="24"/>
          <w:szCs w:val="24"/>
          <w:shd w:val="clear" w:color="auto" w:fill="FFFFFF"/>
        </w:rPr>
        <w:t xml:space="preserve">hese 5 banks have been analyzed thoroughly. </w:t>
      </w:r>
      <w:r w:rsidR="000804B9" w:rsidRPr="00FD3A67">
        <w:rPr>
          <w:rFonts w:ascii="Arial" w:hAnsi="Arial" w:cs="Arial"/>
          <w:color w:val="000000"/>
          <w:sz w:val="24"/>
          <w:szCs w:val="24"/>
          <w:shd w:val="clear" w:color="auto" w:fill="FFFFFF"/>
        </w:rPr>
        <w:t>The list of these Banks is given below:</w:t>
      </w:r>
    </w:p>
    <w:p w:rsidR="007653B5" w:rsidRPr="00FD3A67" w:rsidRDefault="007653B5" w:rsidP="00FD3A67">
      <w:pPr>
        <w:spacing w:line="360" w:lineRule="auto"/>
        <w:jc w:val="both"/>
        <w:rPr>
          <w:rFonts w:ascii="Arial" w:hAnsi="Arial" w:cs="Arial"/>
          <w:sz w:val="24"/>
          <w:szCs w:val="24"/>
        </w:rPr>
      </w:pPr>
      <w:r w:rsidRPr="00FD3A67">
        <w:rPr>
          <w:rFonts w:ascii="Arial" w:hAnsi="Arial" w:cs="Arial"/>
          <w:b/>
          <w:sz w:val="24"/>
          <w:szCs w:val="24"/>
        </w:rPr>
        <w:t>The list of these Banks is given below:</w:t>
      </w:r>
    </w:p>
    <w:tbl>
      <w:tblPr>
        <w:tblStyle w:val="TableGrid"/>
        <w:tblW w:w="0" w:type="auto"/>
        <w:tblLook w:val="04A0" w:firstRow="1" w:lastRow="0" w:firstColumn="1" w:lastColumn="0" w:noHBand="0" w:noVBand="1"/>
      </w:tblPr>
      <w:tblGrid>
        <w:gridCol w:w="1921"/>
        <w:gridCol w:w="6550"/>
      </w:tblGrid>
      <w:tr w:rsidR="007653B5" w:rsidRPr="00FD3A67" w:rsidTr="009E69F6">
        <w:trPr>
          <w:trHeight w:val="454"/>
        </w:trPr>
        <w:tc>
          <w:tcPr>
            <w:tcW w:w="1921" w:type="dxa"/>
          </w:tcPr>
          <w:p w:rsidR="007653B5" w:rsidRPr="00FD3A67" w:rsidRDefault="007653B5" w:rsidP="00FD3A67">
            <w:pPr>
              <w:spacing w:line="360" w:lineRule="auto"/>
              <w:jc w:val="center"/>
              <w:rPr>
                <w:rFonts w:ascii="Arial" w:hAnsi="Arial" w:cs="Arial"/>
                <w:b/>
                <w:sz w:val="24"/>
                <w:szCs w:val="24"/>
              </w:rPr>
            </w:pPr>
            <w:r w:rsidRPr="00FD3A67">
              <w:rPr>
                <w:rFonts w:ascii="Arial" w:hAnsi="Arial" w:cs="Arial"/>
                <w:b/>
                <w:sz w:val="24"/>
                <w:szCs w:val="24"/>
              </w:rPr>
              <w:t>SL No.</w:t>
            </w:r>
          </w:p>
        </w:tc>
        <w:tc>
          <w:tcPr>
            <w:tcW w:w="6550" w:type="dxa"/>
          </w:tcPr>
          <w:p w:rsidR="007653B5" w:rsidRPr="00FD3A67" w:rsidRDefault="007653B5" w:rsidP="00FD3A67">
            <w:pPr>
              <w:spacing w:line="360" w:lineRule="auto"/>
              <w:jc w:val="both"/>
              <w:rPr>
                <w:rFonts w:ascii="Arial" w:hAnsi="Arial" w:cs="Arial"/>
                <w:b/>
                <w:sz w:val="24"/>
                <w:szCs w:val="24"/>
              </w:rPr>
            </w:pPr>
            <w:r w:rsidRPr="00FD3A67">
              <w:rPr>
                <w:rFonts w:ascii="Arial" w:hAnsi="Arial" w:cs="Arial"/>
                <w:b/>
                <w:sz w:val="24"/>
                <w:szCs w:val="24"/>
              </w:rPr>
              <w:t xml:space="preserve">Name of Bank </w:t>
            </w:r>
          </w:p>
        </w:tc>
      </w:tr>
      <w:tr w:rsidR="007653B5" w:rsidRPr="00FD3A67" w:rsidTr="0030570D">
        <w:trPr>
          <w:trHeight w:val="1133"/>
        </w:trPr>
        <w:tc>
          <w:tcPr>
            <w:tcW w:w="1921" w:type="dxa"/>
          </w:tcPr>
          <w:p w:rsidR="00FF04A0" w:rsidRPr="00FD3A67" w:rsidRDefault="00FF04A0" w:rsidP="00FD3A67">
            <w:pPr>
              <w:spacing w:line="360" w:lineRule="auto"/>
              <w:jc w:val="center"/>
              <w:rPr>
                <w:rFonts w:ascii="Arial" w:hAnsi="Arial" w:cs="Arial"/>
                <w:sz w:val="24"/>
                <w:szCs w:val="24"/>
              </w:rPr>
            </w:pPr>
          </w:p>
          <w:p w:rsidR="007653B5" w:rsidRPr="00FD3A67" w:rsidRDefault="007653B5" w:rsidP="00FD3A67">
            <w:pPr>
              <w:spacing w:line="360" w:lineRule="auto"/>
              <w:jc w:val="center"/>
              <w:rPr>
                <w:rFonts w:ascii="Arial" w:hAnsi="Arial" w:cs="Arial"/>
                <w:sz w:val="24"/>
                <w:szCs w:val="24"/>
              </w:rPr>
            </w:pPr>
            <w:r w:rsidRPr="00FD3A67">
              <w:rPr>
                <w:rFonts w:ascii="Arial" w:hAnsi="Arial" w:cs="Arial"/>
                <w:sz w:val="24"/>
                <w:szCs w:val="24"/>
              </w:rPr>
              <w:t>1</w:t>
            </w:r>
          </w:p>
        </w:tc>
        <w:tc>
          <w:tcPr>
            <w:tcW w:w="6550" w:type="dxa"/>
          </w:tcPr>
          <w:p w:rsidR="0030570D" w:rsidRPr="00FD3A67" w:rsidRDefault="0030570D" w:rsidP="00FD3A67">
            <w:pPr>
              <w:spacing w:line="360" w:lineRule="auto"/>
              <w:jc w:val="both"/>
              <w:rPr>
                <w:rFonts w:ascii="Arial" w:hAnsi="Arial" w:cs="Arial"/>
                <w:sz w:val="28"/>
                <w:szCs w:val="24"/>
              </w:rPr>
            </w:pPr>
            <w:r w:rsidRPr="00FD3A67">
              <w:rPr>
                <w:rFonts w:ascii="Arial" w:hAnsi="Arial" w:cs="Arial"/>
                <w:noProof/>
                <w:sz w:val="28"/>
                <w:szCs w:val="24"/>
              </w:rPr>
              <w:drawing>
                <wp:anchor distT="0" distB="0" distL="114300" distR="114300" simplePos="0" relativeHeight="251663360" behindDoc="0" locked="0" layoutInCell="1" allowOverlap="1" wp14:anchorId="6AE7241F" wp14:editId="4061A648">
                  <wp:simplePos x="0" y="0"/>
                  <wp:positionH relativeFrom="column">
                    <wp:posOffset>2540</wp:posOffset>
                  </wp:positionH>
                  <wp:positionV relativeFrom="paragraph">
                    <wp:posOffset>145415</wp:posOffset>
                  </wp:positionV>
                  <wp:extent cx="1833880" cy="488950"/>
                  <wp:effectExtent l="0" t="0" r="0"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11">
                            <a:extLst>
                              <a:ext uri="{28A0092B-C50C-407E-A947-70E740481C1C}">
                                <a14:useLocalDpi xmlns:a14="http://schemas.microsoft.com/office/drawing/2010/main" val="0"/>
                              </a:ext>
                            </a:extLst>
                          </a:blip>
                          <a:stretch>
                            <a:fillRect/>
                          </a:stretch>
                        </pic:blipFill>
                        <pic:spPr>
                          <a:xfrm>
                            <a:off x="0" y="0"/>
                            <a:ext cx="1833880" cy="488950"/>
                          </a:xfrm>
                          <a:prstGeom prst="rect">
                            <a:avLst/>
                          </a:prstGeom>
                        </pic:spPr>
                      </pic:pic>
                    </a:graphicData>
                  </a:graphic>
                  <wp14:sizeRelH relativeFrom="page">
                    <wp14:pctWidth>0</wp14:pctWidth>
                  </wp14:sizeRelH>
                  <wp14:sizeRelV relativeFrom="page">
                    <wp14:pctHeight>0</wp14:pctHeight>
                  </wp14:sizeRelV>
                </wp:anchor>
              </w:drawing>
            </w:r>
          </w:p>
          <w:p w:rsidR="007653B5" w:rsidRPr="00FD3A67" w:rsidRDefault="007653B5" w:rsidP="00FD3A67">
            <w:pPr>
              <w:spacing w:line="360" w:lineRule="auto"/>
              <w:jc w:val="both"/>
              <w:rPr>
                <w:rFonts w:ascii="Arial" w:hAnsi="Arial" w:cs="Arial"/>
                <w:sz w:val="24"/>
                <w:szCs w:val="24"/>
              </w:rPr>
            </w:pPr>
            <w:r w:rsidRPr="00FD3A67">
              <w:rPr>
                <w:rFonts w:ascii="Arial" w:hAnsi="Arial" w:cs="Arial"/>
                <w:sz w:val="28"/>
                <w:szCs w:val="24"/>
              </w:rPr>
              <w:t>AB Bank L</w:t>
            </w:r>
            <w:r w:rsidR="0030570D" w:rsidRPr="00FD3A67">
              <w:rPr>
                <w:rFonts w:ascii="Arial" w:hAnsi="Arial" w:cs="Arial"/>
                <w:sz w:val="28"/>
                <w:szCs w:val="24"/>
              </w:rPr>
              <w:t>imi</w:t>
            </w:r>
            <w:r w:rsidRPr="00FD3A67">
              <w:rPr>
                <w:rFonts w:ascii="Arial" w:hAnsi="Arial" w:cs="Arial"/>
                <w:sz w:val="28"/>
                <w:szCs w:val="24"/>
              </w:rPr>
              <w:t>t</w:t>
            </w:r>
            <w:r w:rsidR="0030570D" w:rsidRPr="00FD3A67">
              <w:rPr>
                <w:rFonts w:ascii="Arial" w:hAnsi="Arial" w:cs="Arial"/>
                <w:sz w:val="28"/>
                <w:szCs w:val="24"/>
              </w:rPr>
              <w:t>ed</w:t>
            </w:r>
          </w:p>
        </w:tc>
      </w:tr>
      <w:tr w:rsidR="007653B5" w:rsidRPr="00FD3A67" w:rsidTr="00AE43E9">
        <w:trPr>
          <w:trHeight w:val="1205"/>
        </w:trPr>
        <w:tc>
          <w:tcPr>
            <w:tcW w:w="1921" w:type="dxa"/>
          </w:tcPr>
          <w:p w:rsidR="00FF04A0" w:rsidRPr="00FD3A67" w:rsidRDefault="00FF04A0" w:rsidP="00FD3A67">
            <w:pPr>
              <w:spacing w:line="360" w:lineRule="auto"/>
              <w:jc w:val="center"/>
              <w:rPr>
                <w:rFonts w:ascii="Arial" w:hAnsi="Arial" w:cs="Arial"/>
                <w:sz w:val="24"/>
                <w:szCs w:val="24"/>
              </w:rPr>
            </w:pPr>
          </w:p>
          <w:p w:rsidR="007653B5" w:rsidRPr="00FD3A67" w:rsidRDefault="007653B5" w:rsidP="00FD3A67">
            <w:pPr>
              <w:spacing w:line="360" w:lineRule="auto"/>
              <w:jc w:val="center"/>
              <w:rPr>
                <w:rFonts w:ascii="Arial" w:hAnsi="Arial" w:cs="Arial"/>
                <w:sz w:val="24"/>
                <w:szCs w:val="24"/>
              </w:rPr>
            </w:pPr>
            <w:r w:rsidRPr="00FD3A67">
              <w:rPr>
                <w:rFonts w:ascii="Arial" w:hAnsi="Arial" w:cs="Arial"/>
                <w:sz w:val="24"/>
                <w:szCs w:val="24"/>
              </w:rPr>
              <w:t>2</w:t>
            </w:r>
          </w:p>
        </w:tc>
        <w:tc>
          <w:tcPr>
            <w:tcW w:w="6550" w:type="dxa"/>
          </w:tcPr>
          <w:p w:rsidR="00AE43E9" w:rsidRPr="00FD3A67" w:rsidRDefault="00AE43E9" w:rsidP="00FD3A67">
            <w:pPr>
              <w:spacing w:line="360" w:lineRule="auto"/>
              <w:jc w:val="both"/>
              <w:rPr>
                <w:rFonts w:ascii="Arial" w:hAnsi="Arial" w:cs="Arial"/>
                <w:sz w:val="28"/>
                <w:szCs w:val="24"/>
              </w:rPr>
            </w:pPr>
            <w:r w:rsidRPr="00FD3A67">
              <w:rPr>
                <w:rFonts w:ascii="Arial" w:hAnsi="Arial" w:cs="Arial"/>
                <w:noProof/>
                <w:sz w:val="28"/>
                <w:szCs w:val="24"/>
              </w:rPr>
              <w:drawing>
                <wp:anchor distT="0" distB="0" distL="114300" distR="114300" simplePos="0" relativeHeight="251662336" behindDoc="0" locked="0" layoutInCell="1" allowOverlap="1" wp14:anchorId="7D34FD15" wp14:editId="74DE022A">
                  <wp:simplePos x="0" y="0"/>
                  <wp:positionH relativeFrom="column">
                    <wp:posOffset>2540</wp:posOffset>
                  </wp:positionH>
                  <wp:positionV relativeFrom="paragraph">
                    <wp:posOffset>118110</wp:posOffset>
                  </wp:positionV>
                  <wp:extent cx="1551940" cy="574040"/>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1).jpg"/>
                          <pic:cNvPicPr/>
                        </pic:nvPicPr>
                        <pic:blipFill>
                          <a:blip r:embed="rId12">
                            <a:extLst>
                              <a:ext uri="{28A0092B-C50C-407E-A947-70E740481C1C}">
                                <a14:useLocalDpi xmlns:a14="http://schemas.microsoft.com/office/drawing/2010/main" val="0"/>
                              </a:ext>
                            </a:extLst>
                          </a:blip>
                          <a:stretch>
                            <a:fillRect/>
                          </a:stretch>
                        </pic:blipFill>
                        <pic:spPr>
                          <a:xfrm>
                            <a:off x="0" y="0"/>
                            <a:ext cx="1551940" cy="574040"/>
                          </a:xfrm>
                          <a:prstGeom prst="rect">
                            <a:avLst/>
                          </a:prstGeom>
                        </pic:spPr>
                      </pic:pic>
                    </a:graphicData>
                  </a:graphic>
                  <wp14:sizeRelH relativeFrom="page">
                    <wp14:pctWidth>0</wp14:pctWidth>
                  </wp14:sizeRelH>
                  <wp14:sizeRelV relativeFrom="page">
                    <wp14:pctHeight>0</wp14:pctHeight>
                  </wp14:sizeRelV>
                </wp:anchor>
              </w:drawing>
            </w:r>
          </w:p>
          <w:p w:rsidR="007653B5" w:rsidRPr="00FD3A67" w:rsidRDefault="00D42AAC" w:rsidP="00FD3A67">
            <w:pPr>
              <w:spacing w:line="360" w:lineRule="auto"/>
              <w:jc w:val="both"/>
              <w:rPr>
                <w:rFonts w:ascii="Arial" w:hAnsi="Arial" w:cs="Arial"/>
                <w:sz w:val="24"/>
                <w:szCs w:val="24"/>
              </w:rPr>
            </w:pPr>
            <w:r w:rsidRPr="00FD3A67">
              <w:rPr>
                <w:rFonts w:ascii="Arial" w:hAnsi="Arial" w:cs="Arial"/>
                <w:sz w:val="28"/>
                <w:szCs w:val="24"/>
              </w:rPr>
              <w:t>Al-</w:t>
            </w:r>
            <w:proofErr w:type="spellStart"/>
            <w:r w:rsidRPr="00FD3A67">
              <w:rPr>
                <w:rFonts w:ascii="Arial" w:hAnsi="Arial" w:cs="Arial"/>
                <w:sz w:val="28"/>
                <w:szCs w:val="24"/>
              </w:rPr>
              <w:t>Arafah</w:t>
            </w:r>
            <w:proofErr w:type="spellEnd"/>
            <w:r w:rsidRPr="00FD3A67">
              <w:rPr>
                <w:rFonts w:ascii="Arial" w:hAnsi="Arial" w:cs="Arial"/>
                <w:sz w:val="28"/>
                <w:szCs w:val="24"/>
              </w:rPr>
              <w:t xml:space="preserve"> </w:t>
            </w:r>
            <w:proofErr w:type="spellStart"/>
            <w:r w:rsidRPr="00FD3A67">
              <w:rPr>
                <w:rFonts w:ascii="Arial" w:hAnsi="Arial" w:cs="Arial"/>
                <w:sz w:val="28"/>
                <w:szCs w:val="24"/>
              </w:rPr>
              <w:t>Islami</w:t>
            </w:r>
            <w:proofErr w:type="spellEnd"/>
            <w:r w:rsidR="007653B5" w:rsidRPr="00FD3A67">
              <w:rPr>
                <w:rFonts w:ascii="Arial" w:hAnsi="Arial" w:cs="Arial"/>
                <w:sz w:val="28"/>
                <w:szCs w:val="24"/>
              </w:rPr>
              <w:t xml:space="preserve"> Bank L</w:t>
            </w:r>
            <w:r w:rsidRPr="00FD3A67">
              <w:rPr>
                <w:rFonts w:ascii="Arial" w:hAnsi="Arial" w:cs="Arial"/>
                <w:sz w:val="28"/>
                <w:szCs w:val="24"/>
              </w:rPr>
              <w:t>imi</w:t>
            </w:r>
            <w:r w:rsidR="007653B5" w:rsidRPr="00FD3A67">
              <w:rPr>
                <w:rFonts w:ascii="Arial" w:hAnsi="Arial" w:cs="Arial"/>
                <w:sz w:val="28"/>
                <w:szCs w:val="24"/>
              </w:rPr>
              <w:t>t</w:t>
            </w:r>
            <w:r w:rsidRPr="00FD3A67">
              <w:rPr>
                <w:rFonts w:ascii="Arial" w:hAnsi="Arial" w:cs="Arial"/>
                <w:sz w:val="28"/>
                <w:szCs w:val="24"/>
              </w:rPr>
              <w:t>ed</w:t>
            </w:r>
          </w:p>
        </w:tc>
      </w:tr>
      <w:tr w:rsidR="007653B5" w:rsidRPr="00FD3A67" w:rsidTr="009E69F6">
        <w:trPr>
          <w:trHeight w:val="1079"/>
        </w:trPr>
        <w:tc>
          <w:tcPr>
            <w:tcW w:w="1921" w:type="dxa"/>
          </w:tcPr>
          <w:p w:rsidR="00FF04A0" w:rsidRPr="00FD3A67" w:rsidRDefault="00FF04A0" w:rsidP="00FD3A67">
            <w:pPr>
              <w:spacing w:line="360" w:lineRule="auto"/>
              <w:jc w:val="center"/>
              <w:rPr>
                <w:rFonts w:ascii="Arial" w:hAnsi="Arial" w:cs="Arial"/>
                <w:sz w:val="24"/>
                <w:szCs w:val="24"/>
              </w:rPr>
            </w:pPr>
          </w:p>
          <w:p w:rsidR="007653B5" w:rsidRPr="00FD3A67" w:rsidRDefault="007653B5" w:rsidP="00FD3A67">
            <w:pPr>
              <w:spacing w:line="360" w:lineRule="auto"/>
              <w:jc w:val="center"/>
              <w:rPr>
                <w:rFonts w:ascii="Arial" w:hAnsi="Arial" w:cs="Arial"/>
                <w:sz w:val="24"/>
                <w:szCs w:val="24"/>
              </w:rPr>
            </w:pPr>
            <w:r w:rsidRPr="00FD3A67">
              <w:rPr>
                <w:rFonts w:ascii="Arial" w:hAnsi="Arial" w:cs="Arial"/>
                <w:sz w:val="24"/>
                <w:szCs w:val="24"/>
              </w:rPr>
              <w:t>3</w:t>
            </w:r>
          </w:p>
        </w:tc>
        <w:tc>
          <w:tcPr>
            <w:tcW w:w="6550" w:type="dxa"/>
          </w:tcPr>
          <w:p w:rsidR="009E69F6" w:rsidRPr="00FD3A67" w:rsidRDefault="009E69F6" w:rsidP="00FD3A67">
            <w:pPr>
              <w:spacing w:line="360" w:lineRule="auto"/>
              <w:jc w:val="both"/>
              <w:rPr>
                <w:rFonts w:ascii="Arial" w:hAnsi="Arial" w:cs="Arial"/>
                <w:sz w:val="24"/>
                <w:szCs w:val="24"/>
              </w:rPr>
            </w:pPr>
            <w:r w:rsidRPr="00FD3A67">
              <w:rPr>
                <w:rFonts w:ascii="Arial" w:hAnsi="Arial" w:cs="Arial"/>
                <w:noProof/>
                <w:sz w:val="24"/>
                <w:szCs w:val="24"/>
              </w:rPr>
              <w:drawing>
                <wp:anchor distT="0" distB="0" distL="114300" distR="114300" simplePos="0" relativeHeight="251659264" behindDoc="0" locked="0" layoutInCell="1" allowOverlap="1" wp14:anchorId="040608E9" wp14:editId="76908BA9">
                  <wp:simplePos x="0" y="0"/>
                  <wp:positionH relativeFrom="column">
                    <wp:posOffset>2540</wp:posOffset>
                  </wp:positionH>
                  <wp:positionV relativeFrom="paragraph">
                    <wp:posOffset>201930</wp:posOffset>
                  </wp:positionV>
                  <wp:extent cx="1685290" cy="4464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cbank-logo.png"/>
                          <pic:cNvPicPr/>
                        </pic:nvPicPr>
                        <pic:blipFill>
                          <a:blip r:embed="rId13">
                            <a:extLst>
                              <a:ext uri="{28A0092B-C50C-407E-A947-70E740481C1C}">
                                <a14:useLocalDpi xmlns:a14="http://schemas.microsoft.com/office/drawing/2010/main" val="0"/>
                              </a:ext>
                            </a:extLst>
                          </a:blip>
                          <a:stretch>
                            <a:fillRect/>
                          </a:stretch>
                        </pic:blipFill>
                        <pic:spPr>
                          <a:xfrm>
                            <a:off x="0" y="0"/>
                            <a:ext cx="1685290" cy="446405"/>
                          </a:xfrm>
                          <a:prstGeom prst="rect">
                            <a:avLst/>
                          </a:prstGeom>
                        </pic:spPr>
                      </pic:pic>
                    </a:graphicData>
                  </a:graphic>
                  <wp14:sizeRelH relativeFrom="page">
                    <wp14:pctWidth>0</wp14:pctWidth>
                  </wp14:sizeRelH>
                  <wp14:sizeRelV relativeFrom="page">
                    <wp14:pctHeight>0</wp14:pctHeight>
                  </wp14:sizeRelV>
                </wp:anchor>
              </w:drawing>
            </w:r>
          </w:p>
          <w:p w:rsidR="007653B5" w:rsidRPr="00FD3A67" w:rsidRDefault="007653B5" w:rsidP="00FD3A67">
            <w:pPr>
              <w:spacing w:line="360" w:lineRule="auto"/>
              <w:jc w:val="both"/>
              <w:rPr>
                <w:rFonts w:ascii="Arial" w:hAnsi="Arial" w:cs="Arial"/>
                <w:sz w:val="24"/>
                <w:szCs w:val="24"/>
              </w:rPr>
            </w:pPr>
            <w:r w:rsidRPr="00FD3A67">
              <w:rPr>
                <w:rFonts w:ascii="Arial" w:hAnsi="Arial" w:cs="Arial"/>
                <w:sz w:val="28"/>
                <w:szCs w:val="24"/>
              </w:rPr>
              <w:t>BRAC Bank L</w:t>
            </w:r>
            <w:r w:rsidR="009E69F6" w:rsidRPr="00FD3A67">
              <w:rPr>
                <w:rFonts w:ascii="Arial" w:hAnsi="Arial" w:cs="Arial"/>
                <w:sz w:val="28"/>
                <w:szCs w:val="24"/>
              </w:rPr>
              <w:t>imited</w:t>
            </w:r>
          </w:p>
        </w:tc>
      </w:tr>
      <w:tr w:rsidR="007653B5" w:rsidRPr="00FD3A67" w:rsidTr="009E69F6">
        <w:trPr>
          <w:trHeight w:val="454"/>
        </w:trPr>
        <w:tc>
          <w:tcPr>
            <w:tcW w:w="1921" w:type="dxa"/>
          </w:tcPr>
          <w:p w:rsidR="00FF04A0" w:rsidRPr="00FD3A67" w:rsidRDefault="00FF04A0" w:rsidP="00FD3A67">
            <w:pPr>
              <w:spacing w:line="360" w:lineRule="auto"/>
              <w:jc w:val="center"/>
              <w:rPr>
                <w:rFonts w:ascii="Arial" w:hAnsi="Arial" w:cs="Arial"/>
                <w:sz w:val="24"/>
                <w:szCs w:val="24"/>
              </w:rPr>
            </w:pPr>
          </w:p>
          <w:p w:rsidR="007653B5" w:rsidRPr="00FD3A67" w:rsidRDefault="007653B5" w:rsidP="00FD3A67">
            <w:pPr>
              <w:spacing w:line="360" w:lineRule="auto"/>
              <w:jc w:val="center"/>
              <w:rPr>
                <w:rFonts w:ascii="Arial" w:hAnsi="Arial" w:cs="Arial"/>
                <w:sz w:val="24"/>
                <w:szCs w:val="24"/>
              </w:rPr>
            </w:pPr>
            <w:r w:rsidRPr="00FD3A67">
              <w:rPr>
                <w:rFonts w:ascii="Arial" w:hAnsi="Arial" w:cs="Arial"/>
                <w:sz w:val="24"/>
                <w:szCs w:val="24"/>
              </w:rPr>
              <w:lastRenderedPageBreak/>
              <w:t>4</w:t>
            </w:r>
          </w:p>
        </w:tc>
        <w:tc>
          <w:tcPr>
            <w:tcW w:w="6550" w:type="dxa"/>
          </w:tcPr>
          <w:p w:rsidR="009933F5" w:rsidRPr="00FD3A67" w:rsidRDefault="009933F5" w:rsidP="00FD3A67">
            <w:pPr>
              <w:spacing w:line="360" w:lineRule="auto"/>
              <w:jc w:val="both"/>
              <w:rPr>
                <w:rFonts w:ascii="Arial" w:hAnsi="Arial" w:cs="Arial"/>
                <w:sz w:val="24"/>
                <w:szCs w:val="24"/>
              </w:rPr>
            </w:pPr>
          </w:p>
          <w:p w:rsidR="007653B5" w:rsidRPr="00FD3A67" w:rsidRDefault="009933F5" w:rsidP="00FD3A67">
            <w:pPr>
              <w:spacing w:line="360" w:lineRule="auto"/>
              <w:jc w:val="both"/>
              <w:rPr>
                <w:rFonts w:ascii="Arial" w:hAnsi="Arial" w:cs="Arial"/>
                <w:sz w:val="24"/>
                <w:szCs w:val="24"/>
              </w:rPr>
            </w:pPr>
            <w:r w:rsidRPr="00FD3A67">
              <w:rPr>
                <w:rFonts w:ascii="Arial" w:hAnsi="Arial" w:cs="Arial"/>
                <w:noProof/>
                <w:sz w:val="24"/>
                <w:szCs w:val="24"/>
              </w:rPr>
              <w:lastRenderedPageBreak/>
              <w:drawing>
                <wp:anchor distT="0" distB="0" distL="114300" distR="114300" simplePos="0" relativeHeight="251660288" behindDoc="0" locked="0" layoutInCell="1" allowOverlap="1" wp14:anchorId="224ADB5E" wp14:editId="2CCE5A20">
                  <wp:simplePos x="0" y="0"/>
                  <wp:positionH relativeFrom="column">
                    <wp:posOffset>384810</wp:posOffset>
                  </wp:positionH>
                  <wp:positionV relativeFrom="paragraph">
                    <wp:posOffset>-238760</wp:posOffset>
                  </wp:positionV>
                  <wp:extent cx="988695" cy="66929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4">
                            <a:extLst>
                              <a:ext uri="{28A0092B-C50C-407E-A947-70E740481C1C}">
                                <a14:useLocalDpi xmlns:a14="http://schemas.microsoft.com/office/drawing/2010/main" val="0"/>
                              </a:ext>
                            </a:extLst>
                          </a:blip>
                          <a:stretch>
                            <a:fillRect/>
                          </a:stretch>
                        </pic:blipFill>
                        <pic:spPr>
                          <a:xfrm>
                            <a:off x="0" y="0"/>
                            <a:ext cx="988695" cy="669290"/>
                          </a:xfrm>
                          <a:prstGeom prst="rect">
                            <a:avLst/>
                          </a:prstGeom>
                        </pic:spPr>
                      </pic:pic>
                    </a:graphicData>
                  </a:graphic>
                  <wp14:sizeRelH relativeFrom="page">
                    <wp14:pctWidth>0</wp14:pctWidth>
                  </wp14:sizeRelH>
                  <wp14:sizeRelV relativeFrom="page">
                    <wp14:pctHeight>0</wp14:pctHeight>
                  </wp14:sizeRelV>
                </wp:anchor>
              </w:drawing>
            </w:r>
            <w:r w:rsidRPr="00FD3A67">
              <w:rPr>
                <w:rFonts w:ascii="Arial" w:hAnsi="Arial" w:cs="Arial"/>
                <w:sz w:val="24"/>
                <w:szCs w:val="24"/>
              </w:rPr>
              <w:t xml:space="preserve">               </w:t>
            </w:r>
            <w:r w:rsidRPr="00FD3A67">
              <w:rPr>
                <w:rFonts w:ascii="Arial" w:hAnsi="Arial" w:cs="Arial"/>
                <w:sz w:val="28"/>
                <w:szCs w:val="24"/>
              </w:rPr>
              <w:t>THE CITY BANK LIMITED</w:t>
            </w:r>
          </w:p>
        </w:tc>
      </w:tr>
      <w:tr w:rsidR="007653B5" w:rsidRPr="00FD3A67" w:rsidTr="0003587D">
        <w:trPr>
          <w:trHeight w:val="1268"/>
        </w:trPr>
        <w:tc>
          <w:tcPr>
            <w:tcW w:w="1921" w:type="dxa"/>
          </w:tcPr>
          <w:p w:rsidR="00FF04A0" w:rsidRPr="00FD3A67" w:rsidRDefault="00FF04A0" w:rsidP="00FD3A67">
            <w:pPr>
              <w:spacing w:line="360" w:lineRule="auto"/>
              <w:jc w:val="center"/>
              <w:rPr>
                <w:rFonts w:ascii="Arial" w:hAnsi="Arial" w:cs="Arial"/>
                <w:sz w:val="24"/>
                <w:szCs w:val="24"/>
              </w:rPr>
            </w:pPr>
          </w:p>
          <w:p w:rsidR="007653B5" w:rsidRPr="00FD3A67" w:rsidRDefault="007653B5" w:rsidP="00FD3A67">
            <w:pPr>
              <w:spacing w:line="360" w:lineRule="auto"/>
              <w:jc w:val="center"/>
              <w:rPr>
                <w:rFonts w:ascii="Arial" w:hAnsi="Arial" w:cs="Arial"/>
                <w:sz w:val="24"/>
                <w:szCs w:val="24"/>
              </w:rPr>
            </w:pPr>
            <w:r w:rsidRPr="00FD3A67">
              <w:rPr>
                <w:rFonts w:ascii="Arial" w:hAnsi="Arial" w:cs="Arial"/>
                <w:sz w:val="24"/>
                <w:szCs w:val="24"/>
              </w:rPr>
              <w:t>5</w:t>
            </w:r>
          </w:p>
        </w:tc>
        <w:tc>
          <w:tcPr>
            <w:tcW w:w="6550" w:type="dxa"/>
          </w:tcPr>
          <w:p w:rsidR="001E6C43" w:rsidRPr="00FD3A67" w:rsidRDefault="001E6C43" w:rsidP="00FD3A67">
            <w:pPr>
              <w:spacing w:line="360" w:lineRule="auto"/>
              <w:jc w:val="both"/>
              <w:rPr>
                <w:rFonts w:ascii="Arial" w:hAnsi="Arial" w:cs="Arial"/>
                <w:sz w:val="28"/>
                <w:szCs w:val="24"/>
              </w:rPr>
            </w:pPr>
            <w:r w:rsidRPr="00FD3A67">
              <w:rPr>
                <w:rFonts w:ascii="Arial" w:hAnsi="Arial" w:cs="Arial"/>
                <w:noProof/>
                <w:sz w:val="28"/>
                <w:szCs w:val="24"/>
              </w:rPr>
              <w:drawing>
                <wp:anchor distT="0" distB="0" distL="114300" distR="114300" simplePos="0" relativeHeight="251661312" behindDoc="0" locked="0" layoutInCell="1" allowOverlap="1" wp14:anchorId="03644137" wp14:editId="38268850">
                  <wp:simplePos x="0" y="0"/>
                  <wp:positionH relativeFrom="column">
                    <wp:posOffset>389255</wp:posOffset>
                  </wp:positionH>
                  <wp:positionV relativeFrom="paragraph">
                    <wp:posOffset>84455</wp:posOffset>
                  </wp:positionV>
                  <wp:extent cx="861060" cy="683895"/>
                  <wp:effectExtent l="0" t="0" r="0" b="190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BBL-logo.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61060" cy="683895"/>
                          </a:xfrm>
                          <a:prstGeom prst="rect">
                            <a:avLst/>
                          </a:prstGeom>
                        </pic:spPr>
                      </pic:pic>
                    </a:graphicData>
                  </a:graphic>
                  <wp14:sizeRelH relativeFrom="page">
                    <wp14:pctWidth>0</wp14:pctWidth>
                  </wp14:sizeRelH>
                  <wp14:sizeRelV relativeFrom="page">
                    <wp14:pctHeight>0</wp14:pctHeight>
                  </wp14:sizeRelV>
                </wp:anchor>
              </w:drawing>
            </w:r>
          </w:p>
          <w:p w:rsidR="007653B5" w:rsidRPr="00FD3A67" w:rsidRDefault="001E6C43" w:rsidP="00FD3A67">
            <w:pPr>
              <w:spacing w:line="360" w:lineRule="auto"/>
              <w:jc w:val="both"/>
              <w:rPr>
                <w:rFonts w:ascii="Arial" w:hAnsi="Arial" w:cs="Arial"/>
                <w:sz w:val="24"/>
                <w:szCs w:val="24"/>
              </w:rPr>
            </w:pPr>
            <w:r w:rsidRPr="00FD3A67">
              <w:rPr>
                <w:rFonts w:ascii="Arial" w:hAnsi="Arial" w:cs="Arial"/>
                <w:sz w:val="28"/>
                <w:szCs w:val="24"/>
              </w:rPr>
              <w:t>Dutch-</w:t>
            </w:r>
            <w:r w:rsidR="007653B5" w:rsidRPr="00FD3A67">
              <w:rPr>
                <w:rFonts w:ascii="Arial" w:hAnsi="Arial" w:cs="Arial"/>
                <w:sz w:val="28"/>
                <w:szCs w:val="24"/>
              </w:rPr>
              <w:t>Bangla Bank L</w:t>
            </w:r>
            <w:r w:rsidRPr="00FD3A67">
              <w:rPr>
                <w:rFonts w:ascii="Arial" w:hAnsi="Arial" w:cs="Arial"/>
                <w:sz w:val="28"/>
                <w:szCs w:val="24"/>
              </w:rPr>
              <w:t>imi</w:t>
            </w:r>
            <w:r w:rsidR="007653B5" w:rsidRPr="00FD3A67">
              <w:rPr>
                <w:rFonts w:ascii="Arial" w:hAnsi="Arial" w:cs="Arial"/>
                <w:sz w:val="28"/>
                <w:szCs w:val="24"/>
              </w:rPr>
              <w:t>t</w:t>
            </w:r>
            <w:r w:rsidRPr="00FD3A67">
              <w:rPr>
                <w:rFonts w:ascii="Arial" w:hAnsi="Arial" w:cs="Arial"/>
                <w:sz w:val="28"/>
                <w:szCs w:val="24"/>
              </w:rPr>
              <w:t>ed</w:t>
            </w:r>
          </w:p>
        </w:tc>
      </w:tr>
    </w:tbl>
    <w:p w:rsidR="00BE3B95" w:rsidRPr="00AB13E5" w:rsidRDefault="00AB13E5" w:rsidP="00AB13E5">
      <w:pPr>
        <w:spacing w:line="360" w:lineRule="auto"/>
        <w:jc w:val="both"/>
        <w:rPr>
          <w:rFonts w:ascii="Arial" w:hAnsi="Arial" w:cs="Arial"/>
          <w:sz w:val="24"/>
          <w:szCs w:val="24"/>
        </w:rPr>
      </w:pPr>
      <w:r>
        <w:rPr>
          <w:rFonts w:ascii="Arial" w:hAnsi="Arial" w:cs="Arial"/>
          <w:sz w:val="24"/>
          <w:szCs w:val="24"/>
        </w:rPr>
        <w:t xml:space="preserve"> </w:t>
      </w:r>
    </w:p>
    <w:p w:rsidR="00747D0E" w:rsidRPr="00FD3A67" w:rsidRDefault="00F1418D" w:rsidP="00292AF3">
      <w:pPr>
        <w:pStyle w:val="Heading2"/>
        <w:spacing w:line="360" w:lineRule="auto"/>
        <w:jc w:val="both"/>
        <w:rPr>
          <w:rFonts w:ascii="Arial" w:hAnsi="Arial" w:cs="Arial"/>
        </w:rPr>
      </w:pPr>
      <w:bookmarkStart w:id="26" w:name="_Toc30862182"/>
      <w:r w:rsidRPr="00FD3A67">
        <w:rPr>
          <w:rFonts w:ascii="Arial" w:hAnsi="Arial" w:cs="Arial"/>
        </w:rPr>
        <w:t>III.3</w:t>
      </w:r>
      <w:r w:rsidR="00747D0E" w:rsidRPr="00FD3A67">
        <w:rPr>
          <w:rFonts w:ascii="Arial" w:hAnsi="Arial" w:cs="Arial"/>
        </w:rPr>
        <w:t xml:space="preserve"> Data collection</w:t>
      </w:r>
      <w:bookmarkEnd w:id="26"/>
    </w:p>
    <w:p w:rsidR="00D57D11" w:rsidRPr="00FD3A67" w:rsidRDefault="00D57D11" w:rsidP="00292AF3">
      <w:pPr>
        <w:spacing w:line="360" w:lineRule="auto"/>
        <w:jc w:val="both"/>
        <w:rPr>
          <w:rFonts w:ascii="Arial" w:hAnsi="Arial" w:cs="Arial"/>
          <w:sz w:val="28"/>
          <w:szCs w:val="28"/>
        </w:rPr>
      </w:pPr>
      <w:r w:rsidRPr="00FD3A67">
        <w:rPr>
          <w:rFonts w:ascii="Arial" w:hAnsi="Arial" w:cs="Arial"/>
          <w:color w:val="000000"/>
          <w:sz w:val="24"/>
          <w:szCs w:val="24"/>
          <w:shd w:val="clear" w:color="auto" w:fill="FFFFFF"/>
        </w:rPr>
        <w:t xml:space="preserve">The series approach of secondary facts differs. </w:t>
      </w:r>
      <w:r w:rsidR="000B7D0C">
        <w:rPr>
          <w:rFonts w:ascii="Arial" w:hAnsi="Arial" w:cs="Arial"/>
          <w:color w:val="000000"/>
          <w:sz w:val="24"/>
          <w:szCs w:val="24"/>
          <w:shd w:val="clear" w:color="auto" w:fill="FFFFFF"/>
        </w:rPr>
        <w:t>While in case of secondary data</w:t>
      </w:r>
      <w:r w:rsidR="008840E5">
        <w:rPr>
          <w:rFonts w:ascii="Arial" w:hAnsi="Arial" w:cs="Arial"/>
          <w:color w:val="000000"/>
          <w:sz w:val="24"/>
          <w:szCs w:val="24"/>
          <w:shd w:val="clear" w:color="auto" w:fill="FFFFFF"/>
        </w:rPr>
        <w:t xml:space="preserve"> the nature of data</w:t>
      </w:r>
      <w:r w:rsidRPr="00FD3A67">
        <w:rPr>
          <w:rFonts w:ascii="Arial" w:hAnsi="Arial" w:cs="Arial"/>
          <w:color w:val="000000"/>
          <w:sz w:val="24"/>
          <w:szCs w:val="24"/>
          <w:shd w:val="clear" w:color="auto" w:fill="FFFFFF"/>
        </w:rPr>
        <w:t xml:space="preserve"> collection work is basically </w:t>
      </w:r>
      <w:r w:rsidR="00292AF3">
        <w:rPr>
          <w:rFonts w:ascii="Arial" w:hAnsi="Arial" w:cs="Arial"/>
          <w:color w:val="000000"/>
          <w:sz w:val="24"/>
          <w:szCs w:val="24"/>
          <w:shd w:val="clear" w:color="auto" w:fill="FFFFFF"/>
        </w:rPr>
        <w:t>about</w:t>
      </w:r>
      <w:r w:rsidRPr="00FD3A67">
        <w:rPr>
          <w:rFonts w:ascii="Arial" w:hAnsi="Arial" w:cs="Arial"/>
          <w:color w:val="000000"/>
          <w:sz w:val="24"/>
          <w:szCs w:val="24"/>
          <w:shd w:val="clear" w:color="auto" w:fill="FFFFFF"/>
        </w:rPr>
        <w:t xml:space="preserve"> compilation.</w:t>
      </w:r>
      <w:r w:rsidR="00292AF3">
        <w:rPr>
          <w:rFonts w:ascii="Arial" w:hAnsi="Arial" w:cs="Arial"/>
          <w:color w:val="000000"/>
          <w:sz w:val="24"/>
          <w:szCs w:val="24"/>
        </w:rPr>
        <w:t xml:space="preserve"> </w:t>
      </w:r>
      <w:r w:rsidRPr="00FD3A67">
        <w:rPr>
          <w:rFonts w:ascii="Arial" w:hAnsi="Arial" w:cs="Arial"/>
          <w:color w:val="000000"/>
          <w:sz w:val="24"/>
          <w:szCs w:val="24"/>
          <w:shd w:val="clear" w:color="auto" w:fill="FFFFFF"/>
        </w:rPr>
        <w:t>Secondary dat</w:t>
      </w:r>
      <w:r w:rsidR="00DF4302">
        <w:rPr>
          <w:rFonts w:ascii="Arial" w:hAnsi="Arial" w:cs="Arial"/>
          <w:color w:val="000000"/>
          <w:sz w:val="24"/>
          <w:szCs w:val="24"/>
          <w:shd w:val="clear" w:color="auto" w:fill="FFFFFF"/>
        </w:rPr>
        <w:t xml:space="preserve">a maybe </w:t>
      </w:r>
      <w:r w:rsidR="00041298">
        <w:rPr>
          <w:rFonts w:ascii="Arial" w:hAnsi="Arial" w:cs="Arial"/>
          <w:color w:val="000000"/>
          <w:sz w:val="24"/>
          <w:szCs w:val="24"/>
          <w:shd w:val="clear" w:color="auto" w:fill="FFFFFF"/>
        </w:rPr>
        <w:t>published</w:t>
      </w:r>
      <w:r w:rsidRPr="00FD3A67">
        <w:rPr>
          <w:rFonts w:ascii="Arial" w:hAnsi="Arial" w:cs="Arial"/>
          <w:color w:val="000000"/>
          <w:sz w:val="24"/>
          <w:szCs w:val="24"/>
          <w:shd w:val="clear" w:color="auto" w:fill="FFFFFF"/>
        </w:rPr>
        <w:t xml:space="preserve"> or unpublished data. </w:t>
      </w:r>
      <w:r w:rsidR="00292AF3">
        <w:rPr>
          <w:rFonts w:ascii="Arial" w:hAnsi="Arial" w:cs="Arial"/>
          <w:color w:val="000000"/>
          <w:sz w:val="24"/>
          <w:szCs w:val="24"/>
          <w:shd w:val="clear" w:color="auto" w:fill="FFFFFF"/>
        </w:rPr>
        <w:t>To</w:t>
      </w:r>
      <w:r w:rsidRPr="00FD3A67">
        <w:rPr>
          <w:rFonts w:ascii="Arial" w:hAnsi="Arial" w:cs="Arial"/>
          <w:color w:val="000000"/>
          <w:sz w:val="24"/>
          <w:szCs w:val="24"/>
          <w:shd w:val="clear" w:color="auto" w:fill="FFFFFF"/>
        </w:rPr>
        <w:t xml:space="preserve"> find out the </w:t>
      </w:r>
      <w:r w:rsidR="00292AF3">
        <w:rPr>
          <w:rFonts w:ascii="Arial" w:hAnsi="Arial" w:cs="Arial"/>
          <w:color w:val="000000"/>
          <w:sz w:val="24"/>
          <w:szCs w:val="24"/>
          <w:shd w:val="clear" w:color="auto" w:fill="FFFFFF"/>
        </w:rPr>
        <w:t>financial p</w:t>
      </w:r>
      <w:r w:rsidRPr="00FD3A67">
        <w:rPr>
          <w:rFonts w:ascii="Arial" w:hAnsi="Arial" w:cs="Arial"/>
          <w:color w:val="000000"/>
          <w:sz w:val="24"/>
          <w:szCs w:val="24"/>
          <w:shd w:val="clear" w:color="auto" w:fill="FFFFFF"/>
        </w:rPr>
        <w:t>erformance</w:t>
      </w:r>
      <w:r w:rsidR="00292AF3">
        <w:rPr>
          <w:rFonts w:ascii="Arial" w:hAnsi="Arial" w:cs="Arial"/>
          <w:color w:val="000000"/>
          <w:sz w:val="24"/>
          <w:szCs w:val="24"/>
          <w:shd w:val="clear" w:color="auto" w:fill="FFFFFF"/>
        </w:rPr>
        <w:t xml:space="preserve"> of</w:t>
      </w:r>
      <w:r w:rsidRPr="00FD3A67">
        <w:rPr>
          <w:rFonts w:ascii="Arial" w:hAnsi="Arial" w:cs="Arial"/>
          <w:color w:val="000000"/>
          <w:sz w:val="24"/>
          <w:szCs w:val="24"/>
          <w:shd w:val="clear" w:color="auto" w:fill="FFFFFF"/>
        </w:rPr>
        <w:t xml:space="preserve"> banking Industry, </w:t>
      </w:r>
      <w:r w:rsidR="00292AF3">
        <w:rPr>
          <w:rFonts w:ascii="Arial" w:hAnsi="Arial" w:cs="Arial"/>
          <w:color w:val="000000"/>
          <w:sz w:val="24"/>
          <w:szCs w:val="24"/>
          <w:shd w:val="clear" w:color="auto" w:fill="FFFFFF"/>
        </w:rPr>
        <w:t>I have used secondary data b</w:t>
      </w:r>
      <w:r w:rsidRPr="00FD3A67">
        <w:rPr>
          <w:rFonts w:ascii="Arial" w:hAnsi="Arial" w:cs="Arial"/>
          <w:color w:val="000000"/>
          <w:sz w:val="24"/>
          <w:szCs w:val="24"/>
          <w:shd w:val="clear" w:color="auto" w:fill="FFFFFF"/>
        </w:rPr>
        <w:t>e</w:t>
      </w:r>
      <w:r w:rsidR="00292AF3">
        <w:rPr>
          <w:rFonts w:ascii="Arial" w:hAnsi="Arial" w:cs="Arial"/>
          <w:color w:val="000000"/>
          <w:sz w:val="24"/>
          <w:szCs w:val="24"/>
          <w:shd w:val="clear" w:color="auto" w:fill="FFFFFF"/>
        </w:rPr>
        <w:t>cause a</w:t>
      </w:r>
      <w:r w:rsidR="00F00238">
        <w:rPr>
          <w:rFonts w:ascii="Arial" w:hAnsi="Arial" w:cs="Arial"/>
          <w:color w:val="000000"/>
          <w:sz w:val="24"/>
          <w:szCs w:val="24"/>
          <w:shd w:val="clear" w:color="auto" w:fill="FFFFFF"/>
        </w:rPr>
        <w:t>nnual report</w:t>
      </w:r>
      <w:r w:rsidR="00292AF3">
        <w:rPr>
          <w:rFonts w:ascii="Arial" w:hAnsi="Arial" w:cs="Arial"/>
          <w:color w:val="000000"/>
          <w:sz w:val="24"/>
          <w:szCs w:val="24"/>
          <w:shd w:val="clear" w:color="auto" w:fill="FFFFFF"/>
        </w:rPr>
        <w:t>s are</w:t>
      </w:r>
      <w:r w:rsidR="00F00238">
        <w:rPr>
          <w:rFonts w:ascii="Arial" w:hAnsi="Arial" w:cs="Arial"/>
          <w:color w:val="000000"/>
          <w:sz w:val="24"/>
          <w:szCs w:val="24"/>
          <w:shd w:val="clear" w:color="auto" w:fill="FFFFFF"/>
        </w:rPr>
        <w:t xml:space="preserve"> available online and </w:t>
      </w:r>
      <w:r w:rsidR="00292AF3">
        <w:rPr>
          <w:rFonts w:ascii="Arial" w:hAnsi="Arial" w:cs="Arial"/>
          <w:color w:val="000000"/>
          <w:sz w:val="24"/>
          <w:szCs w:val="24"/>
          <w:shd w:val="clear" w:color="auto" w:fill="FFFFFF"/>
        </w:rPr>
        <w:t>I have tried to make</w:t>
      </w:r>
      <w:r w:rsidR="00F00238">
        <w:rPr>
          <w:rFonts w:ascii="Arial" w:hAnsi="Arial" w:cs="Arial"/>
          <w:color w:val="000000"/>
          <w:sz w:val="24"/>
          <w:szCs w:val="24"/>
          <w:shd w:val="clear" w:color="auto" w:fill="FFFFFF"/>
        </w:rPr>
        <w:t xml:space="preserve"> use of this online annual report</w:t>
      </w:r>
      <w:r w:rsidRPr="00FD3A67">
        <w:rPr>
          <w:rFonts w:ascii="Arial" w:hAnsi="Arial" w:cs="Arial"/>
          <w:color w:val="000000"/>
          <w:sz w:val="24"/>
          <w:szCs w:val="24"/>
          <w:shd w:val="clear" w:color="auto" w:fill="FFFFFF"/>
        </w:rPr>
        <w:t xml:space="preserve"> </w:t>
      </w:r>
      <w:r w:rsidR="00292AF3">
        <w:rPr>
          <w:rFonts w:ascii="Arial" w:hAnsi="Arial" w:cs="Arial"/>
          <w:color w:val="000000"/>
          <w:sz w:val="24"/>
          <w:szCs w:val="24"/>
          <w:shd w:val="clear" w:color="auto" w:fill="FFFFFF"/>
        </w:rPr>
        <w:t>to complete th</w:t>
      </w:r>
      <w:r w:rsidR="00AB13E5">
        <w:rPr>
          <w:rFonts w:ascii="Arial" w:hAnsi="Arial" w:cs="Arial"/>
          <w:color w:val="000000"/>
          <w:sz w:val="24"/>
          <w:szCs w:val="24"/>
          <w:shd w:val="clear" w:color="auto" w:fill="FFFFFF"/>
        </w:rPr>
        <w:t>is</w:t>
      </w:r>
      <w:r w:rsidRPr="00FD3A67">
        <w:rPr>
          <w:rFonts w:ascii="Arial" w:hAnsi="Arial" w:cs="Arial"/>
          <w:color w:val="000000"/>
          <w:sz w:val="24"/>
          <w:szCs w:val="24"/>
          <w:shd w:val="clear" w:color="auto" w:fill="FFFFFF"/>
        </w:rPr>
        <w:t xml:space="preserve"> project paper.</w:t>
      </w:r>
    </w:p>
    <w:p w:rsidR="00747D0E" w:rsidRPr="00FD3A67" w:rsidRDefault="00F1418D" w:rsidP="00292AF3">
      <w:pPr>
        <w:pStyle w:val="Heading2"/>
        <w:spacing w:line="360" w:lineRule="auto"/>
        <w:jc w:val="both"/>
        <w:rPr>
          <w:rFonts w:ascii="Arial" w:hAnsi="Arial" w:cs="Arial"/>
        </w:rPr>
      </w:pPr>
      <w:bookmarkStart w:id="27" w:name="_Toc30862183"/>
      <w:r w:rsidRPr="00FD3A67">
        <w:rPr>
          <w:rFonts w:ascii="Arial" w:hAnsi="Arial" w:cs="Arial"/>
        </w:rPr>
        <w:t>III.4</w:t>
      </w:r>
      <w:r w:rsidR="00747D0E" w:rsidRPr="00FD3A67">
        <w:rPr>
          <w:rFonts w:ascii="Arial" w:hAnsi="Arial" w:cs="Arial"/>
        </w:rPr>
        <w:t xml:space="preserve"> Data Analysis </w:t>
      </w:r>
      <w:r w:rsidR="00AB13E5">
        <w:rPr>
          <w:rFonts w:ascii="Arial" w:hAnsi="Arial" w:cs="Arial"/>
        </w:rPr>
        <w:t>P</w:t>
      </w:r>
      <w:r w:rsidR="00747D0E" w:rsidRPr="00FD3A67">
        <w:rPr>
          <w:rFonts w:ascii="Arial" w:hAnsi="Arial" w:cs="Arial"/>
        </w:rPr>
        <w:t>lan</w:t>
      </w:r>
      <w:bookmarkEnd w:id="27"/>
    </w:p>
    <w:p w:rsidR="004D4F8B" w:rsidRPr="00FD3A67" w:rsidRDefault="00D57D11" w:rsidP="00292AF3">
      <w:pPr>
        <w:tabs>
          <w:tab w:val="left" w:pos="1276"/>
        </w:tabs>
        <w:spacing w:line="360" w:lineRule="auto"/>
        <w:jc w:val="both"/>
        <w:rPr>
          <w:rFonts w:ascii="Arial" w:hAnsi="Arial" w:cs="Arial"/>
          <w:sz w:val="32"/>
          <w:szCs w:val="32"/>
        </w:rPr>
      </w:pPr>
      <w:r w:rsidRPr="00FD3A67">
        <w:rPr>
          <w:rFonts w:ascii="Arial" w:hAnsi="Arial" w:cs="Arial"/>
          <w:color w:val="000000"/>
          <w:sz w:val="24"/>
          <w:szCs w:val="24"/>
          <w:shd w:val="clear" w:color="auto" w:fill="FFFFFF"/>
        </w:rPr>
        <w:t xml:space="preserve">Since I will analyze quite a </w:t>
      </w:r>
      <w:r w:rsidR="00AB13E5">
        <w:rPr>
          <w:rFonts w:ascii="Arial" w:hAnsi="Arial" w:cs="Arial"/>
          <w:color w:val="000000"/>
          <w:sz w:val="24"/>
          <w:szCs w:val="24"/>
          <w:shd w:val="clear" w:color="auto" w:fill="FFFFFF"/>
        </w:rPr>
        <w:t xml:space="preserve">few </w:t>
      </w:r>
      <w:r w:rsidR="00AB13E5" w:rsidRPr="00FD3A67">
        <w:rPr>
          <w:rFonts w:ascii="Arial" w:hAnsi="Arial" w:cs="Arial"/>
          <w:color w:val="000000"/>
          <w:sz w:val="24"/>
          <w:szCs w:val="24"/>
          <w:shd w:val="clear" w:color="auto" w:fill="FFFFFF"/>
        </w:rPr>
        <w:t>numbers</w:t>
      </w:r>
      <w:r w:rsidR="00BD5A6D" w:rsidRPr="00FD3A67">
        <w:rPr>
          <w:rFonts w:ascii="Arial" w:hAnsi="Arial" w:cs="Arial"/>
          <w:color w:val="000000"/>
          <w:sz w:val="24"/>
          <w:szCs w:val="24"/>
          <w:shd w:val="clear" w:color="auto" w:fill="FFFFFF"/>
        </w:rPr>
        <w:t xml:space="preserve"> of ratios, I </w:t>
      </w:r>
      <w:r w:rsidR="00AB13E5">
        <w:rPr>
          <w:rFonts w:ascii="Arial" w:hAnsi="Arial" w:cs="Arial"/>
          <w:color w:val="000000"/>
          <w:sz w:val="24"/>
          <w:szCs w:val="24"/>
          <w:shd w:val="clear" w:color="auto" w:fill="FFFFFF"/>
        </w:rPr>
        <w:t>have used</w:t>
      </w:r>
      <w:r w:rsidR="00BD5A6D" w:rsidRPr="00FD3A67">
        <w:rPr>
          <w:rFonts w:ascii="Arial" w:hAnsi="Arial" w:cs="Arial"/>
          <w:color w:val="000000"/>
          <w:sz w:val="24"/>
          <w:szCs w:val="24"/>
          <w:shd w:val="clear" w:color="auto" w:fill="FFFFFF"/>
        </w:rPr>
        <w:t xml:space="preserve"> many formulas</w:t>
      </w:r>
      <w:r w:rsidRPr="00FD3A67">
        <w:rPr>
          <w:rFonts w:ascii="Arial" w:hAnsi="Arial" w:cs="Arial"/>
          <w:color w:val="000000"/>
          <w:sz w:val="24"/>
          <w:szCs w:val="24"/>
          <w:shd w:val="clear" w:color="auto" w:fill="FFFFFF"/>
        </w:rPr>
        <w:t xml:space="preserve"> like ROA, ROE, EPS, ROCE and Leverage Ratio except some ratios </w:t>
      </w:r>
      <w:r w:rsidR="00AB13E5">
        <w:rPr>
          <w:rFonts w:ascii="Arial" w:hAnsi="Arial" w:cs="Arial"/>
          <w:color w:val="000000"/>
          <w:sz w:val="24"/>
          <w:szCs w:val="24"/>
          <w:shd w:val="clear" w:color="auto" w:fill="FFFFFF"/>
        </w:rPr>
        <w:t>that were already given on the annual report</w:t>
      </w:r>
      <w:r w:rsidRPr="00FD3A67">
        <w:rPr>
          <w:rFonts w:ascii="Arial" w:hAnsi="Arial" w:cs="Arial"/>
          <w:color w:val="000000"/>
          <w:sz w:val="24"/>
          <w:szCs w:val="24"/>
          <w:shd w:val="clear" w:color="auto" w:fill="FFFFFF"/>
        </w:rPr>
        <w:t xml:space="preserve">. I </w:t>
      </w:r>
      <w:r w:rsidR="00AB13E5">
        <w:rPr>
          <w:rFonts w:ascii="Arial" w:hAnsi="Arial" w:cs="Arial"/>
          <w:color w:val="000000"/>
          <w:sz w:val="24"/>
          <w:szCs w:val="24"/>
          <w:shd w:val="clear" w:color="auto" w:fill="FFFFFF"/>
        </w:rPr>
        <w:t xml:space="preserve">have </w:t>
      </w:r>
      <w:r w:rsidRPr="00FD3A67">
        <w:rPr>
          <w:rFonts w:ascii="Arial" w:hAnsi="Arial" w:cs="Arial"/>
          <w:color w:val="000000"/>
          <w:sz w:val="24"/>
          <w:szCs w:val="24"/>
          <w:shd w:val="clear" w:color="auto" w:fill="FFFFFF"/>
        </w:rPr>
        <w:t xml:space="preserve">used MS Excel to </w:t>
      </w:r>
      <w:r w:rsidR="00AB13E5">
        <w:rPr>
          <w:rFonts w:ascii="Arial" w:hAnsi="Arial" w:cs="Arial"/>
          <w:color w:val="000000"/>
          <w:sz w:val="24"/>
          <w:szCs w:val="24"/>
          <w:shd w:val="clear" w:color="auto" w:fill="FFFFFF"/>
        </w:rPr>
        <w:t>calculate</w:t>
      </w:r>
      <w:r w:rsidRPr="00FD3A67">
        <w:rPr>
          <w:rFonts w:ascii="Arial" w:hAnsi="Arial" w:cs="Arial"/>
          <w:color w:val="000000"/>
          <w:sz w:val="24"/>
          <w:szCs w:val="24"/>
          <w:shd w:val="clear" w:color="auto" w:fill="FFFFFF"/>
        </w:rPr>
        <w:t xml:space="preserve"> these ratios.</w:t>
      </w:r>
    </w:p>
    <w:p w:rsidR="002D4FB9" w:rsidRPr="00FD3A67" w:rsidRDefault="002D4FB9" w:rsidP="00292AF3">
      <w:pPr>
        <w:spacing w:line="360" w:lineRule="auto"/>
        <w:jc w:val="both"/>
        <w:rPr>
          <w:rFonts w:ascii="Arial" w:hAnsi="Arial" w:cs="Arial"/>
        </w:rPr>
      </w:pPr>
    </w:p>
    <w:p w:rsidR="002D4FB9" w:rsidRPr="00FD3A67" w:rsidRDefault="002D4FB9" w:rsidP="00292AF3">
      <w:pPr>
        <w:spacing w:line="360" w:lineRule="auto"/>
        <w:jc w:val="both"/>
        <w:rPr>
          <w:rFonts w:ascii="Arial" w:hAnsi="Arial" w:cs="Arial"/>
        </w:rPr>
      </w:pPr>
    </w:p>
    <w:p w:rsidR="002D4FB9" w:rsidRPr="00FD3A67" w:rsidRDefault="002D4FB9" w:rsidP="00292AF3">
      <w:pPr>
        <w:spacing w:line="360" w:lineRule="auto"/>
        <w:jc w:val="both"/>
        <w:rPr>
          <w:rFonts w:ascii="Arial" w:hAnsi="Arial" w:cs="Arial"/>
        </w:rPr>
      </w:pPr>
    </w:p>
    <w:p w:rsidR="002D4FB9" w:rsidRPr="00FD3A67" w:rsidRDefault="002D4FB9" w:rsidP="00292AF3">
      <w:pPr>
        <w:spacing w:line="360" w:lineRule="auto"/>
        <w:jc w:val="both"/>
        <w:rPr>
          <w:rFonts w:ascii="Arial" w:hAnsi="Arial" w:cs="Arial"/>
        </w:rPr>
      </w:pPr>
    </w:p>
    <w:p w:rsidR="002D4FB9" w:rsidRPr="00FD3A67" w:rsidRDefault="002D4FB9" w:rsidP="00292AF3">
      <w:pPr>
        <w:spacing w:line="360" w:lineRule="auto"/>
        <w:jc w:val="both"/>
        <w:rPr>
          <w:rFonts w:ascii="Arial" w:hAnsi="Arial" w:cs="Arial"/>
        </w:rPr>
      </w:pPr>
    </w:p>
    <w:p w:rsidR="002D4FB9" w:rsidRPr="00FD3A67" w:rsidRDefault="002D4FB9" w:rsidP="00292AF3">
      <w:pPr>
        <w:spacing w:line="360" w:lineRule="auto"/>
        <w:jc w:val="both"/>
        <w:rPr>
          <w:rFonts w:ascii="Arial" w:hAnsi="Arial" w:cs="Arial"/>
        </w:rPr>
      </w:pPr>
    </w:p>
    <w:p w:rsidR="002D4FB9" w:rsidRPr="00FD3A67" w:rsidRDefault="002D4FB9" w:rsidP="00292AF3">
      <w:pPr>
        <w:spacing w:line="360" w:lineRule="auto"/>
        <w:jc w:val="both"/>
        <w:rPr>
          <w:rFonts w:ascii="Arial" w:hAnsi="Arial" w:cs="Arial"/>
        </w:rPr>
      </w:pPr>
    </w:p>
    <w:p w:rsidR="002D4FB9" w:rsidRPr="00FD3A67" w:rsidRDefault="002D4FB9" w:rsidP="00292AF3">
      <w:pPr>
        <w:spacing w:line="360" w:lineRule="auto"/>
        <w:jc w:val="both"/>
        <w:rPr>
          <w:rFonts w:ascii="Arial" w:hAnsi="Arial" w:cs="Arial"/>
        </w:rPr>
      </w:pPr>
    </w:p>
    <w:p w:rsidR="002D4FB9" w:rsidRPr="00FD3A67" w:rsidRDefault="002D4FB9" w:rsidP="00292AF3">
      <w:pPr>
        <w:spacing w:line="360" w:lineRule="auto"/>
        <w:jc w:val="both"/>
        <w:rPr>
          <w:rFonts w:ascii="Arial" w:hAnsi="Arial" w:cs="Arial"/>
        </w:rPr>
      </w:pPr>
    </w:p>
    <w:p w:rsidR="000770F6" w:rsidRPr="00FD3A67" w:rsidRDefault="000770F6" w:rsidP="00292AF3">
      <w:pPr>
        <w:pStyle w:val="Heading1"/>
        <w:spacing w:line="360" w:lineRule="auto"/>
        <w:jc w:val="both"/>
        <w:rPr>
          <w:rFonts w:ascii="Arial" w:hAnsi="Arial" w:cs="Arial"/>
          <w:sz w:val="24"/>
          <w:szCs w:val="24"/>
        </w:rPr>
      </w:pPr>
      <w:bookmarkStart w:id="28" w:name="_Toc30862184"/>
      <w:r w:rsidRPr="00FD3A67">
        <w:rPr>
          <w:rFonts w:ascii="Arial" w:hAnsi="Arial" w:cs="Arial"/>
        </w:rPr>
        <w:lastRenderedPageBreak/>
        <w:t>CHAPTER IV: RESEARCH FINDINGS</w:t>
      </w:r>
      <w:bookmarkEnd w:id="28"/>
    </w:p>
    <w:p w:rsidR="00990569" w:rsidRPr="00FD3A67" w:rsidRDefault="00990569" w:rsidP="00FD3A67">
      <w:pPr>
        <w:tabs>
          <w:tab w:val="left" w:pos="1276"/>
        </w:tabs>
        <w:spacing w:line="360" w:lineRule="auto"/>
        <w:jc w:val="center"/>
        <w:rPr>
          <w:rFonts w:ascii="Arial" w:hAnsi="Arial" w:cs="Arial"/>
          <w:b/>
          <w:sz w:val="28"/>
          <w:szCs w:val="24"/>
          <w:u w:val="single"/>
        </w:rPr>
      </w:pPr>
      <w:r w:rsidRPr="00FD3A67">
        <w:rPr>
          <w:rFonts w:ascii="Arial" w:hAnsi="Arial" w:cs="Arial"/>
          <w:b/>
          <w:sz w:val="28"/>
          <w:szCs w:val="24"/>
          <w:u w:val="single"/>
        </w:rPr>
        <w:t>Formula</w:t>
      </w:r>
    </w:p>
    <w:p w:rsidR="0068461A" w:rsidRPr="00FD3A67" w:rsidRDefault="00990569" w:rsidP="00FD3A67">
      <w:pPr>
        <w:tabs>
          <w:tab w:val="left" w:pos="1276"/>
        </w:tabs>
        <w:spacing w:line="360" w:lineRule="auto"/>
        <w:jc w:val="center"/>
        <w:rPr>
          <w:rFonts w:ascii="Arial" w:hAnsi="Arial" w:cs="Arial"/>
          <w:sz w:val="24"/>
          <w:szCs w:val="24"/>
        </w:rPr>
      </w:pPr>
      <w:r w:rsidRPr="00FD3A67">
        <w:rPr>
          <w:rFonts w:ascii="Arial" w:hAnsi="Arial" w:cs="Arial"/>
          <w:noProof/>
          <w:sz w:val="24"/>
          <w:szCs w:val="24"/>
        </w:rPr>
        <mc:AlternateContent>
          <mc:Choice Requires="wps">
            <w:drawing>
              <wp:anchor distT="0" distB="0" distL="114300" distR="114300" simplePos="0" relativeHeight="251670528" behindDoc="0" locked="0" layoutInCell="1" allowOverlap="1" wp14:anchorId="39483AC8" wp14:editId="2303DCB4">
                <wp:simplePos x="0" y="0"/>
                <wp:positionH relativeFrom="column">
                  <wp:posOffset>169545</wp:posOffset>
                </wp:positionH>
                <wp:positionV relativeFrom="paragraph">
                  <wp:posOffset>3611880</wp:posOffset>
                </wp:positionV>
                <wp:extent cx="1009650" cy="520700"/>
                <wp:effectExtent l="0" t="0" r="19050" b="12700"/>
                <wp:wrapNone/>
                <wp:docPr id="30" name="Text Box 30"/>
                <wp:cNvGraphicFramePr/>
                <a:graphic xmlns:a="http://schemas.openxmlformats.org/drawingml/2006/main">
                  <a:graphicData uri="http://schemas.microsoft.com/office/word/2010/wordprocessingShape">
                    <wps:wsp>
                      <wps:cNvSpPr txBox="1"/>
                      <wps:spPr>
                        <a:xfrm>
                          <a:off x="0" y="0"/>
                          <a:ext cx="1009650" cy="520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36F90" w:rsidRPr="00A3186D" w:rsidRDefault="00F36F90" w:rsidP="00237F6C">
                            <w:pPr>
                              <w:spacing w:after="0" w:line="240" w:lineRule="auto"/>
                              <w:jc w:val="center"/>
                              <w:rPr>
                                <w:rFonts w:ascii="Arial" w:hAnsi="Arial" w:cs="Arial"/>
                                <w:color w:val="FF0000"/>
                                <w:sz w:val="28"/>
                              </w:rPr>
                            </w:pPr>
                            <w:r w:rsidRPr="00A3186D">
                              <w:rPr>
                                <w:rFonts w:ascii="Arial" w:hAnsi="Arial" w:cs="Arial"/>
                                <w:color w:val="FF0000"/>
                                <w:sz w:val="28"/>
                              </w:rPr>
                              <w:t>Leverage</w:t>
                            </w:r>
                          </w:p>
                          <w:p w:rsidR="00F36F90" w:rsidRPr="00A3186D" w:rsidRDefault="00F36F90" w:rsidP="00237F6C">
                            <w:pPr>
                              <w:spacing w:after="0" w:line="240" w:lineRule="auto"/>
                              <w:jc w:val="center"/>
                              <w:rPr>
                                <w:rFonts w:ascii="Arial" w:hAnsi="Arial" w:cs="Arial"/>
                                <w:color w:val="FF0000"/>
                                <w:sz w:val="28"/>
                              </w:rPr>
                            </w:pPr>
                            <w:r w:rsidRPr="00A3186D">
                              <w:rPr>
                                <w:rFonts w:ascii="Arial" w:hAnsi="Arial" w:cs="Arial"/>
                                <w:color w:val="FF0000"/>
                                <w:sz w:val="28"/>
                              </w:rPr>
                              <w:t>Ratio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13.35pt;margin-top:284.4pt;width:79.5pt;height:4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" fillcolor="white [3201]" strokeweight=".5pt">
                <v:textbox>
                  <w:txbxContent>
                    <w:p w:rsidR="00F36F90" w:rsidRPr="00A3186D" w:rsidRDefault="00F36F90" w:rsidP="00237F6C">
                      <w:pPr>
                        <w:spacing w:after="0" w:line="240" w:lineRule="auto"/>
                        <w:jc w:val="center"/>
                        <w:rPr>
                          <w:rFonts w:ascii="Arial" w:hAnsi="Arial" w:cs="Arial"/>
                          <w:color w:val="FF0000"/>
                          <w:sz w:val="28"/>
                        </w:rPr>
                      </w:pPr>
                      <w:r w:rsidRPr="00A3186D">
                        <w:rPr>
                          <w:rFonts w:ascii="Arial" w:hAnsi="Arial" w:cs="Arial"/>
                          <w:color w:val="FF0000"/>
                          <w:sz w:val="28"/>
                        </w:rPr>
                        <w:t>Leverage</w:t>
                      </w:r>
                    </w:p>
                    <w:p w:rsidR="00F36F90" w:rsidRPr="00A3186D" w:rsidRDefault="00F36F90" w:rsidP="00237F6C">
                      <w:pPr>
                        <w:spacing w:after="0" w:line="240" w:lineRule="auto"/>
                        <w:jc w:val="center"/>
                        <w:rPr>
                          <w:rFonts w:ascii="Arial" w:hAnsi="Arial" w:cs="Arial"/>
                          <w:color w:val="FF0000"/>
                          <w:sz w:val="28"/>
                        </w:rPr>
                      </w:pPr>
                      <w:r w:rsidRPr="00A3186D">
                        <w:rPr>
                          <w:rFonts w:ascii="Arial" w:hAnsi="Arial" w:cs="Arial"/>
                          <w:color w:val="FF0000"/>
                          <w:sz w:val="28"/>
                        </w:rPr>
                        <w:t>Ratio</w:t>
                      </w:r>
                    </w:p>
                  </w:txbxContent>
                </v:textbox>
              </v:shape>
            </w:pict>
          </mc:Fallback>
        </mc:AlternateContent>
      </w:r>
      <w:r w:rsidRPr="00FD3A67">
        <w:rPr>
          <w:rFonts w:ascii="Arial" w:hAnsi="Arial" w:cs="Arial"/>
          <w:noProof/>
          <w:sz w:val="24"/>
          <w:szCs w:val="24"/>
        </w:rPr>
        <mc:AlternateContent>
          <mc:Choice Requires="wps">
            <w:drawing>
              <wp:anchor distT="0" distB="0" distL="114300" distR="114300" simplePos="0" relativeHeight="251668480" behindDoc="0" locked="0" layoutInCell="1" allowOverlap="1" wp14:anchorId="6636BB42" wp14:editId="5CBAB2F5">
                <wp:simplePos x="0" y="0"/>
                <wp:positionH relativeFrom="column">
                  <wp:posOffset>627321</wp:posOffset>
                </wp:positionH>
                <wp:positionV relativeFrom="paragraph">
                  <wp:posOffset>2788920</wp:posOffset>
                </wp:positionV>
                <wp:extent cx="849630" cy="498933"/>
                <wp:effectExtent l="0" t="0" r="26670" b="15875"/>
                <wp:wrapNone/>
                <wp:docPr id="28" name="Text Box 28"/>
                <wp:cNvGraphicFramePr/>
                <a:graphic xmlns:a="http://schemas.openxmlformats.org/drawingml/2006/main">
                  <a:graphicData uri="http://schemas.microsoft.com/office/word/2010/wordprocessingShape">
                    <wps:wsp>
                      <wps:cNvSpPr txBox="1"/>
                      <wps:spPr>
                        <a:xfrm>
                          <a:off x="0" y="0"/>
                          <a:ext cx="849630" cy="4989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36F90" w:rsidRPr="00A3186D" w:rsidRDefault="00F36F90" w:rsidP="000B0DF0">
                            <w:pPr>
                              <w:rPr>
                                <w:rFonts w:ascii="Arial" w:hAnsi="Arial" w:cs="Arial"/>
                                <w:color w:val="FF0000"/>
                                <w:sz w:val="32"/>
                              </w:rPr>
                            </w:pPr>
                            <w:r w:rsidRPr="00A3186D">
                              <w:rPr>
                                <w:rFonts w:ascii="Arial" w:hAnsi="Arial" w:cs="Arial"/>
                                <w:color w:val="FF0000"/>
                                <w:sz w:val="32"/>
                              </w:rPr>
                              <w:t>ROCE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7" type="#_x0000_t202" style="position:absolute;left:0;text-align:left;margin-left:49.4pt;margin-top:219.6pt;width:66.9pt;height:3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" fillcolor="white [3201]" strokeweight=".5pt">
                <v:textbox>
                  <w:txbxContent>
                    <w:p w:rsidR="00F36F90" w:rsidRPr="00A3186D" w:rsidRDefault="00F36F90" w:rsidP="000B0DF0">
                      <w:pPr>
                        <w:rPr>
                          <w:rFonts w:ascii="Arial" w:hAnsi="Arial" w:cs="Arial"/>
                          <w:color w:val="FF0000"/>
                          <w:sz w:val="32"/>
                        </w:rPr>
                      </w:pPr>
                      <w:r w:rsidRPr="00A3186D">
                        <w:rPr>
                          <w:rFonts w:ascii="Arial" w:hAnsi="Arial" w:cs="Arial"/>
                          <w:color w:val="FF0000"/>
                          <w:sz w:val="32"/>
                        </w:rPr>
                        <w:t>ROCE</w:t>
                      </w:r>
                    </w:p>
                  </w:txbxContent>
                </v:textbox>
              </v:shape>
            </w:pict>
          </mc:Fallback>
        </mc:AlternateContent>
      </w:r>
      <w:r w:rsidRPr="00FD3A67">
        <w:rPr>
          <w:rFonts w:ascii="Arial" w:hAnsi="Arial" w:cs="Arial"/>
          <w:noProof/>
          <w:sz w:val="24"/>
          <w:szCs w:val="24"/>
        </w:rPr>
        <mc:AlternateContent>
          <mc:Choice Requires="wps">
            <w:drawing>
              <wp:anchor distT="0" distB="0" distL="114300" distR="114300" simplePos="0" relativeHeight="251666432" behindDoc="0" locked="0" layoutInCell="1" allowOverlap="1" wp14:anchorId="017054FF" wp14:editId="4D797501">
                <wp:simplePos x="0" y="0"/>
                <wp:positionH relativeFrom="column">
                  <wp:posOffset>776177</wp:posOffset>
                </wp:positionH>
                <wp:positionV relativeFrom="paragraph">
                  <wp:posOffset>1938315</wp:posOffset>
                </wp:positionV>
                <wp:extent cx="861237" cy="563245"/>
                <wp:effectExtent l="0" t="0" r="15240" b="27305"/>
                <wp:wrapNone/>
                <wp:docPr id="27" name="Text Box 27"/>
                <wp:cNvGraphicFramePr/>
                <a:graphic xmlns:a="http://schemas.openxmlformats.org/drawingml/2006/main">
                  <a:graphicData uri="http://schemas.microsoft.com/office/word/2010/wordprocessingShape">
                    <wps:wsp>
                      <wps:cNvSpPr txBox="1"/>
                      <wps:spPr>
                        <a:xfrm>
                          <a:off x="0" y="0"/>
                          <a:ext cx="861237" cy="5632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36F90" w:rsidRPr="00A3186D" w:rsidRDefault="00F36F90" w:rsidP="00237F6C">
                            <w:pPr>
                              <w:jc w:val="center"/>
                              <w:rPr>
                                <w:rFonts w:ascii="Arial" w:hAnsi="Arial" w:cs="Arial"/>
                                <w:color w:val="FF0000"/>
                                <w:sz w:val="32"/>
                              </w:rPr>
                            </w:pPr>
                            <w:r w:rsidRPr="00A3186D">
                              <w:rPr>
                                <w:rFonts w:ascii="Arial" w:hAnsi="Arial" w:cs="Arial"/>
                                <w:color w:val="FF0000"/>
                                <w:sz w:val="32"/>
                              </w:rPr>
                              <w:t>EPS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28" type="#_x0000_t202" style="position:absolute;left:0;text-align:left;margin-left:61.1pt;margin-top:152.6pt;width:67.8pt;height:44.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" fillcolor="white [3201]" strokeweight=".5pt">
                <v:textbox>
                  <w:txbxContent>
                    <w:p w:rsidR="00F36F90" w:rsidRPr="00A3186D" w:rsidRDefault="00F36F90" w:rsidP="00237F6C">
                      <w:pPr>
                        <w:jc w:val="center"/>
                        <w:rPr>
                          <w:rFonts w:ascii="Arial" w:hAnsi="Arial" w:cs="Arial"/>
                          <w:color w:val="FF0000"/>
                          <w:sz w:val="32"/>
                        </w:rPr>
                      </w:pPr>
                      <w:r w:rsidRPr="00A3186D">
                        <w:rPr>
                          <w:rFonts w:ascii="Arial" w:hAnsi="Arial" w:cs="Arial"/>
                          <w:color w:val="FF0000"/>
                          <w:sz w:val="32"/>
                        </w:rPr>
                        <w:t>EPS</w:t>
                      </w:r>
                    </w:p>
                  </w:txbxContent>
                </v:textbox>
              </v:shape>
            </w:pict>
          </mc:Fallback>
        </mc:AlternateContent>
      </w:r>
      <w:r w:rsidRPr="00FD3A67">
        <w:rPr>
          <w:rFonts w:ascii="Arial" w:hAnsi="Arial" w:cs="Arial"/>
          <w:noProof/>
          <w:sz w:val="24"/>
          <w:szCs w:val="24"/>
        </w:rPr>
        <mc:AlternateContent>
          <mc:Choice Requires="wps">
            <w:drawing>
              <wp:anchor distT="0" distB="0" distL="114300" distR="114300" simplePos="0" relativeHeight="251672576" behindDoc="0" locked="0" layoutInCell="1" allowOverlap="1" wp14:anchorId="478A944F" wp14:editId="2A68840D">
                <wp:simplePos x="0" y="0"/>
                <wp:positionH relativeFrom="column">
                  <wp:posOffset>616585</wp:posOffset>
                </wp:positionH>
                <wp:positionV relativeFrom="paragraph">
                  <wp:posOffset>1108710</wp:posOffset>
                </wp:positionV>
                <wp:extent cx="935355" cy="531495"/>
                <wp:effectExtent l="0" t="0" r="17145" b="20955"/>
                <wp:wrapNone/>
                <wp:docPr id="31" name="Text Box 31"/>
                <wp:cNvGraphicFramePr/>
                <a:graphic xmlns:a="http://schemas.openxmlformats.org/drawingml/2006/main">
                  <a:graphicData uri="http://schemas.microsoft.com/office/word/2010/wordprocessingShape">
                    <wps:wsp>
                      <wps:cNvSpPr txBox="1"/>
                      <wps:spPr>
                        <a:xfrm>
                          <a:off x="0" y="0"/>
                          <a:ext cx="935355" cy="5314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36F90" w:rsidRPr="00A3186D" w:rsidRDefault="00F36F90" w:rsidP="00237F6C">
                            <w:pPr>
                              <w:jc w:val="center"/>
                              <w:rPr>
                                <w:rFonts w:ascii="Arial" w:hAnsi="Arial" w:cs="Arial"/>
                                <w:color w:val="FF0000"/>
                                <w:sz w:val="32"/>
                              </w:rPr>
                            </w:pPr>
                            <w:r w:rsidRPr="00A3186D">
                              <w:rPr>
                                <w:rFonts w:ascii="Arial" w:hAnsi="Arial" w:cs="Arial"/>
                                <w:color w:val="FF0000"/>
                                <w:sz w:val="32"/>
                              </w:rPr>
                              <w:t>ROA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29" type="#_x0000_t202" style="position:absolute;left:0;text-align:left;margin-left:48.55pt;margin-top:87.3pt;width:73.65pt;height:4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" fillcolor="white [3201]" strokeweight=".5pt">
                <v:textbox>
                  <w:txbxContent>
                    <w:p w:rsidR="00F36F90" w:rsidRPr="00A3186D" w:rsidRDefault="00F36F90" w:rsidP="00237F6C">
                      <w:pPr>
                        <w:jc w:val="center"/>
                        <w:rPr>
                          <w:rFonts w:ascii="Arial" w:hAnsi="Arial" w:cs="Arial"/>
                          <w:color w:val="FF0000"/>
                          <w:sz w:val="32"/>
                        </w:rPr>
                      </w:pPr>
                      <w:r w:rsidRPr="00A3186D">
                        <w:rPr>
                          <w:rFonts w:ascii="Arial" w:hAnsi="Arial" w:cs="Arial"/>
                          <w:color w:val="FF0000"/>
                          <w:sz w:val="32"/>
                        </w:rPr>
                        <w:t>ROA</w:t>
                      </w:r>
                    </w:p>
                  </w:txbxContent>
                </v:textbox>
              </v:shape>
            </w:pict>
          </mc:Fallback>
        </mc:AlternateContent>
      </w:r>
      <w:r w:rsidRPr="00FD3A67">
        <w:rPr>
          <w:rFonts w:ascii="Arial" w:hAnsi="Arial" w:cs="Arial"/>
          <w:noProof/>
          <w:sz w:val="24"/>
          <w:szCs w:val="24"/>
        </w:rPr>
        <mc:AlternateContent>
          <mc:Choice Requires="wps">
            <w:drawing>
              <wp:anchor distT="0" distB="0" distL="114300" distR="114300" simplePos="0" relativeHeight="251664384" behindDoc="0" locked="0" layoutInCell="1" allowOverlap="1" wp14:anchorId="069EA90A" wp14:editId="0FC78E99">
                <wp:simplePos x="0" y="0"/>
                <wp:positionH relativeFrom="column">
                  <wp:posOffset>169545</wp:posOffset>
                </wp:positionH>
                <wp:positionV relativeFrom="paragraph">
                  <wp:posOffset>300355</wp:posOffset>
                </wp:positionV>
                <wp:extent cx="1009015" cy="509905"/>
                <wp:effectExtent l="0" t="0" r="19685" b="23495"/>
                <wp:wrapNone/>
                <wp:docPr id="26" name="Text Box 26"/>
                <wp:cNvGraphicFramePr/>
                <a:graphic xmlns:a="http://schemas.openxmlformats.org/drawingml/2006/main">
                  <a:graphicData uri="http://schemas.microsoft.com/office/word/2010/wordprocessingShape">
                    <wps:wsp>
                      <wps:cNvSpPr txBox="1"/>
                      <wps:spPr>
                        <a:xfrm>
                          <a:off x="0" y="0"/>
                          <a:ext cx="1009015" cy="50990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36F90" w:rsidRPr="00A3186D" w:rsidRDefault="00F36F90" w:rsidP="00237F6C">
                            <w:pPr>
                              <w:jc w:val="center"/>
                              <w:rPr>
                                <w:rFonts w:ascii="Arial" w:hAnsi="Arial" w:cs="Arial"/>
                                <w:color w:val="FF0000"/>
                                <w:sz w:val="32"/>
                              </w:rPr>
                            </w:pPr>
                            <w:r w:rsidRPr="00A3186D">
                              <w:rPr>
                                <w:rFonts w:ascii="Arial" w:hAnsi="Arial" w:cs="Arial"/>
                                <w:color w:val="FF0000"/>
                                <w:sz w:val="32"/>
                              </w:rPr>
                              <w:t>ROE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0" type="#_x0000_t202" style="position:absolute;left:0;text-align:left;margin-left:13.35pt;margin-top:23.65pt;width:79.45pt;height:40.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" fillcolor="white [3201]" strokeweight=".5pt">
                <v:textbox>
                  <w:txbxContent>
                    <w:p w:rsidR="00F36F90" w:rsidRPr="00A3186D" w:rsidRDefault="00F36F90" w:rsidP="00237F6C">
                      <w:pPr>
                        <w:jc w:val="center"/>
                        <w:rPr>
                          <w:rFonts w:ascii="Arial" w:hAnsi="Arial" w:cs="Arial"/>
                          <w:color w:val="FF0000"/>
                          <w:sz w:val="32"/>
                        </w:rPr>
                      </w:pPr>
                      <w:r w:rsidRPr="00A3186D">
                        <w:rPr>
                          <w:rFonts w:ascii="Arial" w:hAnsi="Arial" w:cs="Arial"/>
                          <w:color w:val="FF0000"/>
                          <w:sz w:val="32"/>
                        </w:rPr>
                        <w:t>ROE</w:t>
                      </w:r>
                    </w:p>
                  </w:txbxContent>
                </v:textbox>
              </v:shape>
            </w:pict>
          </mc:Fallback>
        </mc:AlternateContent>
      </w:r>
      <w:r w:rsidR="000B0DF0" w:rsidRPr="00FD3A67">
        <w:rPr>
          <w:rFonts w:ascii="Arial" w:hAnsi="Arial" w:cs="Arial"/>
          <w:noProof/>
          <w:sz w:val="24"/>
          <w:szCs w:val="24"/>
        </w:rPr>
        <w:drawing>
          <wp:inline distT="0" distB="0" distL="0" distR="0" wp14:anchorId="75B62C44" wp14:editId="68CD1EBE">
            <wp:extent cx="5794744" cy="4433777"/>
            <wp:effectExtent l="95250" t="0" r="187325"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68461A" w:rsidRPr="00FD3A67" w:rsidRDefault="0068461A" w:rsidP="00FD3A67">
      <w:pPr>
        <w:spacing w:line="360" w:lineRule="auto"/>
        <w:rPr>
          <w:rFonts w:ascii="Arial" w:hAnsi="Arial" w:cs="Arial"/>
          <w:sz w:val="24"/>
          <w:szCs w:val="24"/>
        </w:rPr>
      </w:pPr>
    </w:p>
    <w:p w:rsidR="00FE1F67" w:rsidRPr="00FD3A67" w:rsidRDefault="008B038A" w:rsidP="00FD3A67">
      <w:pPr>
        <w:spacing w:line="360" w:lineRule="auto"/>
        <w:rPr>
          <w:rFonts w:ascii="Arial" w:hAnsi="Arial" w:cs="Arial"/>
          <w:sz w:val="24"/>
          <w:szCs w:val="24"/>
        </w:rPr>
      </w:pPr>
      <w:r w:rsidRPr="00FD3A67">
        <w:rPr>
          <w:rFonts w:ascii="Arial" w:hAnsi="Arial" w:cs="Arial"/>
          <w:sz w:val="24"/>
          <w:szCs w:val="24"/>
        </w:rPr>
        <w:t>Now I would like to analy</w:t>
      </w:r>
      <w:r w:rsidR="006D6BAE">
        <w:rPr>
          <w:rFonts w:ascii="Arial" w:hAnsi="Arial" w:cs="Arial"/>
          <w:sz w:val="24"/>
          <w:szCs w:val="24"/>
        </w:rPr>
        <w:t>ze chosen</w:t>
      </w:r>
      <w:r w:rsidRPr="00FD3A67">
        <w:rPr>
          <w:rFonts w:ascii="Arial" w:hAnsi="Arial" w:cs="Arial"/>
          <w:sz w:val="24"/>
          <w:szCs w:val="24"/>
        </w:rPr>
        <w:t xml:space="preserve"> </w:t>
      </w:r>
      <w:r w:rsidR="00BE3B95" w:rsidRPr="00FD3A67">
        <w:rPr>
          <w:rFonts w:ascii="Arial" w:hAnsi="Arial" w:cs="Arial"/>
          <w:sz w:val="24"/>
          <w:szCs w:val="24"/>
        </w:rPr>
        <w:t xml:space="preserve">5 </w:t>
      </w:r>
      <w:r w:rsidR="006D6BAE">
        <w:rPr>
          <w:rFonts w:ascii="Arial" w:hAnsi="Arial" w:cs="Arial"/>
          <w:sz w:val="24"/>
          <w:szCs w:val="24"/>
        </w:rPr>
        <w:t>PCBs</w:t>
      </w:r>
      <w:r w:rsidR="00BE3B95" w:rsidRPr="00FD3A67">
        <w:rPr>
          <w:rFonts w:ascii="Arial" w:hAnsi="Arial" w:cs="Arial"/>
          <w:sz w:val="24"/>
          <w:szCs w:val="24"/>
        </w:rPr>
        <w:t xml:space="preserve"> with scatter diagram.</w:t>
      </w:r>
    </w:p>
    <w:p w:rsidR="002D4FB9" w:rsidRPr="00FD3A67" w:rsidRDefault="008B038A" w:rsidP="006D6BAE">
      <w:pPr>
        <w:spacing w:line="360" w:lineRule="auto"/>
        <w:rPr>
          <w:rFonts w:ascii="Arial" w:hAnsi="Arial" w:cs="Arial"/>
          <w:b/>
          <w:sz w:val="24"/>
          <w:szCs w:val="24"/>
        </w:rPr>
      </w:pPr>
      <w:r w:rsidRPr="00FD3A67">
        <w:rPr>
          <w:rFonts w:ascii="Arial" w:hAnsi="Arial" w:cs="Arial"/>
          <w:b/>
          <w:sz w:val="24"/>
          <w:szCs w:val="24"/>
        </w:rPr>
        <w:t xml:space="preserve">They are given below: </w:t>
      </w:r>
    </w:p>
    <w:p w:rsidR="00390976" w:rsidRPr="00FD3A67" w:rsidRDefault="00486AE1" w:rsidP="00FD3A67">
      <w:pPr>
        <w:tabs>
          <w:tab w:val="left" w:pos="1276"/>
        </w:tabs>
        <w:spacing w:line="360" w:lineRule="auto"/>
        <w:jc w:val="center"/>
        <w:rPr>
          <w:rFonts w:ascii="Arial" w:hAnsi="Arial" w:cs="Arial"/>
          <w:b/>
          <w:sz w:val="24"/>
          <w:szCs w:val="24"/>
        </w:rPr>
      </w:pPr>
      <w:r w:rsidRPr="00FD3A67">
        <w:rPr>
          <w:rFonts w:ascii="Arial" w:hAnsi="Arial" w:cs="Arial"/>
          <w:b/>
          <w:sz w:val="24"/>
          <w:szCs w:val="24"/>
        </w:rPr>
        <w:t>AB Bank</w:t>
      </w:r>
      <w:r w:rsidR="008B038A" w:rsidRPr="00FD3A67">
        <w:rPr>
          <w:rFonts w:ascii="Arial" w:hAnsi="Arial" w:cs="Arial"/>
          <w:b/>
          <w:sz w:val="24"/>
          <w:szCs w:val="24"/>
        </w:rPr>
        <w:t xml:space="preserve"> L</w:t>
      </w:r>
      <w:r w:rsidRPr="00FD3A67">
        <w:rPr>
          <w:rFonts w:ascii="Arial" w:hAnsi="Arial" w:cs="Arial"/>
          <w:b/>
          <w:sz w:val="24"/>
          <w:szCs w:val="24"/>
        </w:rPr>
        <w:t>imi</w:t>
      </w:r>
      <w:r w:rsidR="008B038A" w:rsidRPr="00FD3A67">
        <w:rPr>
          <w:rFonts w:ascii="Arial" w:hAnsi="Arial" w:cs="Arial"/>
          <w:b/>
          <w:sz w:val="24"/>
          <w:szCs w:val="24"/>
        </w:rPr>
        <w:t>t</w:t>
      </w:r>
      <w:r w:rsidRPr="00FD3A67">
        <w:rPr>
          <w:rFonts w:ascii="Arial" w:hAnsi="Arial" w:cs="Arial"/>
          <w:b/>
          <w:sz w:val="24"/>
          <w:szCs w:val="24"/>
        </w:rPr>
        <w:t>e</w:t>
      </w:r>
      <w:r w:rsidR="008B038A" w:rsidRPr="00FD3A67">
        <w:rPr>
          <w:rFonts w:ascii="Arial" w:hAnsi="Arial" w:cs="Arial"/>
          <w:b/>
          <w:sz w:val="24"/>
          <w:szCs w:val="24"/>
        </w:rPr>
        <w:t>d.</w:t>
      </w:r>
    </w:p>
    <w:tbl>
      <w:tblPr>
        <w:tblStyle w:val="TableGrid"/>
        <w:tblW w:w="9410" w:type="dxa"/>
        <w:tblLook w:val="04A0" w:firstRow="1" w:lastRow="0" w:firstColumn="1" w:lastColumn="0" w:noHBand="0" w:noVBand="1"/>
      </w:tblPr>
      <w:tblGrid>
        <w:gridCol w:w="3605"/>
        <w:gridCol w:w="1161"/>
        <w:gridCol w:w="1161"/>
        <w:gridCol w:w="1161"/>
        <w:gridCol w:w="1161"/>
        <w:gridCol w:w="1161"/>
      </w:tblGrid>
      <w:tr w:rsidR="008B038A" w:rsidRPr="00FD3A67" w:rsidTr="00BE3B95">
        <w:trPr>
          <w:trHeight w:val="354"/>
        </w:trPr>
        <w:tc>
          <w:tcPr>
            <w:tcW w:w="3605" w:type="dxa"/>
            <w:noWrap/>
            <w:hideMark/>
          </w:tcPr>
          <w:p w:rsidR="008B038A" w:rsidRPr="00FD3A67" w:rsidRDefault="008B038A" w:rsidP="00FD3A67">
            <w:pPr>
              <w:spacing w:line="360" w:lineRule="auto"/>
              <w:jc w:val="both"/>
              <w:rPr>
                <w:rFonts w:ascii="Arial" w:hAnsi="Arial" w:cs="Arial"/>
                <w:b/>
                <w:bCs/>
              </w:rPr>
            </w:pPr>
            <w:r w:rsidRPr="00FD3A67">
              <w:rPr>
                <w:rFonts w:ascii="Arial" w:hAnsi="Arial" w:cs="Arial"/>
                <w:b/>
                <w:bCs/>
              </w:rPr>
              <w:t xml:space="preserve">Name of Bank Ltd. </w:t>
            </w:r>
          </w:p>
        </w:tc>
        <w:tc>
          <w:tcPr>
            <w:tcW w:w="1161" w:type="dxa"/>
            <w:noWrap/>
            <w:hideMark/>
          </w:tcPr>
          <w:p w:rsidR="008B038A" w:rsidRPr="00FD3A67" w:rsidRDefault="008B038A" w:rsidP="00FD3A67">
            <w:pPr>
              <w:spacing w:line="360" w:lineRule="auto"/>
              <w:jc w:val="both"/>
              <w:rPr>
                <w:rFonts w:ascii="Arial" w:hAnsi="Arial" w:cs="Arial"/>
                <w:b/>
                <w:bCs/>
              </w:rPr>
            </w:pPr>
            <w:r w:rsidRPr="00FD3A67">
              <w:rPr>
                <w:rFonts w:ascii="Arial" w:hAnsi="Arial" w:cs="Arial"/>
                <w:b/>
                <w:bCs/>
              </w:rPr>
              <w:t>ROI</w:t>
            </w:r>
          </w:p>
        </w:tc>
        <w:tc>
          <w:tcPr>
            <w:tcW w:w="1161" w:type="dxa"/>
            <w:noWrap/>
            <w:hideMark/>
          </w:tcPr>
          <w:p w:rsidR="008B038A" w:rsidRPr="00FD3A67" w:rsidRDefault="008B038A" w:rsidP="00FD3A67">
            <w:pPr>
              <w:spacing w:line="360" w:lineRule="auto"/>
              <w:jc w:val="both"/>
              <w:rPr>
                <w:rFonts w:ascii="Arial" w:hAnsi="Arial" w:cs="Arial"/>
                <w:b/>
                <w:bCs/>
              </w:rPr>
            </w:pPr>
            <w:r w:rsidRPr="00FD3A67">
              <w:rPr>
                <w:rFonts w:ascii="Arial" w:hAnsi="Arial" w:cs="Arial"/>
                <w:b/>
                <w:bCs/>
              </w:rPr>
              <w:t>ROE</w:t>
            </w:r>
          </w:p>
        </w:tc>
        <w:tc>
          <w:tcPr>
            <w:tcW w:w="1161" w:type="dxa"/>
            <w:noWrap/>
            <w:hideMark/>
          </w:tcPr>
          <w:p w:rsidR="008B038A" w:rsidRPr="00FD3A67" w:rsidRDefault="008B038A" w:rsidP="00FD3A67">
            <w:pPr>
              <w:spacing w:line="360" w:lineRule="auto"/>
              <w:jc w:val="both"/>
              <w:rPr>
                <w:rFonts w:ascii="Arial" w:hAnsi="Arial" w:cs="Arial"/>
                <w:b/>
                <w:bCs/>
              </w:rPr>
            </w:pPr>
            <w:r w:rsidRPr="00FD3A67">
              <w:rPr>
                <w:rFonts w:ascii="Arial" w:hAnsi="Arial" w:cs="Arial"/>
                <w:b/>
                <w:bCs/>
              </w:rPr>
              <w:t>ROA</w:t>
            </w:r>
          </w:p>
        </w:tc>
        <w:tc>
          <w:tcPr>
            <w:tcW w:w="1161" w:type="dxa"/>
            <w:noWrap/>
            <w:hideMark/>
          </w:tcPr>
          <w:p w:rsidR="008B038A" w:rsidRPr="00FD3A67" w:rsidRDefault="008B038A" w:rsidP="00FD3A67">
            <w:pPr>
              <w:spacing w:line="360" w:lineRule="auto"/>
              <w:jc w:val="both"/>
              <w:rPr>
                <w:rFonts w:ascii="Arial" w:hAnsi="Arial" w:cs="Arial"/>
                <w:b/>
                <w:bCs/>
              </w:rPr>
            </w:pPr>
            <w:r w:rsidRPr="00FD3A67">
              <w:rPr>
                <w:rFonts w:ascii="Arial" w:hAnsi="Arial" w:cs="Arial"/>
                <w:b/>
                <w:bCs/>
              </w:rPr>
              <w:t>EPS</w:t>
            </w:r>
          </w:p>
        </w:tc>
        <w:tc>
          <w:tcPr>
            <w:tcW w:w="1161" w:type="dxa"/>
            <w:noWrap/>
            <w:hideMark/>
          </w:tcPr>
          <w:p w:rsidR="008B038A" w:rsidRPr="00FD3A67" w:rsidRDefault="008B038A" w:rsidP="00FD3A67">
            <w:pPr>
              <w:spacing w:line="360" w:lineRule="auto"/>
              <w:jc w:val="both"/>
              <w:rPr>
                <w:rFonts w:ascii="Arial" w:hAnsi="Arial" w:cs="Arial"/>
                <w:b/>
                <w:bCs/>
              </w:rPr>
            </w:pPr>
            <w:r w:rsidRPr="00FD3A67">
              <w:rPr>
                <w:rFonts w:ascii="Arial" w:hAnsi="Arial" w:cs="Arial"/>
                <w:b/>
                <w:bCs/>
              </w:rPr>
              <w:t>ROCE</w:t>
            </w:r>
          </w:p>
        </w:tc>
      </w:tr>
      <w:tr w:rsidR="008B038A" w:rsidRPr="00FD3A67" w:rsidTr="00BE3B95">
        <w:trPr>
          <w:trHeight w:val="354"/>
        </w:trPr>
        <w:tc>
          <w:tcPr>
            <w:tcW w:w="3605"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AB Bank 2018</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9.58%</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0.08%</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0.01%</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0.02</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3.88%</w:t>
            </w:r>
          </w:p>
        </w:tc>
      </w:tr>
      <w:tr w:rsidR="008B038A" w:rsidRPr="00FD3A67" w:rsidTr="00BE3B95">
        <w:trPr>
          <w:trHeight w:val="354"/>
        </w:trPr>
        <w:tc>
          <w:tcPr>
            <w:tcW w:w="3605"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AB Bank 2017</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10.18%</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0.13%</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0.01%</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0.04</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3.45%</w:t>
            </w:r>
          </w:p>
        </w:tc>
      </w:tr>
      <w:tr w:rsidR="008B038A" w:rsidRPr="00FD3A67" w:rsidTr="00BE3B95">
        <w:trPr>
          <w:trHeight w:val="354"/>
        </w:trPr>
        <w:tc>
          <w:tcPr>
            <w:tcW w:w="3605"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AB Bank 2016</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13.50%</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5.68%</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0.44%</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1.72</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3.76%</w:t>
            </w:r>
          </w:p>
        </w:tc>
      </w:tr>
      <w:tr w:rsidR="008B038A" w:rsidRPr="00FD3A67" w:rsidTr="00BE3B95">
        <w:trPr>
          <w:trHeight w:val="354"/>
        </w:trPr>
        <w:tc>
          <w:tcPr>
            <w:tcW w:w="3605"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AB Bank 2015</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10.49%</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6.03%</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0.48%</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1.68</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3.86%</w:t>
            </w:r>
          </w:p>
        </w:tc>
      </w:tr>
      <w:tr w:rsidR="008B038A" w:rsidRPr="00FD3A67" w:rsidTr="00BE3B95">
        <w:trPr>
          <w:trHeight w:val="354"/>
        </w:trPr>
        <w:tc>
          <w:tcPr>
            <w:tcW w:w="3605"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AB Bank 2014</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9.68%</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6.95%</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0.54%</w:t>
            </w:r>
          </w:p>
        </w:tc>
        <w:tc>
          <w:tcPr>
            <w:tcW w:w="1161" w:type="dxa"/>
            <w:noWrap/>
            <w:hideMark/>
          </w:tcPr>
          <w:p w:rsidR="008B038A" w:rsidRPr="00FD3A67" w:rsidRDefault="008B038A" w:rsidP="00FD3A67">
            <w:pPr>
              <w:spacing w:line="360" w:lineRule="auto"/>
              <w:jc w:val="both"/>
              <w:rPr>
                <w:rFonts w:ascii="Arial" w:hAnsi="Arial" w:cs="Arial"/>
              </w:rPr>
            </w:pPr>
            <w:r w:rsidRPr="00FD3A67">
              <w:rPr>
                <w:rFonts w:ascii="Arial" w:hAnsi="Arial" w:cs="Arial"/>
              </w:rPr>
              <w:t>1.66</w:t>
            </w:r>
          </w:p>
        </w:tc>
        <w:tc>
          <w:tcPr>
            <w:tcW w:w="1161" w:type="dxa"/>
            <w:noWrap/>
            <w:hideMark/>
          </w:tcPr>
          <w:p w:rsidR="008B038A" w:rsidRPr="00FD3A67" w:rsidRDefault="008B038A" w:rsidP="00FD3A67">
            <w:pPr>
              <w:keepNext/>
              <w:spacing w:line="360" w:lineRule="auto"/>
              <w:jc w:val="both"/>
              <w:rPr>
                <w:rFonts w:ascii="Arial" w:hAnsi="Arial" w:cs="Arial"/>
              </w:rPr>
            </w:pPr>
            <w:r w:rsidRPr="00FD3A67">
              <w:rPr>
                <w:rFonts w:ascii="Arial" w:hAnsi="Arial" w:cs="Arial"/>
              </w:rPr>
              <w:t>2.98%</w:t>
            </w:r>
          </w:p>
        </w:tc>
      </w:tr>
    </w:tbl>
    <w:p w:rsidR="00BE3B95" w:rsidRPr="00FD3A67" w:rsidRDefault="00BE3B95" w:rsidP="00FD3A67">
      <w:pPr>
        <w:pStyle w:val="Caption"/>
        <w:spacing w:line="360" w:lineRule="auto"/>
        <w:rPr>
          <w:rFonts w:ascii="Arial" w:hAnsi="Arial" w:cs="Arial"/>
        </w:rPr>
      </w:pPr>
      <w:bookmarkStart w:id="29" w:name="_Toc27150435"/>
    </w:p>
    <w:p w:rsidR="006508B2" w:rsidRPr="00FD3A67" w:rsidRDefault="009639F1" w:rsidP="00FD3A67">
      <w:pPr>
        <w:pStyle w:val="Caption"/>
        <w:spacing w:line="360" w:lineRule="auto"/>
        <w:rPr>
          <w:rFonts w:ascii="Arial" w:hAnsi="Arial" w:cs="Arial"/>
        </w:rPr>
      </w:pPr>
      <w:r w:rsidRPr="00FD3A67">
        <w:rPr>
          <w:rFonts w:ascii="Arial" w:hAnsi="Arial" w:cs="Arial"/>
        </w:rPr>
        <w:lastRenderedPageBreak/>
        <w:t xml:space="preserve">Table </w:t>
      </w:r>
      <w:r w:rsidR="00A53B4B" w:rsidRPr="00FD3A67">
        <w:rPr>
          <w:rFonts w:ascii="Arial" w:hAnsi="Arial" w:cs="Arial"/>
        </w:rPr>
        <w:fldChar w:fldCharType="begin"/>
      </w:r>
      <w:r w:rsidR="00A53B4B" w:rsidRPr="00FD3A67">
        <w:rPr>
          <w:rFonts w:ascii="Arial" w:hAnsi="Arial" w:cs="Arial"/>
        </w:rPr>
        <w:instrText xml:space="preserve"> SEQ Table \* ARABIC </w:instrText>
      </w:r>
      <w:r w:rsidR="00A53B4B" w:rsidRPr="00FD3A67">
        <w:rPr>
          <w:rFonts w:ascii="Arial" w:hAnsi="Arial" w:cs="Arial"/>
        </w:rPr>
        <w:fldChar w:fldCharType="separate"/>
      </w:r>
      <w:r w:rsidR="000D251F" w:rsidRPr="00FD3A67">
        <w:rPr>
          <w:rFonts w:ascii="Arial" w:hAnsi="Arial" w:cs="Arial"/>
          <w:noProof/>
        </w:rPr>
        <w:t>1</w:t>
      </w:r>
      <w:r w:rsidR="00A53B4B" w:rsidRPr="00FD3A67">
        <w:rPr>
          <w:rFonts w:ascii="Arial" w:hAnsi="Arial" w:cs="Arial"/>
          <w:noProof/>
        </w:rPr>
        <w:fldChar w:fldCharType="end"/>
      </w:r>
      <w:r w:rsidRPr="00FD3A67">
        <w:rPr>
          <w:rFonts w:ascii="Arial" w:hAnsi="Arial" w:cs="Arial"/>
        </w:rPr>
        <w:t>(AB BANK)</w:t>
      </w:r>
      <w:bookmarkEnd w:id="29"/>
      <w:r w:rsidR="00B7672A">
        <w:rPr>
          <w:rFonts w:ascii="Arial" w:hAnsi="Arial" w:cs="Arial"/>
        </w:rPr>
        <w:t xml:space="preserve"> Appendix-</w:t>
      </w:r>
      <w:proofErr w:type="gramStart"/>
      <w:r w:rsidR="00B7672A">
        <w:rPr>
          <w:rFonts w:ascii="Arial" w:hAnsi="Arial" w:cs="Arial"/>
        </w:rPr>
        <w:t>B(</w:t>
      </w:r>
      <w:proofErr w:type="gramEnd"/>
      <w:r w:rsidR="00B7672A">
        <w:rPr>
          <w:rFonts w:ascii="Arial" w:hAnsi="Arial" w:cs="Arial"/>
        </w:rPr>
        <w:t>I)</w:t>
      </w:r>
    </w:p>
    <w:p w:rsidR="00390976" w:rsidRPr="00FD3A67" w:rsidRDefault="006508B2" w:rsidP="00FD3A67">
      <w:pPr>
        <w:keepNext/>
        <w:spacing w:line="360" w:lineRule="auto"/>
        <w:jc w:val="both"/>
        <w:rPr>
          <w:rFonts w:ascii="Arial" w:hAnsi="Arial" w:cs="Arial"/>
        </w:rPr>
      </w:pPr>
      <w:r w:rsidRPr="00FD3A67">
        <w:rPr>
          <w:rFonts w:ascii="Arial" w:hAnsi="Arial" w:cs="Arial"/>
          <w:noProof/>
        </w:rPr>
        <w:drawing>
          <wp:inline distT="0" distB="0" distL="0" distR="0" wp14:anchorId="20214A66" wp14:editId="382FE9B2">
            <wp:extent cx="5732145" cy="2618089"/>
            <wp:effectExtent l="0" t="0" r="20955"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8B038A" w:rsidRPr="00FD3A67" w:rsidRDefault="00390976" w:rsidP="00FD3A67">
      <w:pPr>
        <w:pStyle w:val="Caption"/>
        <w:spacing w:line="360" w:lineRule="auto"/>
        <w:jc w:val="both"/>
        <w:rPr>
          <w:rFonts w:ascii="Arial" w:hAnsi="Arial" w:cs="Arial"/>
        </w:rPr>
      </w:pPr>
      <w:bookmarkStart w:id="30" w:name="_Toc27178123"/>
      <w:r w:rsidRPr="00FD3A67">
        <w:rPr>
          <w:rFonts w:ascii="Arial" w:hAnsi="Arial" w:cs="Arial"/>
        </w:rPr>
        <w:t xml:space="preserve">Figure </w:t>
      </w:r>
      <w:r w:rsidR="00A53B4B" w:rsidRPr="00FD3A67">
        <w:rPr>
          <w:rFonts w:ascii="Arial" w:hAnsi="Arial" w:cs="Arial"/>
        </w:rPr>
        <w:fldChar w:fldCharType="begin"/>
      </w:r>
      <w:r w:rsidR="00A53B4B" w:rsidRPr="00FD3A67">
        <w:rPr>
          <w:rFonts w:ascii="Arial" w:hAnsi="Arial" w:cs="Arial"/>
        </w:rPr>
        <w:instrText xml:space="preserve"> SEQ Figure \* ARABIC </w:instrText>
      </w:r>
      <w:r w:rsidR="00A53B4B" w:rsidRPr="00FD3A67">
        <w:rPr>
          <w:rFonts w:ascii="Arial" w:hAnsi="Arial" w:cs="Arial"/>
        </w:rPr>
        <w:fldChar w:fldCharType="separate"/>
      </w:r>
      <w:r w:rsidR="00552986" w:rsidRPr="00FD3A67">
        <w:rPr>
          <w:rFonts w:ascii="Arial" w:hAnsi="Arial" w:cs="Arial"/>
          <w:noProof/>
        </w:rPr>
        <w:t>1</w:t>
      </w:r>
      <w:r w:rsidR="00A53B4B" w:rsidRPr="00FD3A67">
        <w:rPr>
          <w:rFonts w:ascii="Arial" w:hAnsi="Arial" w:cs="Arial"/>
          <w:noProof/>
        </w:rPr>
        <w:fldChar w:fldCharType="end"/>
      </w:r>
      <w:r w:rsidR="009639F1" w:rsidRPr="00FD3A67">
        <w:rPr>
          <w:rFonts w:ascii="Arial" w:hAnsi="Arial" w:cs="Arial"/>
        </w:rPr>
        <w:t>(AB BANK)</w:t>
      </w:r>
      <w:bookmarkEnd w:id="30"/>
    </w:p>
    <w:p w:rsidR="006508B2" w:rsidRPr="00FD3A67" w:rsidRDefault="006508B2" w:rsidP="00FD3A67">
      <w:pPr>
        <w:spacing w:line="360" w:lineRule="auto"/>
        <w:jc w:val="both"/>
        <w:rPr>
          <w:rFonts w:ascii="Arial" w:hAnsi="Arial" w:cs="Arial"/>
          <w:sz w:val="24"/>
          <w:szCs w:val="24"/>
        </w:rPr>
      </w:pPr>
      <w:r w:rsidRPr="00FD3A67">
        <w:rPr>
          <w:rFonts w:ascii="Arial" w:hAnsi="Arial" w:cs="Arial"/>
          <w:sz w:val="24"/>
          <w:szCs w:val="24"/>
        </w:rPr>
        <w:t xml:space="preserve">Here we see that AB bank’s overall EPS is not good. 2018 and 2017 situation is very bad and </w:t>
      </w:r>
      <w:r w:rsidR="006D6BAE">
        <w:rPr>
          <w:rFonts w:ascii="Arial" w:hAnsi="Arial" w:cs="Arial"/>
          <w:sz w:val="24"/>
          <w:szCs w:val="24"/>
        </w:rPr>
        <w:t>among these</w:t>
      </w:r>
      <w:r w:rsidRPr="00FD3A67">
        <w:rPr>
          <w:rFonts w:ascii="Arial" w:hAnsi="Arial" w:cs="Arial"/>
          <w:sz w:val="24"/>
          <w:szCs w:val="24"/>
        </w:rPr>
        <w:t xml:space="preserve"> five year analysis</w:t>
      </w:r>
      <w:r w:rsidR="006D6BAE">
        <w:rPr>
          <w:rFonts w:ascii="Arial" w:hAnsi="Arial" w:cs="Arial"/>
          <w:sz w:val="24"/>
          <w:szCs w:val="24"/>
        </w:rPr>
        <w:t>,</w:t>
      </w:r>
      <w:r w:rsidRPr="00FD3A67">
        <w:rPr>
          <w:rFonts w:ascii="Arial" w:hAnsi="Arial" w:cs="Arial"/>
          <w:sz w:val="24"/>
          <w:szCs w:val="24"/>
        </w:rPr>
        <w:t xml:space="preserve"> 2016 is </w:t>
      </w:r>
      <w:r w:rsidR="006D6BAE">
        <w:rPr>
          <w:rFonts w:ascii="Arial" w:hAnsi="Arial" w:cs="Arial"/>
          <w:sz w:val="24"/>
          <w:szCs w:val="24"/>
        </w:rPr>
        <w:t>a bit better</w:t>
      </w:r>
      <w:r w:rsidRPr="00FD3A67">
        <w:rPr>
          <w:rFonts w:ascii="Arial" w:hAnsi="Arial" w:cs="Arial"/>
          <w:sz w:val="24"/>
          <w:szCs w:val="24"/>
        </w:rPr>
        <w:t xml:space="preserve">. Purple color </w:t>
      </w:r>
      <w:r w:rsidR="006D6BAE">
        <w:rPr>
          <w:rFonts w:ascii="Arial" w:hAnsi="Arial" w:cs="Arial"/>
          <w:sz w:val="24"/>
          <w:szCs w:val="24"/>
        </w:rPr>
        <w:t>denotes</w:t>
      </w:r>
      <w:r w:rsidRPr="00FD3A67">
        <w:rPr>
          <w:rFonts w:ascii="Arial" w:hAnsi="Arial" w:cs="Arial"/>
          <w:sz w:val="24"/>
          <w:szCs w:val="24"/>
        </w:rPr>
        <w:t xml:space="preserve"> EPS. Return on Capital Employed was good in 2016. </w:t>
      </w:r>
      <w:r w:rsidR="006D6BAE">
        <w:rPr>
          <w:rFonts w:ascii="Arial" w:hAnsi="Arial" w:cs="Arial"/>
          <w:sz w:val="24"/>
          <w:szCs w:val="24"/>
        </w:rPr>
        <w:t xml:space="preserve">In </w:t>
      </w:r>
      <w:r w:rsidRPr="00FD3A67">
        <w:rPr>
          <w:rFonts w:ascii="Arial" w:hAnsi="Arial" w:cs="Arial"/>
          <w:sz w:val="24"/>
          <w:szCs w:val="24"/>
        </w:rPr>
        <w:t>2014</w:t>
      </w:r>
      <w:r w:rsidR="006D6BAE">
        <w:rPr>
          <w:rFonts w:ascii="Arial" w:hAnsi="Arial" w:cs="Arial"/>
          <w:sz w:val="24"/>
          <w:szCs w:val="24"/>
        </w:rPr>
        <w:t>,</w:t>
      </w:r>
      <w:r w:rsidRPr="00FD3A67">
        <w:rPr>
          <w:rFonts w:ascii="Arial" w:hAnsi="Arial" w:cs="Arial"/>
          <w:sz w:val="24"/>
          <w:szCs w:val="24"/>
        </w:rPr>
        <w:t xml:space="preserve"> ROCE </w:t>
      </w:r>
      <w:r w:rsidR="006D6BAE">
        <w:rPr>
          <w:rFonts w:ascii="Arial" w:hAnsi="Arial" w:cs="Arial"/>
          <w:sz w:val="24"/>
          <w:szCs w:val="24"/>
        </w:rPr>
        <w:t>was lower</w:t>
      </w:r>
      <w:r w:rsidRPr="00FD3A67">
        <w:rPr>
          <w:rFonts w:ascii="Arial" w:hAnsi="Arial" w:cs="Arial"/>
          <w:sz w:val="24"/>
          <w:szCs w:val="24"/>
        </w:rPr>
        <w:t xml:space="preserve"> that means that t</w:t>
      </w:r>
      <w:r w:rsidR="006D6BAE">
        <w:rPr>
          <w:rFonts w:ascii="Arial" w:hAnsi="Arial" w:cs="Arial"/>
          <w:sz w:val="24"/>
          <w:szCs w:val="24"/>
        </w:rPr>
        <w:t>ime bank cannot properly achieve</w:t>
      </w:r>
      <w:r w:rsidRPr="00FD3A67">
        <w:rPr>
          <w:rFonts w:ascii="Arial" w:hAnsi="Arial" w:cs="Arial"/>
          <w:sz w:val="24"/>
          <w:szCs w:val="24"/>
        </w:rPr>
        <w:t xml:space="preserve"> from the capital employed.</w:t>
      </w:r>
    </w:p>
    <w:p w:rsidR="006508B2" w:rsidRPr="00FD3A67" w:rsidRDefault="006508B2" w:rsidP="00FD3A67">
      <w:pPr>
        <w:spacing w:line="360" w:lineRule="auto"/>
        <w:jc w:val="both"/>
        <w:rPr>
          <w:rFonts w:ascii="Arial" w:hAnsi="Arial" w:cs="Arial"/>
          <w:sz w:val="24"/>
          <w:szCs w:val="24"/>
        </w:rPr>
      </w:pPr>
      <w:r w:rsidRPr="00FD3A67">
        <w:rPr>
          <w:rFonts w:ascii="Arial" w:hAnsi="Arial" w:cs="Arial"/>
          <w:sz w:val="24"/>
          <w:szCs w:val="24"/>
        </w:rPr>
        <w:t xml:space="preserve">ROI is close to better in 2016 but 2018 </w:t>
      </w:r>
      <w:r w:rsidR="006D6BAE">
        <w:rPr>
          <w:rFonts w:ascii="Arial" w:hAnsi="Arial" w:cs="Arial"/>
          <w:sz w:val="24"/>
          <w:szCs w:val="24"/>
        </w:rPr>
        <w:t xml:space="preserve">gave the </w:t>
      </w:r>
      <w:r w:rsidRPr="00FD3A67">
        <w:rPr>
          <w:rFonts w:ascii="Arial" w:hAnsi="Arial" w:cs="Arial"/>
          <w:sz w:val="24"/>
          <w:szCs w:val="24"/>
        </w:rPr>
        <w:t xml:space="preserve">lowest Return on Investment. And it means investment of that bank </w:t>
      </w:r>
      <w:r w:rsidR="006D6BAE">
        <w:rPr>
          <w:rFonts w:ascii="Arial" w:hAnsi="Arial" w:cs="Arial"/>
          <w:sz w:val="24"/>
          <w:szCs w:val="24"/>
        </w:rPr>
        <w:t>could not</w:t>
      </w:r>
      <w:r w:rsidRPr="00FD3A67">
        <w:rPr>
          <w:rFonts w:ascii="Arial" w:hAnsi="Arial" w:cs="Arial"/>
          <w:sz w:val="24"/>
          <w:szCs w:val="24"/>
        </w:rPr>
        <w:t xml:space="preserve"> </w:t>
      </w:r>
      <w:r w:rsidR="006D6BAE">
        <w:rPr>
          <w:rFonts w:ascii="Arial" w:hAnsi="Arial" w:cs="Arial"/>
          <w:sz w:val="24"/>
          <w:szCs w:val="24"/>
        </w:rPr>
        <w:t xml:space="preserve">be </w:t>
      </w:r>
      <w:r w:rsidRPr="00FD3A67">
        <w:rPr>
          <w:rFonts w:ascii="Arial" w:hAnsi="Arial" w:cs="Arial"/>
          <w:sz w:val="24"/>
          <w:szCs w:val="24"/>
        </w:rPr>
        <w:t>properly used. And investor was not satisfied.</w:t>
      </w:r>
    </w:p>
    <w:p w:rsidR="006508B2" w:rsidRPr="00FD3A67" w:rsidRDefault="006508B2" w:rsidP="00FD3A67">
      <w:pPr>
        <w:spacing w:line="360" w:lineRule="auto"/>
        <w:jc w:val="both"/>
        <w:rPr>
          <w:rFonts w:ascii="Arial" w:hAnsi="Arial" w:cs="Arial"/>
          <w:sz w:val="24"/>
          <w:szCs w:val="24"/>
        </w:rPr>
      </w:pPr>
      <w:r w:rsidRPr="00FD3A67">
        <w:rPr>
          <w:rFonts w:ascii="Arial" w:hAnsi="Arial" w:cs="Arial"/>
          <w:sz w:val="24"/>
          <w:szCs w:val="24"/>
        </w:rPr>
        <w:t xml:space="preserve">Last five years Return on Equity was bad. And net income </w:t>
      </w:r>
      <w:r w:rsidR="006D6BAE">
        <w:rPr>
          <w:rFonts w:ascii="Arial" w:hAnsi="Arial" w:cs="Arial"/>
          <w:sz w:val="24"/>
          <w:szCs w:val="24"/>
        </w:rPr>
        <w:t xml:space="preserve">was </w:t>
      </w:r>
      <w:r w:rsidRPr="00FD3A67">
        <w:rPr>
          <w:rFonts w:ascii="Arial" w:hAnsi="Arial" w:cs="Arial"/>
          <w:sz w:val="24"/>
          <w:szCs w:val="24"/>
        </w:rPr>
        <w:t>also bad. In 2018 we see that ROE is</w:t>
      </w:r>
      <w:r w:rsidR="006D6BAE">
        <w:rPr>
          <w:rFonts w:ascii="Arial" w:hAnsi="Arial" w:cs="Arial"/>
          <w:sz w:val="24"/>
          <w:szCs w:val="24"/>
        </w:rPr>
        <w:t xml:space="preserve"> in</w:t>
      </w:r>
      <w:r w:rsidRPr="00FD3A67">
        <w:rPr>
          <w:rFonts w:ascii="Arial" w:hAnsi="Arial" w:cs="Arial"/>
          <w:sz w:val="24"/>
          <w:szCs w:val="24"/>
        </w:rPr>
        <w:t xml:space="preserve"> very bad position.</w:t>
      </w:r>
      <w:r w:rsidR="00001CC8" w:rsidRPr="00FD3A67">
        <w:rPr>
          <w:rFonts w:ascii="Arial" w:hAnsi="Arial" w:cs="Arial"/>
          <w:sz w:val="24"/>
          <w:szCs w:val="24"/>
        </w:rPr>
        <w:t xml:space="preserve"> ROA was not always good in AB B</w:t>
      </w:r>
      <w:r w:rsidRPr="00FD3A67">
        <w:rPr>
          <w:rFonts w:ascii="Arial" w:hAnsi="Arial" w:cs="Arial"/>
          <w:sz w:val="24"/>
          <w:szCs w:val="24"/>
        </w:rPr>
        <w:t>ank L</w:t>
      </w:r>
      <w:r w:rsidR="00001CC8" w:rsidRPr="00FD3A67">
        <w:rPr>
          <w:rFonts w:ascii="Arial" w:hAnsi="Arial" w:cs="Arial"/>
          <w:sz w:val="24"/>
          <w:szCs w:val="24"/>
        </w:rPr>
        <w:t>imi</w:t>
      </w:r>
      <w:r w:rsidRPr="00FD3A67">
        <w:rPr>
          <w:rFonts w:ascii="Arial" w:hAnsi="Arial" w:cs="Arial"/>
          <w:sz w:val="24"/>
          <w:szCs w:val="24"/>
        </w:rPr>
        <w:t>t</w:t>
      </w:r>
      <w:r w:rsidR="00001CC8" w:rsidRPr="00FD3A67">
        <w:rPr>
          <w:rFonts w:ascii="Arial" w:hAnsi="Arial" w:cs="Arial"/>
          <w:sz w:val="24"/>
          <w:szCs w:val="24"/>
        </w:rPr>
        <w:t>e</w:t>
      </w:r>
      <w:r w:rsidRPr="00FD3A67">
        <w:rPr>
          <w:rFonts w:ascii="Arial" w:hAnsi="Arial" w:cs="Arial"/>
          <w:sz w:val="24"/>
          <w:szCs w:val="24"/>
        </w:rPr>
        <w:t>d.</w:t>
      </w:r>
    </w:p>
    <w:p w:rsidR="009639F1" w:rsidRPr="006D6BAE" w:rsidRDefault="001C3927" w:rsidP="006D6BAE">
      <w:pPr>
        <w:spacing w:line="360" w:lineRule="auto"/>
        <w:jc w:val="center"/>
        <w:rPr>
          <w:rFonts w:ascii="Arial" w:hAnsi="Arial" w:cs="Arial"/>
          <w:b/>
        </w:rPr>
      </w:pPr>
      <w:r w:rsidRPr="00FD3A67">
        <w:rPr>
          <w:rFonts w:ascii="Arial" w:hAnsi="Arial" w:cs="Arial"/>
          <w:b/>
        </w:rPr>
        <w:t xml:space="preserve">Al- </w:t>
      </w:r>
      <w:proofErr w:type="spellStart"/>
      <w:r w:rsidRPr="00FD3A67">
        <w:rPr>
          <w:rFonts w:ascii="Arial" w:hAnsi="Arial" w:cs="Arial"/>
          <w:b/>
        </w:rPr>
        <w:t>Arafah</w:t>
      </w:r>
      <w:proofErr w:type="spellEnd"/>
      <w:r w:rsidRPr="00FD3A67">
        <w:rPr>
          <w:rFonts w:ascii="Arial" w:hAnsi="Arial" w:cs="Arial"/>
          <w:b/>
        </w:rPr>
        <w:t xml:space="preserve"> </w:t>
      </w:r>
      <w:proofErr w:type="spellStart"/>
      <w:r w:rsidRPr="00FD3A67">
        <w:rPr>
          <w:rFonts w:ascii="Arial" w:hAnsi="Arial" w:cs="Arial"/>
          <w:b/>
        </w:rPr>
        <w:t>Islami</w:t>
      </w:r>
      <w:proofErr w:type="spellEnd"/>
      <w:r w:rsidRPr="00FD3A67">
        <w:rPr>
          <w:rFonts w:ascii="Arial" w:hAnsi="Arial" w:cs="Arial"/>
          <w:b/>
        </w:rPr>
        <w:t xml:space="preserve"> Bank</w:t>
      </w:r>
      <w:r w:rsidR="007907E6" w:rsidRPr="00FD3A67">
        <w:rPr>
          <w:rFonts w:ascii="Arial" w:hAnsi="Arial" w:cs="Arial"/>
          <w:b/>
        </w:rPr>
        <w:t xml:space="preserve"> L</w:t>
      </w:r>
      <w:r w:rsidRPr="00FD3A67">
        <w:rPr>
          <w:rFonts w:ascii="Arial" w:hAnsi="Arial" w:cs="Arial"/>
          <w:b/>
        </w:rPr>
        <w:t>imi</w:t>
      </w:r>
      <w:r w:rsidR="007907E6" w:rsidRPr="00FD3A67">
        <w:rPr>
          <w:rFonts w:ascii="Arial" w:hAnsi="Arial" w:cs="Arial"/>
          <w:b/>
        </w:rPr>
        <w:t>t</w:t>
      </w:r>
      <w:r w:rsidRPr="00FD3A67">
        <w:rPr>
          <w:rFonts w:ascii="Arial" w:hAnsi="Arial" w:cs="Arial"/>
          <w:b/>
        </w:rPr>
        <w:t>e</w:t>
      </w:r>
      <w:r w:rsidR="007907E6" w:rsidRPr="00FD3A67">
        <w:rPr>
          <w:rFonts w:ascii="Arial" w:hAnsi="Arial" w:cs="Arial"/>
          <w:b/>
        </w:rPr>
        <w:t>d</w:t>
      </w:r>
    </w:p>
    <w:tbl>
      <w:tblPr>
        <w:tblStyle w:val="TableGrid"/>
        <w:tblW w:w="0" w:type="auto"/>
        <w:tblLook w:val="04A0" w:firstRow="1" w:lastRow="0" w:firstColumn="1" w:lastColumn="0" w:noHBand="0" w:noVBand="1"/>
      </w:tblPr>
      <w:tblGrid>
        <w:gridCol w:w="3533"/>
        <w:gridCol w:w="1142"/>
        <w:gridCol w:w="1142"/>
        <w:gridCol w:w="1142"/>
        <w:gridCol w:w="1142"/>
        <w:gridCol w:w="1142"/>
      </w:tblGrid>
      <w:tr w:rsidR="007907E6" w:rsidRPr="00FD3A67" w:rsidTr="007907E6">
        <w:trPr>
          <w:trHeight w:val="376"/>
        </w:trPr>
        <w:tc>
          <w:tcPr>
            <w:tcW w:w="3533" w:type="dxa"/>
            <w:noWrap/>
            <w:hideMark/>
          </w:tcPr>
          <w:p w:rsidR="007907E6" w:rsidRPr="00FD3A67" w:rsidRDefault="007907E6" w:rsidP="00FD3A67">
            <w:pPr>
              <w:spacing w:line="360" w:lineRule="auto"/>
              <w:jc w:val="both"/>
              <w:rPr>
                <w:rFonts w:ascii="Arial" w:hAnsi="Arial" w:cs="Arial"/>
                <w:b/>
                <w:bCs/>
              </w:rPr>
            </w:pPr>
            <w:r w:rsidRPr="00FD3A67">
              <w:rPr>
                <w:rFonts w:ascii="Arial" w:hAnsi="Arial" w:cs="Arial"/>
                <w:b/>
                <w:bCs/>
              </w:rPr>
              <w:t xml:space="preserve">Name of Bank Ltd. </w:t>
            </w:r>
          </w:p>
        </w:tc>
        <w:tc>
          <w:tcPr>
            <w:tcW w:w="1142" w:type="dxa"/>
            <w:noWrap/>
            <w:hideMark/>
          </w:tcPr>
          <w:p w:rsidR="007907E6" w:rsidRPr="00FD3A67" w:rsidRDefault="007907E6" w:rsidP="00FD3A67">
            <w:pPr>
              <w:spacing w:line="360" w:lineRule="auto"/>
              <w:jc w:val="both"/>
              <w:rPr>
                <w:rFonts w:ascii="Arial" w:hAnsi="Arial" w:cs="Arial"/>
                <w:b/>
                <w:bCs/>
              </w:rPr>
            </w:pPr>
            <w:r w:rsidRPr="00FD3A67">
              <w:rPr>
                <w:rFonts w:ascii="Arial" w:hAnsi="Arial" w:cs="Arial"/>
                <w:b/>
                <w:bCs/>
              </w:rPr>
              <w:t>ROI</w:t>
            </w:r>
          </w:p>
        </w:tc>
        <w:tc>
          <w:tcPr>
            <w:tcW w:w="1142" w:type="dxa"/>
            <w:noWrap/>
            <w:hideMark/>
          </w:tcPr>
          <w:p w:rsidR="007907E6" w:rsidRPr="00FD3A67" w:rsidRDefault="007907E6" w:rsidP="00FD3A67">
            <w:pPr>
              <w:spacing w:line="360" w:lineRule="auto"/>
              <w:jc w:val="both"/>
              <w:rPr>
                <w:rFonts w:ascii="Arial" w:hAnsi="Arial" w:cs="Arial"/>
                <w:b/>
                <w:bCs/>
              </w:rPr>
            </w:pPr>
            <w:r w:rsidRPr="00FD3A67">
              <w:rPr>
                <w:rFonts w:ascii="Arial" w:hAnsi="Arial" w:cs="Arial"/>
                <w:b/>
                <w:bCs/>
              </w:rPr>
              <w:t>ROE</w:t>
            </w:r>
          </w:p>
        </w:tc>
        <w:tc>
          <w:tcPr>
            <w:tcW w:w="1142" w:type="dxa"/>
            <w:noWrap/>
            <w:hideMark/>
          </w:tcPr>
          <w:p w:rsidR="007907E6" w:rsidRPr="00FD3A67" w:rsidRDefault="007907E6" w:rsidP="00FD3A67">
            <w:pPr>
              <w:spacing w:line="360" w:lineRule="auto"/>
              <w:jc w:val="both"/>
              <w:rPr>
                <w:rFonts w:ascii="Arial" w:hAnsi="Arial" w:cs="Arial"/>
                <w:b/>
                <w:bCs/>
              </w:rPr>
            </w:pPr>
            <w:r w:rsidRPr="00FD3A67">
              <w:rPr>
                <w:rFonts w:ascii="Arial" w:hAnsi="Arial" w:cs="Arial"/>
                <w:b/>
                <w:bCs/>
              </w:rPr>
              <w:t>ROA</w:t>
            </w:r>
          </w:p>
        </w:tc>
        <w:tc>
          <w:tcPr>
            <w:tcW w:w="1142" w:type="dxa"/>
            <w:noWrap/>
            <w:hideMark/>
          </w:tcPr>
          <w:p w:rsidR="007907E6" w:rsidRPr="00FD3A67" w:rsidRDefault="007907E6" w:rsidP="00FD3A67">
            <w:pPr>
              <w:spacing w:line="360" w:lineRule="auto"/>
              <w:jc w:val="both"/>
              <w:rPr>
                <w:rFonts w:ascii="Arial" w:hAnsi="Arial" w:cs="Arial"/>
                <w:b/>
                <w:bCs/>
              </w:rPr>
            </w:pPr>
            <w:r w:rsidRPr="00FD3A67">
              <w:rPr>
                <w:rFonts w:ascii="Arial" w:hAnsi="Arial" w:cs="Arial"/>
                <w:b/>
                <w:bCs/>
              </w:rPr>
              <w:t>EPS</w:t>
            </w:r>
          </w:p>
        </w:tc>
        <w:tc>
          <w:tcPr>
            <w:tcW w:w="1142" w:type="dxa"/>
            <w:noWrap/>
            <w:hideMark/>
          </w:tcPr>
          <w:p w:rsidR="007907E6" w:rsidRPr="00FD3A67" w:rsidRDefault="007907E6" w:rsidP="00FD3A67">
            <w:pPr>
              <w:spacing w:line="360" w:lineRule="auto"/>
              <w:jc w:val="both"/>
              <w:rPr>
                <w:rFonts w:ascii="Arial" w:hAnsi="Arial" w:cs="Arial"/>
                <w:b/>
                <w:bCs/>
              </w:rPr>
            </w:pPr>
            <w:r w:rsidRPr="00FD3A67">
              <w:rPr>
                <w:rFonts w:ascii="Arial" w:hAnsi="Arial" w:cs="Arial"/>
                <w:b/>
                <w:bCs/>
              </w:rPr>
              <w:t>ROCE</w:t>
            </w:r>
          </w:p>
        </w:tc>
      </w:tr>
      <w:tr w:rsidR="007907E6" w:rsidRPr="00FD3A67" w:rsidTr="007907E6">
        <w:trPr>
          <w:trHeight w:val="376"/>
        </w:trPr>
        <w:tc>
          <w:tcPr>
            <w:tcW w:w="3533"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Al-ARAFAH Bank 2018</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4.79%</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10.46%</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0.73%</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2.35</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2.89%</w:t>
            </w:r>
          </w:p>
        </w:tc>
      </w:tr>
      <w:tr w:rsidR="007907E6" w:rsidRPr="00FD3A67" w:rsidTr="007907E6">
        <w:trPr>
          <w:trHeight w:val="376"/>
        </w:trPr>
        <w:tc>
          <w:tcPr>
            <w:tcW w:w="3533"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Al-ARAFAH Bank 2017</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4.10%</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14.07%</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0.99%</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3.15</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2.65%</w:t>
            </w:r>
          </w:p>
        </w:tc>
      </w:tr>
      <w:tr w:rsidR="007907E6" w:rsidRPr="00FD3A67" w:rsidTr="007907E6">
        <w:trPr>
          <w:trHeight w:val="376"/>
        </w:trPr>
        <w:tc>
          <w:tcPr>
            <w:tcW w:w="3533"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Al-ARAFH Bank 2016</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4.54%</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15.70%</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1.23%</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3.07</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1.76%</w:t>
            </w:r>
          </w:p>
        </w:tc>
      </w:tr>
      <w:tr w:rsidR="007907E6" w:rsidRPr="00FD3A67" w:rsidTr="007907E6">
        <w:trPr>
          <w:trHeight w:val="376"/>
        </w:trPr>
        <w:tc>
          <w:tcPr>
            <w:tcW w:w="3533"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Al-ARAFAH Bank 2015</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4.66%</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12.82%</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1.08%</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2.25</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1.56%</w:t>
            </w:r>
          </w:p>
        </w:tc>
      </w:tr>
      <w:tr w:rsidR="007907E6" w:rsidRPr="00FD3A67" w:rsidTr="007907E6">
        <w:trPr>
          <w:trHeight w:val="376"/>
        </w:trPr>
        <w:tc>
          <w:tcPr>
            <w:tcW w:w="3533"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Al-ARAFAH Bank 2014</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4.50%</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12.80%</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1.10%</w:t>
            </w:r>
          </w:p>
        </w:tc>
        <w:tc>
          <w:tcPr>
            <w:tcW w:w="1142" w:type="dxa"/>
            <w:noWrap/>
            <w:hideMark/>
          </w:tcPr>
          <w:p w:rsidR="007907E6" w:rsidRPr="00FD3A67" w:rsidRDefault="007907E6" w:rsidP="00FD3A67">
            <w:pPr>
              <w:spacing w:line="360" w:lineRule="auto"/>
              <w:jc w:val="both"/>
              <w:rPr>
                <w:rFonts w:ascii="Arial" w:hAnsi="Arial" w:cs="Arial"/>
              </w:rPr>
            </w:pPr>
            <w:r w:rsidRPr="00FD3A67">
              <w:rPr>
                <w:rFonts w:ascii="Arial" w:hAnsi="Arial" w:cs="Arial"/>
              </w:rPr>
              <w:t>2.2</w:t>
            </w:r>
          </w:p>
        </w:tc>
        <w:tc>
          <w:tcPr>
            <w:tcW w:w="1142" w:type="dxa"/>
            <w:noWrap/>
            <w:hideMark/>
          </w:tcPr>
          <w:p w:rsidR="007907E6" w:rsidRPr="00FD3A67" w:rsidRDefault="007907E6" w:rsidP="00FD3A67">
            <w:pPr>
              <w:keepNext/>
              <w:spacing w:line="360" w:lineRule="auto"/>
              <w:jc w:val="both"/>
              <w:rPr>
                <w:rFonts w:ascii="Arial" w:hAnsi="Arial" w:cs="Arial"/>
              </w:rPr>
            </w:pPr>
            <w:r w:rsidRPr="00FD3A67">
              <w:rPr>
                <w:rFonts w:ascii="Arial" w:hAnsi="Arial" w:cs="Arial"/>
              </w:rPr>
              <w:t>2.88%</w:t>
            </w:r>
          </w:p>
        </w:tc>
      </w:tr>
    </w:tbl>
    <w:p w:rsidR="006018B3" w:rsidRPr="00FD3A67" w:rsidRDefault="006018B3" w:rsidP="00FD3A67">
      <w:pPr>
        <w:pStyle w:val="Caption"/>
        <w:spacing w:line="360" w:lineRule="auto"/>
        <w:rPr>
          <w:rFonts w:ascii="Arial" w:hAnsi="Arial" w:cs="Arial"/>
        </w:rPr>
      </w:pPr>
      <w:bookmarkStart w:id="31" w:name="_Toc27150436"/>
    </w:p>
    <w:p w:rsidR="009639F1" w:rsidRPr="00FD3A67" w:rsidRDefault="009639F1" w:rsidP="00FD3A67">
      <w:pPr>
        <w:pStyle w:val="Caption"/>
        <w:spacing w:line="360" w:lineRule="auto"/>
        <w:rPr>
          <w:rFonts w:ascii="Arial" w:hAnsi="Arial" w:cs="Arial"/>
        </w:rPr>
      </w:pPr>
      <w:r w:rsidRPr="00FD3A67">
        <w:rPr>
          <w:rFonts w:ascii="Arial" w:hAnsi="Arial" w:cs="Arial"/>
        </w:rPr>
        <w:t xml:space="preserve">Table </w:t>
      </w:r>
      <w:r w:rsidR="00A53B4B" w:rsidRPr="00FD3A67">
        <w:rPr>
          <w:rFonts w:ascii="Arial" w:hAnsi="Arial" w:cs="Arial"/>
        </w:rPr>
        <w:fldChar w:fldCharType="begin"/>
      </w:r>
      <w:r w:rsidR="00A53B4B" w:rsidRPr="00FD3A67">
        <w:rPr>
          <w:rFonts w:ascii="Arial" w:hAnsi="Arial" w:cs="Arial"/>
        </w:rPr>
        <w:instrText xml:space="preserve"> SEQ Table \* ARABIC </w:instrText>
      </w:r>
      <w:r w:rsidR="00A53B4B" w:rsidRPr="00FD3A67">
        <w:rPr>
          <w:rFonts w:ascii="Arial" w:hAnsi="Arial" w:cs="Arial"/>
        </w:rPr>
        <w:fldChar w:fldCharType="separate"/>
      </w:r>
      <w:r w:rsidR="000D251F" w:rsidRPr="00FD3A67">
        <w:rPr>
          <w:rFonts w:ascii="Arial" w:hAnsi="Arial" w:cs="Arial"/>
          <w:noProof/>
        </w:rPr>
        <w:t>2</w:t>
      </w:r>
      <w:r w:rsidR="00A53B4B" w:rsidRPr="00FD3A67">
        <w:rPr>
          <w:rFonts w:ascii="Arial" w:hAnsi="Arial" w:cs="Arial"/>
          <w:noProof/>
        </w:rPr>
        <w:fldChar w:fldCharType="end"/>
      </w:r>
      <w:r w:rsidRPr="00FD3A67">
        <w:rPr>
          <w:rFonts w:ascii="Arial" w:hAnsi="Arial" w:cs="Arial"/>
        </w:rPr>
        <w:t>(AIBL)</w:t>
      </w:r>
      <w:bookmarkEnd w:id="31"/>
      <w:r w:rsidR="00F200F5" w:rsidRPr="00F200F5">
        <w:rPr>
          <w:rFonts w:ascii="Arial" w:hAnsi="Arial" w:cs="Arial"/>
        </w:rPr>
        <w:t xml:space="preserve"> </w:t>
      </w:r>
      <w:r w:rsidR="00F200F5">
        <w:rPr>
          <w:rFonts w:ascii="Arial" w:hAnsi="Arial" w:cs="Arial"/>
        </w:rPr>
        <w:t>Appendix-</w:t>
      </w:r>
      <w:proofErr w:type="gramStart"/>
      <w:r w:rsidR="00F200F5">
        <w:rPr>
          <w:rFonts w:ascii="Arial" w:hAnsi="Arial" w:cs="Arial"/>
        </w:rPr>
        <w:t>B(</w:t>
      </w:r>
      <w:proofErr w:type="gramEnd"/>
      <w:r w:rsidR="00F200F5">
        <w:rPr>
          <w:rFonts w:ascii="Arial" w:hAnsi="Arial" w:cs="Arial"/>
        </w:rPr>
        <w:t>II)</w:t>
      </w:r>
    </w:p>
    <w:p w:rsidR="009639F1" w:rsidRPr="00FD3A67" w:rsidRDefault="007907E6" w:rsidP="00FD3A67">
      <w:pPr>
        <w:keepNext/>
        <w:spacing w:line="360" w:lineRule="auto"/>
        <w:jc w:val="both"/>
        <w:rPr>
          <w:rFonts w:ascii="Arial" w:hAnsi="Arial" w:cs="Arial"/>
        </w:rPr>
      </w:pPr>
      <w:r w:rsidRPr="00FD3A67">
        <w:rPr>
          <w:rFonts w:ascii="Arial" w:hAnsi="Arial" w:cs="Arial"/>
          <w:noProof/>
        </w:rPr>
        <w:lastRenderedPageBreak/>
        <w:drawing>
          <wp:inline distT="0" distB="0" distL="0" distR="0" wp14:anchorId="212525D0" wp14:editId="29284F5E">
            <wp:extent cx="5732145" cy="2704539"/>
            <wp:effectExtent l="0" t="0" r="20955" b="1968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907E6" w:rsidRPr="00FD3A67" w:rsidRDefault="009639F1" w:rsidP="00FD3A67">
      <w:pPr>
        <w:pStyle w:val="Caption"/>
        <w:spacing w:line="360" w:lineRule="auto"/>
        <w:jc w:val="both"/>
        <w:rPr>
          <w:rFonts w:ascii="Arial" w:hAnsi="Arial" w:cs="Arial"/>
          <w:sz w:val="24"/>
          <w:szCs w:val="24"/>
        </w:rPr>
      </w:pPr>
      <w:bookmarkStart w:id="32" w:name="_Toc27178124"/>
      <w:r w:rsidRPr="00FD3A67">
        <w:rPr>
          <w:rFonts w:ascii="Arial" w:hAnsi="Arial" w:cs="Arial"/>
        </w:rPr>
        <w:t xml:space="preserve">Figure </w:t>
      </w:r>
      <w:r w:rsidR="00A53B4B" w:rsidRPr="00FD3A67">
        <w:rPr>
          <w:rFonts w:ascii="Arial" w:hAnsi="Arial" w:cs="Arial"/>
        </w:rPr>
        <w:fldChar w:fldCharType="begin"/>
      </w:r>
      <w:r w:rsidR="00A53B4B" w:rsidRPr="00FD3A67">
        <w:rPr>
          <w:rFonts w:ascii="Arial" w:hAnsi="Arial" w:cs="Arial"/>
        </w:rPr>
        <w:instrText xml:space="preserve"> SEQ Figure \* ARABIC </w:instrText>
      </w:r>
      <w:r w:rsidR="00A53B4B" w:rsidRPr="00FD3A67">
        <w:rPr>
          <w:rFonts w:ascii="Arial" w:hAnsi="Arial" w:cs="Arial"/>
        </w:rPr>
        <w:fldChar w:fldCharType="separate"/>
      </w:r>
      <w:r w:rsidR="00552986" w:rsidRPr="00FD3A67">
        <w:rPr>
          <w:rFonts w:ascii="Arial" w:hAnsi="Arial" w:cs="Arial"/>
          <w:noProof/>
        </w:rPr>
        <w:t>2</w:t>
      </w:r>
      <w:r w:rsidR="00A53B4B" w:rsidRPr="00FD3A67">
        <w:rPr>
          <w:rFonts w:ascii="Arial" w:hAnsi="Arial" w:cs="Arial"/>
          <w:noProof/>
        </w:rPr>
        <w:fldChar w:fldCharType="end"/>
      </w:r>
      <w:r w:rsidRPr="00FD3A67">
        <w:rPr>
          <w:rFonts w:ascii="Arial" w:hAnsi="Arial" w:cs="Arial"/>
        </w:rPr>
        <w:t>(AIBL)</w:t>
      </w:r>
      <w:bookmarkEnd w:id="32"/>
    </w:p>
    <w:p w:rsidR="004D4F8B" w:rsidRPr="00FD3A67" w:rsidRDefault="007907E6" w:rsidP="00FD3A67">
      <w:pPr>
        <w:spacing w:line="360" w:lineRule="auto"/>
        <w:jc w:val="both"/>
        <w:rPr>
          <w:rFonts w:ascii="Arial" w:hAnsi="Arial" w:cs="Arial"/>
          <w:sz w:val="24"/>
          <w:szCs w:val="24"/>
        </w:rPr>
      </w:pPr>
      <w:r w:rsidRPr="00FD3A67">
        <w:rPr>
          <w:rFonts w:ascii="Arial" w:hAnsi="Arial" w:cs="Arial"/>
          <w:sz w:val="24"/>
          <w:szCs w:val="24"/>
        </w:rPr>
        <w:t xml:space="preserve"> In</w:t>
      </w:r>
      <w:r w:rsidRPr="00FD3A67">
        <w:rPr>
          <w:rFonts w:ascii="Arial" w:hAnsi="Arial" w:cs="Arial"/>
          <w:b/>
          <w:sz w:val="24"/>
          <w:szCs w:val="24"/>
        </w:rPr>
        <w:t xml:space="preserve"> </w:t>
      </w:r>
      <w:r w:rsidRPr="00FD3A67">
        <w:rPr>
          <w:rFonts w:ascii="Arial" w:hAnsi="Arial" w:cs="Arial"/>
          <w:sz w:val="24"/>
          <w:szCs w:val="24"/>
        </w:rPr>
        <w:t xml:space="preserve">the figure last five </w:t>
      </w:r>
      <w:r w:rsidR="004D4F8B" w:rsidRPr="00FD3A67">
        <w:rPr>
          <w:rFonts w:ascii="Arial" w:hAnsi="Arial" w:cs="Arial"/>
          <w:sz w:val="24"/>
          <w:szCs w:val="24"/>
        </w:rPr>
        <w:t>year ROI</w:t>
      </w:r>
      <w:r w:rsidR="00656901" w:rsidRPr="00FD3A67">
        <w:rPr>
          <w:rFonts w:ascii="Arial" w:hAnsi="Arial" w:cs="Arial"/>
          <w:sz w:val="24"/>
          <w:szCs w:val="24"/>
        </w:rPr>
        <w:t xml:space="preserve"> of Al-</w:t>
      </w:r>
      <w:proofErr w:type="spellStart"/>
      <w:r w:rsidRPr="00FD3A67">
        <w:rPr>
          <w:rFonts w:ascii="Arial" w:hAnsi="Arial" w:cs="Arial"/>
          <w:sz w:val="24"/>
          <w:szCs w:val="24"/>
        </w:rPr>
        <w:t>Arafah</w:t>
      </w:r>
      <w:proofErr w:type="spellEnd"/>
      <w:r w:rsidRPr="00FD3A67">
        <w:rPr>
          <w:rFonts w:ascii="Arial" w:hAnsi="Arial" w:cs="Arial"/>
          <w:sz w:val="24"/>
          <w:szCs w:val="24"/>
        </w:rPr>
        <w:t xml:space="preserve"> Bank was close to similar not so increase. Their invest return was not good. </w:t>
      </w:r>
      <w:r w:rsidR="009A7963" w:rsidRPr="00FD3A67">
        <w:rPr>
          <w:rFonts w:ascii="Arial" w:hAnsi="Arial" w:cs="Arial"/>
          <w:sz w:val="24"/>
          <w:szCs w:val="24"/>
        </w:rPr>
        <w:t>They</w:t>
      </w:r>
      <w:r w:rsidRPr="00FD3A67">
        <w:rPr>
          <w:rFonts w:ascii="Arial" w:hAnsi="Arial" w:cs="Arial"/>
          <w:sz w:val="24"/>
          <w:szCs w:val="24"/>
        </w:rPr>
        <w:t xml:space="preserve"> </w:t>
      </w:r>
      <w:r w:rsidR="009A7963" w:rsidRPr="00FD3A67">
        <w:rPr>
          <w:rFonts w:ascii="Arial" w:hAnsi="Arial" w:cs="Arial"/>
          <w:sz w:val="24"/>
          <w:szCs w:val="24"/>
        </w:rPr>
        <w:t>have try</w:t>
      </w:r>
      <w:r w:rsidRPr="00FD3A67">
        <w:rPr>
          <w:rFonts w:ascii="Arial" w:hAnsi="Arial" w:cs="Arial"/>
          <w:sz w:val="24"/>
          <w:szCs w:val="24"/>
        </w:rPr>
        <w:t xml:space="preserve"> to increase </w:t>
      </w:r>
      <w:proofErr w:type="gramStart"/>
      <w:r w:rsidRPr="00FD3A67">
        <w:rPr>
          <w:rFonts w:ascii="Arial" w:hAnsi="Arial" w:cs="Arial"/>
          <w:sz w:val="24"/>
          <w:szCs w:val="24"/>
        </w:rPr>
        <w:t>ROI .</w:t>
      </w:r>
      <w:proofErr w:type="gramEnd"/>
      <w:r w:rsidRPr="00FD3A67">
        <w:rPr>
          <w:rFonts w:ascii="Arial" w:hAnsi="Arial" w:cs="Arial"/>
          <w:sz w:val="24"/>
          <w:szCs w:val="24"/>
        </w:rPr>
        <w:t xml:space="preserve"> Because of investor wants higher return. ROE is always good. But in 2018 was fallen comparatively others year. In 2016 their highest ROE was 15.70%. That’s why if we see the chart, ROE draw upper but in 2018 it was fallen down. ROA was not good. In 2018 it was 0.73% that explains their asset did not profit generates properly. Their ROCE was average. In 2018 it was 2.89% and in 2014 it was 2.88%. </w:t>
      </w:r>
      <w:proofErr w:type="gramStart"/>
      <w:r w:rsidRPr="00FD3A67">
        <w:rPr>
          <w:rFonts w:ascii="Arial" w:hAnsi="Arial" w:cs="Arial"/>
          <w:sz w:val="24"/>
          <w:szCs w:val="24"/>
        </w:rPr>
        <w:t>lower</w:t>
      </w:r>
      <w:proofErr w:type="gramEnd"/>
      <w:r w:rsidRPr="00FD3A67">
        <w:rPr>
          <w:rFonts w:ascii="Arial" w:hAnsi="Arial" w:cs="Arial"/>
          <w:sz w:val="24"/>
          <w:szCs w:val="24"/>
        </w:rPr>
        <w:t xml:space="preserve"> ROCE means company not used its capital properly to generate profit. In 2017 EPS was highest 3.15 TK that means company earn prof</w:t>
      </w:r>
      <w:r w:rsidR="00D26765" w:rsidRPr="00FD3A67">
        <w:rPr>
          <w:rFonts w:ascii="Arial" w:hAnsi="Arial" w:cs="Arial"/>
          <w:sz w:val="24"/>
          <w:szCs w:val="24"/>
        </w:rPr>
        <w:t xml:space="preserve">it comparatively others year.  </w:t>
      </w:r>
    </w:p>
    <w:p w:rsidR="007907E6" w:rsidRPr="00FD3A67" w:rsidRDefault="007907E6" w:rsidP="00FD3A67">
      <w:pPr>
        <w:spacing w:line="360" w:lineRule="auto"/>
        <w:jc w:val="both"/>
        <w:rPr>
          <w:rFonts w:ascii="Arial" w:hAnsi="Arial" w:cs="Arial"/>
          <w:sz w:val="24"/>
          <w:szCs w:val="24"/>
        </w:rPr>
      </w:pPr>
      <w:r w:rsidRPr="00FD3A67">
        <w:rPr>
          <w:rFonts w:ascii="Arial" w:hAnsi="Arial" w:cs="Arial"/>
          <w:sz w:val="24"/>
          <w:szCs w:val="24"/>
        </w:rPr>
        <w:t xml:space="preserve"> </w:t>
      </w:r>
    </w:p>
    <w:p w:rsidR="006F29EA" w:rsidRPr="00FD3A67" w:rsidRDefault="007E67FF" w:rsidP="00FD3A67">
      <w:pPr>
        <w:spacing w:line="360" w:lineRule="auto"/>
        <w:jc w:val="center"/>
        <w:rPr>
          <w:rFonts w:ascii="Arial" w:hAnsi="Arial" w:cs="Arial"/>
          <w:b/>
        </w:rPr>
      </w:pPr>
      <w:r w:rsidRPr="00FD3A67">
        <w:rPr>
          <w:rFonts w:ascii="Arial" w:hAnsi="Arial" w:cs="Arial"/>
          <w:b/>
        </w:rPr>
        <w:t>BRAC Bank</w:t>
      </w:r>
      <w:r w:rsidR="006F29EA" w:rsidRPr="00FD3A67">
        <w:rPr>
          <w:rFonts w:ascii="Arial" w:hAnsi="Arial" w:cs="Arial"/>
          <w:b/>
        </w:rPr>
        <w:t xml:space="preserve"> L</w:t>
      </w:r>
      <w:r w:rsidRPr="00FD3A67">
        <w:rPr>
          <w:rFonts w:ascii="Arial" w:hAnsi="Arial" w:cs="Arial"/>
          <w:b/>
        </w:rPr>
        <w:t>imi</w:t>
      </w:r>
      <w:r w:rsidR="006F29EA" w:rsidRPr="00FD3A67">
        <w:rPr>
          <w:rFonts w:ascii="Arial" w:hAnsi="Arial" w:cs="Arial"/>
          <w:b/>
        </w:rPr>
        <w:t>t</w:t>
      </w:r>
      <w:r w:rsidRPr="00FD3A67">
        <w:rPr>
          <w:rFonts w:ascii="Arial" w:hAnsi="Arial" w:cs="Arial"/>
          <w:b/>
        </w:rPr>
        <w:t>e</w:t>
      </w:r>
      <w:r w:rsidR="006F29EA" w:rsidRPr="00FD3A67">
        <w:rPr>
          <w:rFonts w:ascii="Arial" w:hAnsi="Arial" w:cs="Arial"/>
          <w:b/>
        </w:rPr>
        <w:t>d</w:t>
      </w:r>
    </w:p>
    <w:tbl>
      <w:tblPr>
        <w:tblStyle w:val="TableGrid"/>
        <w:tblW w:w="0" w:type="auto"/>
        <w:tblLook w:val="04A0" w:firstRow="1" w:lastRow="0" w:firstColumn="1" w:lastColumn="0" w:noHBand="0" w:noVBand="1"/>
      </w:tblPr>
      <w:tblGrid>
        <w:gridCol w:w="3443"/>
        <w:gridCol w:w="1109"/>
        <w:gridCol w:w="1109"/>
        <w:gridCol w:w="1109"/>
        <w:gridCol w:w="1109"/>
        <w:gridCol w:w="1109"/>
      </w:tblGrid>
      <w:tr w:rsidR="006F29EA" w:rsidRPr="00FD3A67" w:rsidTr="007461D5">
        <w:trPr>
          <w:trHeight w:val="464"/>
        </w:trPr>
        <w:tc>
          <w:tcPr>
            <w:tcW w:w="3443"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 xml:space="preserve">Name of Bank Ltd. </w:t>
            </w:r>
          </w:p>
        </w:tc>
        <w:tc>
          <w:tcPr>
            <w:tcW w:w="1109"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ROI</w:t>
            </w:r>
          </w:p>
        </w:tc>
        <w:tc>
          <w:tcPr>
            <w:tcW w:w="1109"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ROE</w:t>
            </w:r>
          </w:p>
        </w:tc>
        <w:tc>
          <w:tcPr>
            <w:tcW w:w="1109"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ROA</w:t>
            </w:r>
          </w:p>
        </w:tc>
        <w:tc>
          <w:tcPr>
            <w:tcW w:w="1109"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EPS</w:t>
            </w:r>
          </w:p>
        </w:tc>
        <w:tc>
          <w:tcPr>
            <w:tcW w:w="1109"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ROCE</w:t>
            </w:r>
          </w:p>
        </w:tc>
      </w:tr>
      <w:tr w:rsidR="006F29EA" w:rsidRPr="00FD3A67" w:rsidTr="007461D5">
        <w:trPr>
          <w:trHeight w:val="464"/>
        </w:trPr>
        <w:tc>
          <w:tcPr>
            <w:tcW w:w="3443"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BRAC Bank 2018</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9.00%</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19.25%</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1.87%</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5.17</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3.87%</w:t>
            </w:r>
          </w:p>
        </w:tc>
      </w:tr>
      <w:tr w:rsidR="006F29EA" w:rsidRPr="00FD3A67" w:rsidTr="007461D5">
        <w:trPr>
          <w:trHeight w:val="464"/>
        </w:trPr>
        <w:tc>
          <w:tcPr>
            <w:tcW w:w="3443"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BRAC Bank 2017</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9.41%</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22.14%</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2.02%</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4.91</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3.88%</w:t>
            </w:r>
          </w:p>
        </w:tc>
      </w:tr>
      <w:tr w:rsidR="006F29EA" w:rsidRPr="00FD3A67" w:rsidTr="007461D5">
        <w:trPr>
          <w:trHeight w:val="464"/>
        </w:trPr>
        <w:tc>
          <w:tcPr>
            <w:tcW w:w="3443"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BRAC Bank 2016</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9.20%</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22.16%</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1.89%</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5.23</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3.88%</w:t>
            </w:r>
          </w:p>
        </w:tc>
      </w:tr>
      <w:tr w:rsidR="006F29EA" w:rsidRPr="00FD3A67" w:rsidTr="007461D5">
        <w:trPr>
          <w:trHeight w:val="464"/>
        </w:trPr>
        <w:tc>
          <w:tcPr>
            <w:tcW w:w="3443"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BRAC Bank 2015</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6.13%</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13.32%</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1.13%</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3.43</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2.98%</w:t>
            </w:r>
          </w:p>
        </w:tc>
      </w:tr>
      <w:tr w:rsidR="006F29EA" w:rsidRPr="00FD3A67" w:rsidTr="007461D5">
        <w:trPr>
          <w:trHeight w:val="464"/>
        </w:trPr>
        <w:tc>
          <w:tcPr>
            <w:tcW w:w="3443"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BRAC Bank 2014</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7.13%</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14.11%</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1.09%</w:t>
            </w:r>
          </w:p>
        </w:tc>
        <w:tc>
          <w:tcPr>
            <w:tcW w:w="1109"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3.19</w:t>
            </w:r>
          </w:p>
        </w:tc>
        <w:tc>
          <w:tcPr>
            <w:tcW w:w="1109" w:type="dxa"/>
            <w:noWrap/>
            <w:hideMark/>
          </w:tcPr>
          <w:p w:rsidR="006F29EA" w:rsidRPr="00FD3A67" w:rsidRDefault="006F29EA" w:rsidP="00FD3A67">
            <w:pPr>
              <w:keepNext/>
              <w:spacing w:line="360" w:lineRule="auto"/>
              <w:jc w:val="both"/>
              <w:rPr>
                <w:rFonts w:ascii="Arial" w:hAnsi="Arial" w:cs="Arial"/>
              </w:rPr>
            </w:pPr>
            <w:r w:rsidRPr="00FD3A67">
              <w:rPr>
                <w:rFonts w:ascii="Arial" w:hAnsi="Arial" w:cs="Arial"/>
              </w:rPr>
              <w:t>2.90%</w:t>
            </w:r>
          </w:p>
        </w:tc>
      </w:tr>
    </w:tbl>
    <w:p w:rsidR="00C37A49" w:rsidRPr="00FD3A67" w:rsidRDefault="00C37A49" w:rsidP="00FD3A67">
      <w:pPr>
        <w:pStyle w:val="Caption"/>
        <w:spacing w:line="360" w:lineRule="auto"/>
        <w:rPr>
          <w:rFonts w:ascii="Arial" w:hAnsi="Arial" w:cs="Arial"/>
        </w:rPr>
      </w:pPr>
      <w:bookmarkStart w:id="33" w:name="_Toc27150437"/>
    </w:p>
    <w:p w:rsidR="006F29EA" w:rsidRPr="00FD3A67" w:rsidRDefault="009639F1" w:rsidP="00FD3A67">
      <w:pPr>
        <w:pStyle w:val="Caption"/>
        <w:spacing w:line="360" w:lineRule="auto"/>
        <w:rPr>
          <w:rFonts w:ascii="Arial" w:hAnsi="Arial" w:cs="Arial"/>
        </w:rPr>
      </w:pPr>
      <w:r w:rsidRPr="00FD3A67">
        <w:rPr>
          <w:rFonts w:ascii="Arial" w:hAnsi="Arial" w:cs="Arial"/>
        </w:rPr>
        <w:t xml:space="preserve">Table </w:t>
      </w:r>
      <w:r w:rsidR="00A53B4B" w:rsidRPr="00FD3A67">
        <w:rPr>
          <w:rFonts w:ascii="Arial" w:hAnsi="Arial" w:cs="Arial"/>
        </w:rPr>
        <w:fldChar w:fldCharType="begin"/>
      </w:r>
      <w:r w:rsidR="00A53B4B" w:rsidRPr="00FD3A67">
        <w:rPr>
          <w:rFonts w:ascii="Arial" w:hAnsi="Arial" w:cs="Arial"/>
        </w:rPr>
        <w:instrText xml:space="preserve"> SEQ Table \* ARABIC </w:instrText>
      </w:r>
      <w:r w:rsidR="00A53B4B" w:rsidRPr="00FD3A67">
        <w:rPr>
          <w:rFonts w:ascii="Arial" w:hAnsi="Arial" w:cs="Arial"/>
        </w:rPr>
        <w:fldChar w:fldCharType="separate"/>
      </w:r>
      <w:r w:rsidR="000D251F" w:rsidRPr="00FD3A67">
        <w:rPr>
          <w:rFonts w:ascii="Arial" w:hAnsi="Arial" w:cs="Arial"/>
          <w:noProof/>
        </w:rPr>
        <w:t>3</w:t>
      </w:r>
      <w:r w:rsidR="00A53B4B" w:rsidRPr="00FD3A67">
        <w:rPr>
          <w:rFonts w:ascii="Arial" w:hAnsi="Arial" w:cs="Arial"/>
          <w:noProof/>
        </w:rPr>
        <w:fldChar w:fldCharType="end"/>
      </w:r>
      <w:r w:rsidRPr="00FD3A67">
        <w:rPr>
          <w:rFonts w:ascii="Arial" w:hAnsi="Arial" w:cs="Arial"/>
          <w:noProof/>
        </w:rPr>
        <w:t>(BBL)</w:t>
      </w:r>
      <w:bookmarkEnd w:id="33"/>
      <w:r w:rsidR="00F200F5" w:rsidRPr="00F200F5">
        <w:rPr>
          <w:rFonts w:ascii="Arial" w:hAnsi="Arial" w:cs="Arial"/>
        </w:rPr>
        <w:t xml:space="preserve"> </w:t>
      </w:r>
      <w:r w:rsidR="00F200F5">
        <w:rPr>
          <w:rFonts w:ascii="Arial" w:hAnsi="Arial" w:cs="Arial"/>
        </w:rPr>
        <w:t>Appendix-</w:t>
      </w:r>
      <w:proofErr w:type="gramStart"/>
      <w:r w:rsidR="00F200F5">
        <w:rPr>
          <w:rFonts w:ascii="Arial" w:hAnsi="Arial" w:cs="Arial"/>
        </w:rPr>
        <w:t>B(</w:t>
      </w:r>
      <w:proofErr w:type="gramEnd"/>
      <w:r w:rsidR="00F200F5">
        <w:rPr>
          <w:rFonts w:ascii="Arial" w:hAnsi="Arial" w:cs="Arial"/>
        </w:rPr>
        <w:t>III)</w:t>
      </w:r>
    </w:p>
    <w:p w:rsidR="009639F1" w:rsidRPr="00FD3A67" w:rsidRDefault="006F29EA" w:rsidP="00FD3A67">
      <w:pPr>
        <w:pStyle w:val="NormalWeb"/>
        <w:keepNext/>
        <w:spacing w:line="360" w:lineRule="auto"/>
        <w:jc w:val="both"/>
        <w:rPr>
          <w:rFonts w:ascii="Arial" w:hAnsi="Arial" w:cs="Arial"/>
        </w:rPr>
      </w:pPr>
      <w:r w:rsidRPr="00FD3A67">
        <w:rPr>
          <w:rFonts w:ascii="Arial" w:hAnsi="Arial" w:cs="Arial"/>
          <w:noProof/>
        </w:rPr>
        <w:lastRenderedPageBreak/>
        <w:drawing>
          <wp:inline distT="0" distB="0" distL="0" distR="0" wp14:anchorId="0A798279" wp14:editId="728F0DB5">
            <wp:extent cx="5743575"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6F29EA" w:rsidRPr="00FD3A67" w:rsidRDefault="009639F1" w:rsidP="00FD3A67">
      <w:pPr>
        <w:pStyle w:val="Caption"/>
        <w:spacing w:line="360" w:lineRule="auto"/>
        <w:jc w:val="both"/>
        <w:rPr>
          <w:rFonts w:ascii="Arial" w:hAnsi="Arial" w:cs="Arial"/>
        </w:rPr>
      </w:pPr>
      <w:bookmarkStart w:id="34" w:name="_Toc27178125"/>
      <w:r w:rsidRPr="00FD3A67">
        <w:rPr>
          <w:rFonts w:ascii="Arial" w:hAnsi="Arial" w:cs="Arial"/>
        </w:rPr>
        <w:t xml:space="preserve">Figure </w:t>
      </w:r>
      <w:r w:rsidR="00A53B4B" w:rsidRPr="00FD3A67">
        <w:rPr>
          <w:rFonts w:ascii="Arial" w:hAnsi="Arial" w:cs="Arial"/>
        </w:rPr>
        <w:fldChar w:fldCharType="begin"/>
      </w:r>
      <w:r w:rsidR="00A53B4B" w:rsidRPr="00FD3A67">
        <w:rPr>
          <w:rFonts w:ascii="Arial" w:hAnsi="Arial" w:cs="Arial"/>
        </w:rPr>
        <w:instrText xml:space="preserve"> SEQ Figure \* ARABIC </w:instrText>
      </w:r>
      <w:r w:rsidR="00A53B4B" w:rsidRPr="00FD3A67">
        <w:rPr>
          <w:rFonts w:ascii="Arial" w:hAnsi="Arial" w:cs="Arial"/>
        </w:rPr>
        <w:fldChar w:fldCharType="separate"/>
      </w:r>
      <w:r w:rsidR="00552986" w:rsidRPr="00FD3A67">
        <w:rPr>
          <w:rFonts w:ascii="Arial" w:hAnsi="Arial" w:cs="Arial"/>
          <w:noProof/>
        </w:rPr>
        <w:t>3</w:t>
      </w:r>
      <w:r w:rsidR="00A53B4B" w:rsidRPr="00FD3A67">
        <w:rPr>
          <w:rFonts w:ascii="Arial" w:hAnsi="Arial" w:cs="Arial"/>
          <w:noProof/>
        </w:rPr>
        <w:fldChar w:fldCharType="end"/>
      </w:r>
      <w:r w:rsidRPr="00FD3A67">
        <w:rPr>
          <w:rFonts w:ascii="Arial" w:hAnsi="Arial" w:cs="Arial"/>
        </w:rPr>
        <w:t>(BBL)</w:t>
      </w:r>
      <w:bookmarkEnd w:id="34"/>
    </w:p>
    <w:p w:rsidR="006F29EA" w:rsidRPr="00FD3A67" w:rsidRDefault="006F29EA" w:rsidP="00FD3A67">
      <w:pPr>
        <w:spacing w:line="360" w:lineRule="auto"/>
        <w:jc w:val="both"/>
        <w:rPr>
          <w:rFonts w:ascii="Arial" w:hAnsi="Arial" w:cs="Arial"/>
          <w:b/>
          <w:sz w:val="24"/>
          <w:szCs w:val="24"/>
        </w:rPr>
      </w:pPr>
      <w:r w:rsidRPr="00FD3A67">
        <w:rPr>
          <w:rFonts w:ascii="Arial" w:hAnsi="Arial" w:cs="Arial"/>
          <w:sz w:val="24"/>
          <w:szCs w:val="24"/>
        </w:rPr>
        <w:t>In 2017 Return on Investment was highest ratio 9.41% and in 2015 it was 6.13%. In the chart we see that ROI fallen and in a certain time it was increasing then again it’s going lower level. Return on equity highest in 2016 but lowest in 2015. And chart show ROE decreasing then increasing upper again it was decrease in 2018. ROA in 2014 was lowest ratio 1.09% that was not good for company after ROA increasing upper level. ROA explain how efficiently asset generates profit. But BRAC Bank ROA was not good. And in the chart, we see that ROA is not higher return on their economic life. ROCE was average on their company if we comparatively see before year. In 2017 and 2018 3.88% highest but in 2014 it was 2.90%. EPS was not good but their EPS is increasing rather than the year 2014 and 2015.</w:t>
      </w:r>
    </w:p>
    <w:p w:rsidR="006F29EA" w:rsidRPr="00FD3A67" w:rsidRDefault="00641BA6" w:rsidP="00FD3A67">
      <w:pPr>
        <w:spacing w:line="360" w:lineRule="auto"/>
        <w:jc w:val="center"/>
        <w:rPr>
          <w:rFonts w:ascii="Arial" w:hAnsi="Arial" w:cs="Arial"/>
          <w:b/>
        </w:rPr>
      </w:pPr>
      <w:r w:rsidRPr="00FD3A67">
        <w:rPr>
          <w:rFonts w:ascii="Arial" w:hAnsi="Arial" w:cs="Arial"/>
          <w:b/>
        </w:rPr>
        <w:t xml:space="preserve">THE </w:t>
      </w:r>
      <w:r w:rsidR="00C37A49" w:rsidRPr="00FD3A67">
        <w:rPr>
          <w:rFonts w:ascii="Arial" w:hAnsi="Arial" w:cs="Arial"/>
          <w:b/>
        </w:rPr>
        <w:t>CITY BANK L</w:t>
      </w:r>
      <w:r w:rsidRPr="00FD3A67">
        <w:rPr>
          <w:rFonts w:ascii="Arial" w:hAnsi="Arial" w:cs="Arial"/>
          <w:b/>
        </w:rPr>
        <w:t>IMITED</w:t>
      </w:r>
    </w:p>
    <w:tbl>
      <w:tblPr>
        <w:tblStyle w:val="TableGrid"/>
        <w:tblpPr w:leftFromText="180" w:rightFromText="180" w:vertAnchor="text" w:tblpY="1"/>
        <w:tblOverlap w:val="never"/>
        <w:tblW w:w="0" w:type="auto"/>
        <w:tblLook w:val="04A0" w:firstRow="1" w:lastRow="0" w:firstColumn="1" w:lastColumn="0" w:noHBand="0" w:noVBand="1"/>
      </w:tblPr>
      <w:tblGrid>
        <w:gridCol w:w="3496"/>
        <w:gridCol w:w="1126"/>
        <w:gridCol w:w="1126"/>
        <w:gridCol w:w="1126"/>
        <w:gridCol w:w="1126"/>
        <w:gridCol w:w="1126"/>
      </w:tblGrid>
      <w:tr w:rsidR="006F29EA" w:rsidRPr="00FD3A67" w:rsidTr="007461D5">
        <w:trPr>
          <w:trHeight w:val="349"/>
        </w:trPr>
        <w:tc>
          <w:tcPr>
            <w:tcW w:w="3496"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 xml:space="preserve">Name of Bank Ltd. </w:t>
            </w:r>
          </w:p>
        </w:tc>
        <w:tc>
          <w:tcPr>
            <w:tcW w:w="1126"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ROI</w:t>
            </w:r>
          </w:p>
        </w:tc>
        <w:tc>
          <w:tcPr>
            <w:tcW w:w="1126"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ROE</w:t>
            </w:r>
          </w:p>
        </w:tc>
        <w:tc>
          <w:tcPr>
            <w:tcW w:w="1126"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ROA</w:t>
            </w:r>
          </w:p>
        </w:tc>
        <w:tc>
          <w:tcPr>
            <w:tcW w:w="1126"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EPS</w:t>
            </w:r>
          </w:p>
        </w:tc>
        <w:tc>
          <w:tcPr>
            <w:tcW w:w="1126"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ROCE</w:t>
            </w:r>
          </w:p>
        </w:tc>
      </w:tr>
      <w:tr w:rsidR="006F29EA" w:rsidRPr="00FD3A67" w:rsidTr="007461D5">
        <w:trPr>
          <w:trHeight w:val="349"/>
        </w:trPr>
        <w:tc>
          <w:tcPr>
            <w:tcW w:w="349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CITY Bank 2018</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11%</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8.20%</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0.70%</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2.1</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3.76%</w:t>
            </w:r>
          </w:p>
        </w:tc>
      </w:tr>
      <w:tr w:rsidR="006F29EA" w:rsidRPr="00FD3A67" w:rsidTr="007461D5">
        <w:trPr>
          <w:trHeight w:val="349"/>
        </w:trPr>
        <w:tc>
          <w:tcPr>
            <w:tcW w:w="349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CITY  Bank 2017</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12.34%</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15.90%</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1.40%</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4.1</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3.65%</w:t>
            </w:r>
          </w:p>
        </w:tc>
      </w:tr>
      <w:tr w:rsidR="006F29EA" w:rsidRPr="00FD3A67" w:rsidTr="007461D5">
        <w:trPr>
          <w:trHeight w:val="349"/>
        </w:trPr>
        <w:tc>
          <w:tcPr>
            <w:tcW w:w="349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CITY Bank 2016</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12.46%</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19.00%</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17%</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4.5</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3.89%</w:t>
            </w:r>
          </w:p>
        </w:tc>
      </w:tr>
      <w:tr w:rsidR="006F29EA" w:rsidRPr="00FD3A67" w:rsidTr="007461D5">
        <w:trPr>
          <w:trHeight w:val="349"/>
        </w:trPr>
        <w:tc>
          <w:tcPr>
            <w:tcW w:w="349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CITY Bank 2015</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9.76%</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18.30%</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19%</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4.1</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2.77%</w:t>
            </w:r>
          </w:p>
        </w:tc>
      </w:tr>
      <w:tr w:rsidR="006F29EA" w:rsidRPr="00FD3A67" w:rsidTr="007461D5">
        <w:trPr>
          <w:trHeight w:val="349"/>
        </w:trPr>
        <w:tc>
          <w:tcPr>
            <w:tcW w:w="349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CITY Bank 2014</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9.80%</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13.40%</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14%</w:t>
            </w:r>
          </w:p>
        </w:tc>
        <w:tc>
          <w:tcPr>
            <w:tcW w:w="1126"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2.7</w:t>
            </w:r>
          </w:p>
        </w:tc>
        <w:tc>
          <w:tcPr>
            <w:tcW w:w="1126" w:type="dxa"/>
            <w:noWrap/>
            <w:hideMark/>
          </w:tcPr>
          <w:p w:rsidR="006F29EA" w:rsidRPr="00FD3A67" w:rsidRDefault="006F29EA" w:rsidP="00FD3A67">
            <w:pPr>
              <w:keepNext/>
              <w:spacing w:line="360" w:lineRule="auto"/>
              <w:jc w:val="both"/>
              <w:rPr>
                <w:rFonts w:ascii="Arial" w:hAnsi="Arial" w:cs="Arial"/>
              </w:rPr>
            </w:pPr>
            <w:r w:rsidRPr="00FD3A67">
              <w:rPr>
                <w:rFonts w:ascii="Arial" w:hAnsi="Arial" w:cs="Arial"/>
              </w:rPr>
              <w:t>2.87%</w:t>
            </w:r>
          </w:p>
        </w:tc>
      </w:tr>
    </w:tbl>
    <w:p w:rsidR="00A7491D" w:rsidRPr="00FD3A67" w:rsidRDefault="00A7491D" w:rsidP="00FD3A67">
      <w:pPr>
        <w:pStyle w:val="Caption"/>
        <w:framePr w:hSpace="180" w:wrap="around" w:vAnchor="text" w:hAnchor="text" w:y="1"/>
        <w:spacing w:line="360" w:lineRule="auto"/>
        <w:suppressOverlap/>
        <w:rPr>
          <w:rFonts w:ascii="Arial" w:hAnsi="Arial" w:cs="Arial"/>
        </w:rPr>
      </w:pPr>
      <w:bookmarkStart w:id="35" w:name="_Toc27150438"/>
    </w:p>
    <w:p w:rsidR="009639F1" w:rsidRPr="00FD3A67" w:rsidRDefault="009639F1" w:rsidP="00FD3A67">
      <w:pPr>
        <w:pStyle w:val="Caption"/>
        <w:framePr w:hSpace="180" w:wrap="around" w:vAnchor="text" w:hAnchor="text" w:y="1"/>
        <w:spacing w:line="360" w:lineRule="auto"/>
        <w:suppressOverlap/>
        <w:rPr>
          <w:rFonts w:ascii="Arial" w:hAnsi="Arial" w:cs="Arial"/>
        </w:rPr>
      </w:pPr>
      <w:r w:rsidRPr="00FD3A67">
        <w:rPr>
          <w:rFonts w:ascii="Arial" w:hAnsi="Arial" w:cs="Arial"/>
        </w:rPr>
        <w:t xml:space="preserve">Table </w:t>
      </w:r>
      <w:r w:rsidR="00A53B4B" w:rsidRPr="00FD3A67">
        <w:rPr>
          <w:rFonts w:ascii="Arial" w:hAnsi="Arial" w:cs="Arial"/>
        </w:rPr>
        <w:fldChar w:fldCharType="begin"/>
      </w:r>
      <w:r w:rsidR="00A53B4B" w:rsidRPr="00FD3A67">
        <w:rPr>
          <w:rFonts w:ascii="Arial" w:hAnsi="Arial" w:cs="Arial"/>
        </w:rPr>
        <w:instrText xml:space="preserve"> SEQ Table \* ARABIC </w:instrText>
      </w:r>
      <w:r w:rsidR="00A53B4B" w:rsidRPr="00FD3A67">
        <w:rPr>
          <w:rFonts w:ascii="Arial" w:hAnsi="Arial" w:cs="Arial"/>
        </w:rPr>
        <w:fldChar w:fldCharType="separate"/>
      </w:r>
      <w:r w:rsidR="000D251F" w:rsidRPr="00FD3A67">
        <w:rPr>
          <w:rFonts w:ascii="Arial" w:hAnsi="Arial" w:cs="Arial"/>
          <w:noProof/>
        </w:rPr>
        <w:t>4</w:t>
      </w:r>
      <w:r w:rsidR="00A53B4B" w:rsidRPr="00FD3A67">
        <w:rPr>
          <w:rFonts w:ascii="Arial" w:hAnsi="Arial" w:cs="Arial"/>
          <w:noProof/>
        </w:rPr>
        <w:fldChar w:fldCharType="end"/>
      </w:r>
      <w:r w:rsidRPr="00FD3A67">
        <w:rPr>
          <w:rFonts w:ascii="Arial" w:hAnsi="Arial" w:cs="Arial"/>
        </w:rPr>
        <w:t>(CBL)</w:t>
      </w:r>
      <w:bookmarkEnd w:id="35"/>
      <w:r w:rsidR="00F200F5" w:rsidRPr="00F200F5">
        <w:rPr>
          <w:rFonts w:ascii="Arial" w:hAnsi="Arial" w:cs="Arial"/>
        </w:rPr>
        <w:t xml:space="preserve"> </w:t>
      </w:r>
      <w:r w:rsidR="00F200F5">
        <w:rPr>
          <w:rFonts w:ascii="Arial" w:hAnsi="Arial" w:cs="Arial"/>
        </w:rPr>
        <w:t>Appendix-</w:t>
      </w:r>
      <w:proofErr w:type="gramStart"/>
      <w:r w:rsidR="00F200F5">
        <w:rPr>
          <w:rFonts w:ascii="Arial" w:hAnsi="Arial" w:cs="Arial"/>
        </w:rPr>
        <w:t>B(</w:t>
      </w:r>
      <w:proofErr w:type="gramEnd"/>
      <w:r w:rsidR="00F200F5">
        <w:rPr>
          <w:rFonts w:ascii="Arial" w:hAnsi="Arial" w:cs="Arial"/>
        </w:rPr>
        <w:t>IV)</w:t>
      </w:r>
    </w:p>
    <w:p w:rsidR="009639F1" w:rsidRPr="00FD3A67" w:rsidRDefault="006F29EA" w:rsidP="00FD3A67">
      <w:pPr>
        <w:spacing w:line="360" w:lineRule="auto"/>
        <w:jc w:val="both"/>
        <w:rPr>
          <w:rFonts w:ascii="Arial" w:hAnsi="Arial" w:cs="Arial"/>
          <w:sz w:val="24"/>
          <w:szCs w:val="24"/>
        </w:rPr>
      </w:pPr>
      <w:r w:rsidRPr="00FD3A67">
        <w:rPr>
          <w:rFonts w:ascii="Arial" w:hAnsi="Arial" w:cs="Arial"/>
          <w:sz w:val="24"/>
          <w:szCs w:val="24"/>
        </w:rPr>
        <w:lastRenderedPageBreak/>
        <w:t xml:space="preserve">   </w:t>
      </w:r>
      <w:r w:rsidR="00A7491D" w:rsidRPr="00FD3A67">
        <w:rPr>
          <w:rFonts w:ascii="Arial" w:hAnsi="Arial" w:cs="Arial"/>
          <w:noProof/>
        </w:rPr>
        <w:drawing>
          <wp:inline distT="0" distB="0" distL="0" distR="0" wp14:anchorId="750DC9F8" wp14:editId="2D0A1A9E">
            <wp:extent cx="5734050" cy="277177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6F29EA" w:rsidRPr="00FD3A67" w:rsidRDefault="009639F1" w:rsidP="00FD3A67">
      <w:pPr>
        <w:pStyle w:val="Caption"/>
        <w:spacing w:line="360" w:lineRule="auto"/>
        <w:jc w:val="both"/>
        <w:rPr>
          <w:rFonts w:ascii="Arial" w:hAnsi="Arial" w:cs="Arial"/>
          <w:sz w:val="24"/>
          <w:szCs w:val="24"/>
        </w:rPr>
      </w:pPr>
      <w:bookmarkStart w:id="36" w:name="_Toc27178126"/>
      <w:r w:rsidRPr="00FD3A67">
        <w:rPr>
          <w:rFonts w:ascii="Arial" w:hAnsi="Arial" w:cs="Arial"/>
        </w:rPr>
        <w:t xml:space="preserve">Figure </w:t>
      </w:r>
      <w:r w:rsidR="00A53B4B" w:rsidRPr="00FD3A67">
        <w:rPr>
          <w:rFonts w:ascii="Arial" w:hAnsi="Arial" w:cs="Arial"/>
        </w:rPr>
        <w:fldChar w:fldCharType="begin"/>
      </w:r>
      <w:r w:rsidR="00A53B4B" w:rsidRPr="00FD3A67">
        <w:rPr>
          <w:rFonts w:ascii="Arial" w:hAnsi="Arial" w:cs="Arial"/>
        </w:rPr>
        <w:instrText xml:space="preserve"> SEQ Figure \* ARABIC </w:instrText>
      </w:r>
      <w:r w:rsidR="00A53B4B" w:rsidRPr="00FD3A67">
        <w:rPr>
          <w:rFonts w:ascii="Arial" w:hAnsi="Arial" w:cs="Arial"/>
        </w:rPr>
        <w:fldChar w:fldCharType="separate"/>
      </w:r>
      <w:r w:rsidR="00552986" w:rsidRPr="00FD3A67">
        <w:rPr>
          <w:rFonts w:ascii="Arial" w:hAnsi="Arial" w:cs="Arial"/>
          <w:noProof/>
        </w:rPr>
        <w:t>4</w:t>
      </w:r>
      <w:r w:rsidR="00A53B4B" w:rsidRPr="00FD3A67">
        <w:rPr>
          <w:rFonts w:ascii="Arial" w:hAnsi="Arial" w:cs="Arial"/>
          <w:noProof/>
        </w:rPr>
        <w:fldChar w:fldCharType="end"/>
      </w:r>
      <w:r w:rsidRPr="00FD3A67">
        <w:rPr>
          <w:rFonts w:ascii="Arial" w:hAnsi="Arial" w:cs="Arial"/>
          <w:noProof/>
        </w:rPr>
        <w:t>(CBL)</w:t>
      </w:r>
      <w:bookmarkEnd w:id="36"/>
    </w:p>
    <w:p w:rsidR="006F29EA" w:rsidRPr="00FD3A67" w:rsidRDefault="006F29EA" w:rsidP="00FD3A67">
      <w:pPr>
        <w:spacing w:line="360" w:lineRule="auto"/>
        <w:jc w:val="both"/>
        <w:rPr>
          <w:rFonts w:ascii="Arial" w:hAnsi="Arial" w:cs="Arial"/>
          <w:sz w:val="24"/>
          <w:szCs w:val="24"/>
        </w:rPr>
      </w:pPr>
      <w:r w:rsidRPr="00FD3A67">
        <w:rPr>
          <w:rFonts w:ascii="Arial" w:hAnsi="Arial" w:cs="Arial"/>
          <w:sz w:val="24"/>
          <w:szCs w:val="24"/>
        </w:rPr>
        <w:t xml:space="preserve">In 2016 ROI was 12.46% good and others years return on investment also good. That means city bank Investment feedback is good. Investors are satisfied and they want more investment. Investor want higher equity ratio so they compare ROE present and before year. In 2016 ROE was highest ratio 19.00%. And 2015 ratio 18.30% but it was down in 2018 ratio 8.20%. ROA was highest in 2015 and lowest was 2018. ROA express how can profit generate from asset so 2018 say that 0.70% was not good for earn profit. ROCE was highest on 3.89% in 2016. </w:t>
      </w:r>
    </w:p>
    <w:p w:rsidR="00A7491D" w:rsidRPr="00FD3A67" w:rsidRDefault="006F29EA" w:rsidP="00FD3A67">
      <w:pPr>
        <w:spacing w:line="360" w:lineRule="auto"/>
        <w:jc w:val="both"/>
        <w:rPr>
          <w:rFonts w:ascii="Arial" w:hAnsi="Arial" w:cs="Arial"/>
          <w:sz w:val="24"/>
          <w:szCs w:val="24"/>
        </w:rPr>
      </w:pPr>
      <w:r w:rsidRPr="00FD3A67">
        <w:rPr>
          <w:rFonts w:ascii="Arial" w:hAnsi="Arial" w:cs="Arial"/>
          <w:sz w:val="24"/>
          <w:szCs w:val="24"/>
        </w:rPr>
        <w:t>Though every year consequently maintain almost ratio so ROCE was good.</w:t>
      </w:r>
    </w:p>
    <w:p w:rsidR="006F29EA" w:rsidRPr="00FD3A67" w:rsidRDefault="006F29EA" w:rsidP="00FD3A67">
      <w:pPr>
        <w:spacing w:line="360" w:lineRule="auto"/>
        <w:jc w:val="both"/>
        <w:rPr>
          <w:rFonts w:ascii="Arial" w:hAnsi="Arial" w:cs="Arial"/>
          <w:sz w:val="24"/>
          <w:szCs w:val="24"/>
        </w:rPr>
      </w:pPr>
    </w:p>
    <w:p w:rsidR="006F29EA" w:rsidRPr="00FD3A67" w:rsidRDefault="00E0463B" w:rsidP="00FD3A67">
      <w:pPr>
        <w:spacing w:line="360" w:lineRule="auto"/>
        <w:jc w:val="center"/>
        <w:rPr>
          <w:rFonts w:ascii="Arial" w:hAnsi="Arial" w:cs="Arial"/>
          <w:b/>
        </w:rPr>
      </w:pPr>
      <w:r w:rsidRPr="00FD3A67">
        <w:rPr>
          <w:rFonts w:ascii="Arial" w:hAnsi="Arial" w:cs="Arial"/>
          <w:b/>
        </w:rPr>
        <w:t>Dutch-</w:t>
      </w:r>
      <w:r w:rsidR="006F29EA" w:rsidRPr="00FD3A67">
        <w:rPr>
          <w:rFonts w:ascii="Arial" w:hAnsi="Arial" w:cs="Arial"/>
          <w:b/>
        </w:rPr>
        <w:t>Bangla Bank L</w:t>
      </w:r>
      <w:r w:rsidRPr="00FD3A67">
        <w:rPr>
          <w:rFonts w:ascii="Arial" w:hAnsi="Arial" w:cs="Arial"/>
          <w:b/>
        </w:rPr>
        <w:t>imi</w:t>
      </w:r>
      <w:r w:rsidR="006F29EA" w:rsidRPr="00FD3A67">
        <w:rPr>
          <w:rFonts w:ascii="Arial" w:hAnsi="Arial" w:cs="Arial"/>
          <w:b/>
        </w:rPr>
        <w:t>t</w:t>
      </w:r>
      <w:r w:rsidRPr="00FD3A67">
        <w:rPr>
          <w:rFonts w:ascii="Arial" w:hAnsi="Arial" w:cs="Arial"/>
          <w:b/>
        </w:rPr>
        <w:t>e</w:t>
      </w:r>
      <w:r w:rsidR="006F29EA" w:rsidRPr="00FD3A67">
        <w:rPr>
          <w:rFonts w:ascii="Arial" w:hAnsi="Arial" w:cs="Arial"/>
          <w:b/>
        </w:rPr>
        <w:t>d</w:t>
      </w:r>
    </w:p>
    <w:tbl>
      <w:tblPr>
        <w:tblStyle w:val="TableGrid"/>
        <w:tblW w:w="10131" w:type="dxa"/>
        <w:tblLook w:val="04A0" w:firstRow="1" w:lastRow="0" w:firstColumn="1" w:lastColumn="0" w:noHBand="0" w:noVBand="1"/>
      </w:tblPr>
      <w:tblGrid>
        <w:gridCol w:w="3881"/>
        <w:gridCol w:w="1250"/>
        <w:gridCol w:w="1250"/>
        <w:gridCol w:w="1250"/>
        <w:gridCol w:w="1250"/>
        <w:gridCol w:w="1250"/>
      </w:tblGrid>
      <w:tr w:rsidR="006F29EA" w:rsidRPr="00FD3A67" w:rsidTr="008D36DB">
        <w:trPr>
          <w:trHeight w:val="535"/>
        </w:trPr>
        <w:tc>
          <w:tcPr>
            <w:tcW w:w="3881"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 xml:space="preserve">Name of Bank Ltd. </w:t>
            </w:r>
          </w:p>
        </w:tc>
        <w:tc>
          <w:tcPr>
            <w:tcW w:w="1250"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ROI</w:t>
            </w:r>
          </w:p>
        </w:tc>
        <w:tc>
          <w:tcPr>
            <w:tcW w:w="1250"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ROE</w:t>
            </w:r>
          </w:p>
        </w:tc>
        <w:tc>
          <w:tcPr>
            <w:tcW w:w="1250"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ROA</w:t>
            </w:r>
          </w:p>
        </w:tc>
        <w:tc>
          <w:tcPr>
            <w:tcW w:w="1250"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EPS</w:t>
            </w:r>
          </w:p>
        </w:tc>
        <w:tc>
          <w:tcPr>
            <w:tcW w:w="1250" w:type="dxa"/>
            <w:noWrap/>
            <w:hideMark/>
          </w:tcPr>
          <w:p w:rsidR="006F29EA" w:rsidRPr="00FD3A67" w:rsidRDefault="006F29EA" w:rsidP="00FD3A67">
            <w:pPr>
              <w:spacing w:line="360" w:lineRule="auto"/>
              <w:jc w:val="both"/>
              <w:rPr>
                <w:rFonts w:ascii="Arial" w:hAnsi="Arial" w:cs="Arial"/>
                <w:b/>
                <w:bCs/>
              </w:rPr>
            </w:pPr>
            <w:r w:rsidRPr="00FD3A67">
              <w:rPr>
                <w:rFonts w:ascii="Arial" w:hAnsi="Arial" w:cs="Arial"/>
                <w:b/>
                <w:bCs/>
              </w:rPr>
              <w:t>ROCE</w:t>
            </w:r>
          </w:p>
        </w:tc>
      </w:tr>
      <w:tr w:rsidR="006F29EA" w:rsidRPr="00FD3A67" w:rsidTr="008D36DB">
        <w:trPr>
          <w:trHeight w:val="535"/>
        </w:trPr>
        <w:tc>
          <w:tcPr>
            <w:tcW w:w="3881"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Dutch Bangla Bank 2018</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6.90%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19.70%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1.30%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21</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2.20%</w:t>
            </w:r>
          </w:p>
        </w:tc>
      </w:tr>
      <w:tr w:rsidR="006F29EA" w:rsidRPr="00FD3A67" w:rsidTr="008D36DB">
        <w:trPr>
          <w:trHeight w:val="535"/>
        </w:trPr>
        <w:tc>
          <w:tcPr>
            <w:tcW w:w="3881"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Dutch Bangla Bank 2017</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7%</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13.20%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0.90%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12.3</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1.90%</w:t>
            </w:r>
          </w:p>
        </w:tc>
      </w:tr>
      <w:tr w:rsidR="006F29EA" w:rsidRPr="00FD3A67" w:rsidTr="008D36DB">
        <w:trPr>
          <w:trHeight w:val="535"/>
        </w:trPr>
        <w:tc>
          <w:tcPr>
            <w:tcW w:w="3881"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Dutch Bangla Bank 2016</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8%</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10.30%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0.70%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8.9</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2.30%</w:t>
            </w:r>
          </w:p>
        </w:tc>
      </w:tr>
      <w:tr w:rsidR="006F29EA" w:rsidRPr="00FD3A67" w:rsidTr="008D36DB">
        <w:trPr>
          <w:trHeight w:val="535"/>
        </w:trPr>
        <w:tc>
          <w:tcPr>
            <w:tcW w:w="3881"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Dutch Bangla Bank 2015</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10.40%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19.30%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1.30%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15.1</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1.00%</w:t>
            </w:r>
          </w:p>
        </w:tc>
      </w:tr>
      <w:tr w:rsidR="006F29EA" w:rsidRPr="00FD3A67" w:rsidTr="008D36DB">
        <w:trPr>
          <w:trHeight w:val="535"/>
        </w:trPr>
        <w:tc>
          <w:tcPr>
            <w:tcW w:w="3881"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Dutch Bangla Bank 2014</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10.80%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16.20%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1.30%</w:t>
            </w:r>
          </w:p>
        </w:tc>
        <w:tc>
          <w:tcPr>
            <w:tcW w:w="1250" w:type="dxa"/>
            <w:noWrap/>
            <w:hideMark/>
          </w:tcPr>
          <w:p w:rsidR="006F29EA" w:rsidRPr="00FD3A67" w:rsidRDefault="006F29EA" w:rsidP="00FD3A67">
            <w:pPr>
              <w:spacing w:line="360" w:lineRule="auto"/>
              <w:jc w:val="both"/>
              <w:rPr>
                <w:rFonts w:ascii="Arial" w:hAnsi="Arial" w:cs="Arial"/>
              </w:rPr>
            </w:pPr>
            <w:r w:rsidRPr="00FD3A67">
              <w:rPr>
                <w:rFonts w:ascii="Arial" w:hAnsi="Arial" w:cs="Arial"/>
              </w:rPr>
              <w:t>11</w:t>
            </w:r>
          </w:p>
        </w:tc>
        <w:tc>
          <w:tcPr>
            <w:tcW w:w="1250" w:type="dxa"/>
            <w:noWrap/>
            <w:hideMark/>
          </w:tcPr>
          <w:p w:rsidR="006F29EA" w:rsidRPr="00FD3A67" w:rsidRDefault="006F29EA" w:rsidP="00FD3A67">
            <w:pPr>
              <w:keepNext/>
              <w:spacing w:line="360" w:lineRule="auto"/>
              <w:jc w:val="both"/>
              <w:rPr>
                <w:rFonts w:ascii="Arial" w:hAnsi="Arial" w:cs="Arial"/>
              </w:rPr>
            </w:pPr>
            <w:r w:rsidRPr="00FD3A67">
              <w:rPr>
                <w:rFonts w:ascii="Arial" w:hAnsi="Arial" w:cs="Arial"/>
              </w:rPr>
              <w:t>2.03%</w:t>
            </w:r>
          </w:p>
        </w:tc>
      </w:tr>
    </w:tbl>
    <w:p w:rsidR="006F29EA" w:rsidRPr="00FD3A67" w:rsidRDefault="008D36DB" w:rsidP="00FD3A67">
      <w:pPr>
        <w:pStyle w:val="Caption"/>
        <w:spacing w:line="360" w:lineRule="auto"/>
        <w:rPr>
          <w:rFonts w:ascii="Arial" w:hAnsi="Arial" w:cs="Arial"/>
        </w:rPr>
      </w:pPr>
      <w:r w:rsidRPr="00FD3A67">
        <w:rPr>
          <w:rFonts w:ascii="Arial" w:hAnsi="Arial" w:cs="Arial"/>
        </w:rPr>
        <w:lastRenderedPageBreak/>
        <w:t xml:space="preserve">Table </w:t>
      </w:r>
      <w:r w:rsidRPr="00FD3A67">
        <w:rPr>
          <w:rFonts w:ascii="Arial" w:hAnsi="Arial" w:cs="Arial"/>
        </w:rPr>
        <w:fldChar w:fldCharType="begin"/>
      </w:r>
      <w:r w:rsidRPr="00FD3A67">
        <w:rPr>
          <w:rFonts w:ascii="Arial" w:hAnsi="Arial" w:cs="Arial"/>
        </w:rPr>
        <w:instrText xml:space="preserve"> SEQ Table \* ARABIC </w:instrText>
      </w:r>
      <w:r w:rsidRPr="00FD3A67">
        <w:rPr>
          <w:rFonts w:ascii="Arial" w:hAnsi="Arial" w:cs="Arial"/>
        </w:rPr>
        <w:fldChar w:fldCharType="separate"/>
      </w:r>
      <w:r w:rsidRPr="00FD3A67">
        <w:rPr>
          <w:rFonts w:ascii="Arial" w:hAnsi="Arial" w:cs="Arial"/>
          <w:noProof/>
        </w:rPr>
        <w:t>5</w:t>
      </w:r>
      <w:r w:rsidRPr="00FD3A67">
        <w:rPr>
          <w:rFonts w:ascii="Arial" w:hAnsi="Arial" w:cs="Arial"/>
          <w:noProof/>
        </w:rPr>
        <w:fldChar w:fldCharType="end"/>
      </w:r>
      <w:r w:rsidRPr="00FD3A67">
        <w:rPr>
          <w:rFonts w:ascii="Arial" w:hAnsi="Arial" w:cs="Arial"/>
          <w:noProof/>
        </w:rPr>
        <w:t>(DBBL</w:t>
      </w:r>
      <w:r w:rsidR="00F200F5">
        <w:rPr>
          <w:rFonts w:ascii="Arial" w:hAnsi="Arial" w:cs="Arial"/>
          <w:noProof/>
        </w:rPr>
        <w:t>)</w:t>
      </w:r>
      <w:r w:rsidR="00F200F5" w:rsidRPr="00F200F5">
        <w:rPr>
          <w:rFonts w:ascii="Arial" w:hAnsi="Arial" w:cs="Arial"/>
        </w:rPr>
        <w:t xml:space="preserve"> </w:t>
      </w:r>
      <w:r w:rsidR="00F200F5">
        <w:rPr>
          <w:rFonts w:ascii="Arial" w:hAnsi="Arial" w:cs="Arial"/>
        </w:rPr>
        <w:t>Appendix-</w:t>
      </w:r>
      <w:proofErr w:type="gramStart"/>
      <w:r w:rsidR="00F200F5">
        <w:rPr>
          <w:rFonts w:ascii="Arial" w:hAnsi="Arial" w:cs="Arial"/>
        </w:rPr>
        <w:t>B(</w:t>
      </w:r>
      <w:proofErr w:type="gramEnd"/>
      <w:r w:rsidR="00F200F5">
        <w:rPr>
          <w:rFonts w:ascii="Arial" w:hAnsi="Arial" w:cs="Arial"/>
        </w:rPr>
        <w:t>V)</w:t>
      </w:r>
    </w:p>
    <w:p w:rsidR="009639F1" w:rsidRPr="00FD3A67" w:rsidRDefault="006F29EA" w:rsidP="00FD3A67">
      <w:pPr>
        <w:keepNext/>
        <w:spacing w:line="360" w:lineRule="auto"/>
        <w:jc w:val="both"/>
        <w:rPr>
          <w:rFonts w:ascii="Arial" w:hAnsi="Arial" w:cs="Arial"/>
        </w:rPr>
      </w:pPr>
      <w:r w:rsidRPr="00FD3A67">
        <w:rPr>
          <w:rFonts w:ascii="Arial" w:hAnsi="Arial" w:cs="Arial"/>
          <w:noProof/>
        </w:rPr>
        <w:drawing>
          <wp:inline distT="0" distB="0" distL="0" distR="0" wp14:anchorId="77ABEC0C" wp14:editId="198B8199">
            <wp:extent cx="5629275" cy="24003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F29EA" w:rsidRPr="00FD3A67" w:rsidRDefault="009639F1" w:rsidP="00FD3A67">
      <w:pPr>
        <w:pStyle w:val="Caption"/>
        <w:spacing w:line="360" w:lineRule="auto"/>
        <w:jc w:val="both"/>
        <w:rPr>
          <w:rFonts w:ascii="Arial" w:hAnsi="Arial" w:cs="Arial"/>
          <w:b w:val="0"/>
        </w:rPr>
      </w:pPr>
      <w:bookmarkStart w:id="37" w:name="_Toc27178127"/>
      <w:r w:rsidRPr="00FD3A67">
        <w:rPr>
          <w:rFonts w:ascii="Arial" w:hAnsi="Arial" w:cs="Arial"/>
        </w:rPr>
        <w:t xml:space="preserve">Figure </w:t>
      </w:r>
      <w:r w:rsidR="00A53B4B" w:rsidRPr="00FD3A67">
        <w:rPr>
          <w:rFonts w:ascii="Arial" w:hAnsi="Arial" w:cs="Arial"/>
        </w:rPr>
        <w:fldChar w:fldCharType="begin"/>
      </w:r>
      <w:r w:rsidR="00A53B4B" w:rsidRPr="00FD3A67">
        <w:rPr>
          <w:rFonts w:ascii="Arial" w:hAnsi="Arial" w:cs="Arial"/>
        </w:rPr>
        <w:instrText xml:space="preserve"> SEQ Figure \* ARABIC </w:instrText>
      </w:r>
      <w:r w:rsidR="00A53B4B" w:rsidRPr="00FD3A67">
        <w:rPr>
          <w:rFonts w:ascii="Arial" w:hAnsi="Arial" w:cs="Arial"/>
        </w:rPr>
        <w:fldChar w:fldCharType="separate"/>
      </w:r>
      <w:r w:rsidR="00552986" w:rsidRPr="00FD3A67">
        <w:rPr>
          <w:rFonts w:ascii="Arial" w:hAnsi="Arial" w:cs="Arial"/>
          <w:noProof/>
        </w:rPr>
        <w:t>5</w:t>
      </w:r>
      <w:r w:rsidR="00A53B4B" w:rsidRPr="00FD3A67">
        <w:rPr>
          <w:rFonts w:ascii="Arial" w:hAnsi="Arial" w:cs="Arial"/>
          <w:noProof/>
        </w:rPr>
        <w:fldChar w:fldCharType="end"/>
      </w:r>
      <w:r w:rsidRPr="00FD3A67">
        <w:rPr>
          <w:rFonts w:ascii="Arial" w:hAnsi="Arial" w:cs="Arial"/>
        </w:rPr>
        <w:t>(DBBL)</w:t>
      </w:r>
      <w:bookmarkEnd w:id="37"/>
    </w:p>
    <w:tbl>
      <w:tblPr>
        <w:tblStyle w:val="TableGrid"/>
        <w:tblpPr w:leftFromText="180" w:rightFromText="180" w:vertAnchor="text" w:horzAnchor="margin" w:tblpXSpec="center" w:tblpY="4819"/>
        <w:tblW w:w="10108" w:type="dxa"/>
        <w:tblLook w:val="04A0" w:firstRow="1" w:lastRow="0" w:firstColumn="1" w:lastColumn="0" w:noHBand="0" w:noVBand="1"/>
      </w:tblPr>
      <w:tblGrid>
        <w:gridCol w:w="1638"/>
        <w:gridCol w:w="1095"/>
        <w:gridCol w:w="1005"/>
        <w:gridCol w:w="794"/>
        <w:gridCol w:w="939"/>
        <w:gridCol w:w="995"/>
        <w:gridCol w:w="1142"/>
        <w:gridCol w:w="1250"/>
        <w:gridCol w:w="1250"/>
      </w:tblGrid>
      <w:tr w:rsidR="006D6BAE" w:rsidRPr="00FD3A67" w:rsidTr="006D6BAE">
        <w:trPr>
          <w:trHeight w:val="179"/>
        </w:trPr>
        <w:tc>
          <w:tcPr>
            <w:tcW w:w="1638" w:type="dxa"/>
            <w:noWrap/>
            <w:hideMark/>
          </w:tcPr>
          <w:p w:rsidR="006D6BAE" w:rsidRPr="00FD3A67" w:rsidRDefault="006D6BAE" w:rsidP="006D6BAE">
            <w:pPr>
              <w:spacing w:line="360" w:lineRule="auto"/>
              <w:rPr>
                <w:rFonts w:ascii="Arial" w:hAnsi="Arial" w:cs="Arial"/>
                <w:b/>
                <w:bCs/>
                <w:sz w:val="20"/>
                <w:szCs w:val="20"/>
              </w:rPr>
            </w:pPr>
            <w:r w:rsidRPr="00FD3A67">
              <w:rPr>
                <w:rFonts w:ascii="Arial" w:hAnsi="Arial" w:cs="Arial"/>
                <w:b/>
                <w:bCs/>
                <w:sz w:val="20"/>
                <w:szCs w:val="20"/>
              </w:rPr>
              <w:t xml:space="preserve">Name of Bank Ltd. </w:t>
            </w:r>
          </w:p>
        </w:tc>
        <w:tc>
          <w:tcPr>
            <w:tcW w:w="1095" w:type="dxa"/>
            <w:noWrap/>
            <w:hideMark/>
          </w:tcPr>
          <w:p w:rsidR="006D6BAE" w:rsidRPr="00FD3A67" w:rsidRDefault="006D6BAE" w:rsidP="006D6BAE">
            <w:pPr>
              <w:spacing w:line="360" w:lineRule="auto"/>
              <w:jc w:val="both"/>
              <w:rPr>
                <w:rFonts w:ascii="Arial" w:hAnsi="Arial" w:cs="Arial"/>
                <w:b/>
                <w:bCs/>
                <w:sz w:val="20"/>
                <w:szCs w:val="20"/>
              </w:rPr>
            </w:pPr>
            <w:r w:rsidRPr="00FD3A67">
              <w:rPr>
                <w:rFonts w:ascii="Arial" w:hAnsi="Arial" w:cs="Arial"/>
                <w:b/>
                <w:bCs/>
                <w:sz w:val="20"/>
                <w:szCs w:val="20"/>
              </w:rPr>
              <w:t>Leverage</w:t>
            </w:r>
          </w:p>
        </w:tc>
        <w:tc>
          <w:tcPr>
            <w:tcW w:w="1005" w:type="dxa"/>
            <w:noWrap/>
            <w:hideMark/>
          </w:tcPr>
          <w:p w:rsidR="006D6BAE" w:rsidRPr="00FD3A67" w:rsidRDefault="006D6BAE" w:rsidP="006D6BAE">
            <w:pPr>
              <w:spacing w:line="360" w:lineRule="auto"/>
              <w:jc w:val="both"/>
              <w:rPr>
                <w:rFonts w:ascii="Arial" w:hAnsi="Arial" w:cs="Arial"/>
                <w:b/>
                <w:bCs/>
                <w:sz w:val="20"/>
                <w:szCs w:val="20"/>
              </w:rPr>
            </w:pPr>
            <w:r w:rsidRPr="00FD3A67">
              <w:rPr>
                <w:rFonts w:ascii="Arial" w:hAnsi="Arial" w:cs="Arial"/>
                <w:b/>
                <w:bCs/>
                <w:sz w:val="20"/>
                <w:szCs w:val="20"/>
              </w:rPr>
              <w:t>Religion</w:t>
            </w:r>
          </w:p>
        </w:tc>
        <w:tc>
          <w:tcPr>
            <w:tcW w:w="794" w:type="dxa"/>
            <w:noWrap/>
            <w:hideMark/>
          </w:tcPr>
          <w:p w:rsidR="006D6BAE" w:rsidRPr="00FD3A67" w:rsidRDefault="006D6BAE" w:rsidP="006D6BAE">
            <w:pPr>
              <w:spacing w:line="360" w:lineRule="auto"/>
              <w:jc w:val="both"/>
              <w:rPr>
                <w:rFonts w:ascii="Arial" w:hAnsi="Arial" w:cs="Arial"/>
                <w:b/>
                <w:bCs/>
                <w:sz w:val="20"/>
                <w:szCs w:val="20"/>
              </w:rPr>
            </w:pPr>
            <w:r w:rsidRPr="00FD3A67">
              <w:rPr>
                <w:rFonts w:ascii="Arial" w:hAnsi="Arial" w:cs="Arial"/>
                <w:b/>
                <w:bCs/>
                <w:sz w:val="20"/>
                <w:szCs w:val="20"/>
              </w:rPr>
              <w:t>Board Size</w:t>
            </w:r>
          </w:p>
        </w:tc>
        <w:tc>
          <w:tcPr>
            <w:tcW w:w="939" w:type="dxa"/>
            <w:noWrap/>
            <w:hideMark/>
          </w:tcPr>
          <w:p w:rsidR="006D6BAE" w:rsidRPr="00FD3A67" w:rsidRDefault="006D6BAE" w:rsidP="006D6BAE">
            <w:pPr>
              <w:spacing w:line="360" w:lineRule="auto"/>
              <w:jc w:val="both"/>
              <w:rPr>
                <w:rFonts w:ascii="Arial" w:hAnsi="Arial" w:cs="Arial"/>
                <w:b/>
                <w:bCs/>
                <w:sz w:val="20"/>
                <w:szCs w:val="20"/>
              </w:rPr>
            </w:pPr>
            <w:r w:rsidRPr="00FD3A67">
              <w:rPr>
                <w:rFonts w:ascii="Arial" w:hAnsi="Arial" w:cs="Arial"/>
                <w:b/>
                <w:bCs/>
                <w:sz w:val="20"/>
                <w:szCs w:val="20"/>
              </w:rPr>
              <w:t xml:space="preserve">Woman on Board </w:t>
            </w:r>
          </w:p>
        </w:tc>
        <w:tc>
          <w:tcPr>
            <w:tcW w:w="995" w:type="dxa"/>
            <w:noWrap/>
            <w:hideMark/>
          </w:tcPr>
          <w:p w:rsidR="006D6BAE" w:rsidRPr="00FD3A67" w:rsidRDefault="006D6BAE" w:rsidP="006D6BAE">
            <w:pPr>
              <w:spacing w:line="360" w:lineRule="auto"/>
              <w:jc w:val="both"/>
              <w:rPr>
                <w:rFonts w:ascii="Arial" w:hAnsi="Arial" w:cs="Arial"/>
                <w:b/>
                <w:bCs/>
                <w:sz w:val="20"/>
                <w:szCs w:val="20"/>
              </w:rPr>
            </w:pPr>
            <w:r w:rsidRPr="00FD3A67">
              <w:rPr>
                <w:rFonts w:ascii="Arial" w:hAnsi="Arial" w:cs="Arial"/>
                <w:b/>
                <w:bCs/>
                <w:sz w:val="20"/>
                <w:szCs w:val="20"/>
              </w:rPr>
              <w:t>Foreign member on Board</w:t>
            </w:r>
          </w:p>
        </w:tc>
        <w:tc>
          <w:tcPr>
            <w:tcW w:w="1142" w:type="dxa"/>
            <w:noWrap/>
            <w:hideMark/>
          </w:tcPr>
          <w:p w:rsidR="006D6BAE" w:rsidRPr="00FD3A67" w:rsidRDefault="006D6BAE" w:rsidP="006D6BAE">
            <w:pPr>
              <w:spacing w:line="360" w:lineRule="auto"/>
              <w:jc w:val="both"/>
              <w:rPr>
                <w:rFonts w:ascii="Arial" w:hAnsi="Arial" w:cs="Arial"/>
                <w:b/>
                <w:bCs/>
                <w:sz w:val="20"/>
                <w:szCs w:val="20"/>
              </w:rPr>
            </w:pPr>
            <w:r w:rsidRPr="00FD3A67">
              <w:rPr>
                <w:rFonts w:ascii="Arial" w:hAnsi="Arial" w:cs="Arial"/>
                <w:b/>
                <w:bCs/>
                <w:sz w:val="20"/>
                <w:szCs w:val="20"/>
              </w:rPr>
              <w:t>Family Member's on Board</w:t>
            </w:r>
          </w:p>
        </w:tc>
        <w:tc>
          <w:tcPr>
            <w:tcW w:w="1250" w:type="dxa"/>
            <w:noWrap/>
            <w:hideMark/>
          </w:tcPr>
          <w:p w:rsidR="006D6BAE" w:rsidRPr="00FD3A67" w:rsidRDefault="006D6BAE" w:rsidP="006D6BAE">
            <w:pPr>
              <w:spacing w:line="360" w:lineRule="auto"/>
              <w:jc w:val="both"/>
              <w:rPr>
                <w:rFonts w:ascii="Arial" w:hAnsi="Arial" w:cs="Arial"/>
                <w:b/>
                <w:bCs/>
                <w:sz w:val="20"/>
                <w:szCs w:val="20"/>
              </w:rPr>
            </w:pPr>
            <w:r w:rsidRPr="00FD3A67">
              <w:rPr>
                <w:rFonts w:ascii="Arial" w:hAnsi="Arial" w:cs="Arial"/>
                <w:b/>
                <w:bCs/>
                <w:sz w:val="20"/>
                <w:szCs w:val="20"/>
              </w:rPr>
              <w:t xml:space="preserve">Foreign Ownership </w:t>
            </w:r>
          </w:p>
        </w:tc>
        <w:tc>
          <w:tcPr>
            <w:tcW w:w="1250" w:type="dxa"/>
            <w:noWrap/>
            <w:hideMark/>
          </w:tcPr>
          <w:p w:rsidR="006D6BAE" w:rsidRPr="00FD3A67" w:rsidRDefault="006D6BAE" w:rsidP="006D6BAE">
            <w:pPr>
              <w:spacing w:line="360" w:lineRule="auto"/>
              <w:jc w:val="both"/>
              <w:rPr>
                <w:rFonts w:ascii="Arial" w:hAnsi="Arial" w:cs="Arial"/>
                <w:b/>
                <w:bCs/>
                <w:sz w:val="20"/>
                <w:szCs w:val="20"/>
              </w:rPr>
            </w:pPr>
            <w:r w:rsidRPr="00FD3A67">
              <w:rPr>
                <w:rFonts w:ascii="Arial" w:hAnsi="Arial" w:cs="Arial"/>
                <w:b/>
                <w:bCs/>
                <w:sz w:val="20"/>
                <w:szCs w:val="20"/>
              </w:rPr>
              <w:t>Family Ownership</w:t>
            </w:r>
          </w:p>
        </w:tc>
      </w:tr>
      <w:tr w:rsidR="006D6BAE" w:rsidRPr="00FD3A67" w:rsidTr="006D6BAE">
        <w:trPr>
          <w:trHeight w:val="179"/>
        </w:trPr>
        <w:tc>
          <w:tcPr>
            <w:tcW w:w="1638"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AB Bank 2018</w:t>
            </w:r>
          </w:p>
        </w:tc>
        <w:tc>
          <w:tcPr>
            <w:tcW w:w="10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92.98%</w:t>
            </w:r>
          </w:p>
        </w:tc>
        <w:tc>
          <w:tcPr>
            <w:tcW w:w="100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w:t>
            </w:r>
          </w:p>
        </w:tc>
        <w:tc>
          <w:tcPr>
            <w:tcW w:w="794"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9</w:t>
            </w:r>
          </w:p>
        </w:tc>
        <w:tc>
          <w:tcPr>
            <w:tcW w:w="939"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9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142"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0.18%</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0.04%</w:t>
            </w:r>
          </w:p>
        </w:tc>
      </w:tr>
      <w:tr w:rsidR="006D6BAE" w:rsidRPr="00FD3A67" w:rsidTr="006D6BAE">
        <w:trPr>
          <w:trHeight w:val="179"/>
        </w:trPr>
        <w:tc>
          <w:tcPr>
            <w:tcW w:w="1638"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AB Bank 2017</w:t>
            </w:r>
          </w:p>
        </w:tc>
        <w:tc>
          <w:tcPr>
            <w:tcW w:w="10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92.76%</w:t>
            </w:r>
          </w:p>
        </w:tc>
        <w:tc>
          <w:tcPr>
            <w:tcW w:w="100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w:t>
            </w:r>
          </w:p>
        </w:tc>
        <w:tc>
          <w:tcPr>
            <w:tcW w:w="794"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12</w:t>
            </w:r>
          </w:p>
        </w:tc>
        <w:tc>
          <w:tcPr>
            <w:tcW w:w="939"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w:t>
            </w:r>
          </w:p>
        </w:tc>
        <w:tc>
          <w:tcPr>
            <w:tcW w:w="9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142"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0.31%</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0.04%</w:t>
            </w:r>
          </w:p>
        </w:tc>
      </w:tr>
      <w:tr w:rsidR="006D6BAE" w:rsidRPr="00FD3A67" w:rsidTr="006D6BAE">
        <w:trPr>
          <w:trHeight w:val="179"/>
        </w:trPr>
        <w:tc>
          <w:tcPr>
            <w:tcW w:w="1638"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AB Bank 2016</w:t>
            </w:r>
          </w:p>
        </w:tc>
        <w:tc>
          <w:tcPr>
            <w:tcW w:w="10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60.72%</w:t>
            </w:r>
          </w:p>
        </w:tc>
        <w:tc>
          <w:tcPr>
            <w:tcW w:w="100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w:t>
            </w:r>
          </w:p>
        </w:tc>
        <w:tc>
          <w:tcPr>
            <w:tcW w:w="794"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12</w:t>
            </w:r>
          </w:p>
        </w:tc>
        <w:tc>
          <w:tcPr>
            <w:tcW w:w="939"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9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142"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0.19%</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0.09%</w:t>
            </w:r>
          </w:p>
        </w:tc>
      </w:tr>
      <w:tr w:rsidR="006D6BAE" w:rsidRPr="00FD3A67" w:rsidTr="006D6BAE">
        <w:trPr>
          <w:trHeight w:val="179"/>
        </w:trPr>
        <w:tc>
          <w:tcPr>
            <w:tcW w:w="1638"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AB Bank 2015</w:t>
            </w:r>
          </w:p>
        </w:tc>
        <w:tc>
          <w:tcPr>
            <w:tcW w:w="10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65.91%</w:t>
            </w:r>
          </w:p>
        </w:tc>
        <w:tc>
          <w:tcPr>
            <w:tcW w:w="100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w:t>
            </w:r>
          </w:p>
        </w:tc>
        <w:tc>
          <w:tcPr>
            <w:tcW w:w="794"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14</w:t>
            </w:r>
          </w:p>
        </w:tc>
        <w:tc>
          <w:tcPr>
            <w:tcW w:w="939"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9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142"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0.24%</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0.09%</w:t>
            </w:r>
          </w:p>
        </w:tc>
      </w:tr>
      <w:tr w:rsidR="006D6BAE" w:rsidRPr="00FD3A67" w:rsidTr="006D6BAE">
        <w:trPr>
          <w:trHeight w:val="409"/>
        </w:trPr>
        <w:tc>
          <w:tcPr>
            <w:tcW w:w="1638"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AB Bank 2014</w:t>
            </w:r>
          </w:p>
        </w:tc>
        <w:tc>
          <w:tcPr>
            <w:tcW w:w="10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92.87%</w:t>
            </w:r>
          </w:p>
        </w:tc>
        <w:tc>
          <w:tcPr>
            <w:tcW w:w="100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w:t>
            </w:r>
          </w:p>
        </w:tc>
        <w:tc>
          <w:tcPr>
            <w:tcW w:w="794"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13</w:t>
            </w:r>
          </w:p>
        </w:tc>
        <w:tc>
          <w:tcPr>
            <w:tcW w:w="939"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995"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142"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w:t>
            </w:r>
          </w:p>
        </w:tc>
        <w:tc>
          <w:tcPr>
            <w:tcW w:w="1250" w:type="dxa"/>
            <w:noWrap/>
            <w:hideMark/>
          </w:tcPr>
          <w:p w:rsidR="006D6BAE" w:rsidRPr="00FD3A67" w:rsidRDefault="006D6BAE" w:rsidP="006D6BAE">
            <w:pPr>
              <w:spacing w:line="360" w:lineRule="auto"/>
              <w:jc w:val="both"/>
              <w:rPr>
                <w:rFonts w:ascii="Arial" w:hAnsi="Arial" w:cs="Arial"/>
                <w:sz w:val="20"/>
                <w:szCs w:val="20"/>
              </w:rPr>
            </w:pPr>
            <w:r w:rsidRPr="00FD3A67">
              <w:rPr>
                <w:rFonts w:ascii="Arial" w:hAnsi="Arial" w:cs="Arial"/>
                <w:sz w:val="20"/>
                <w:szCs w:val="20"/>
              </w:rPr>
              <w:t>0.61%</w:t>
            </w:r>
          </w:p>
        </w:tc>
        <w:tc>
          <w:tcPr>
            <w:tcW w:w="1250" w:type="dxa"/>
            <w:noWrap/>
            <w:hideMark/>
          </w:tcPr>
          <w:p w:rsidR="006D6BAE" w:rsidRPr="00FD3A67" w:rsidRDefault="006D6BAE" w:rsidP="006D6BAE">
            <w:pPr>
              <w:keepNext/>
              <w:spacing w:line="360" w:lineRule="auto"/>
              <w:jc w:val="both"/>
              <w:rPr>
                <w:rFonts w:ascii="Arial" w:hAnsi="Arial" w:cs="Arial"/>
                <w:sz w:val="20"/>
                <w:szCs w:val="20"/>
              </w:rPr>
            </w:pPr>
            <w:r w:rsidRPr="00FD3A67">
              <w:rPr>
                <w:rFonts w:ascii="Arial" w:hAnsi="Arial" w:cs="Arial"/>
                <w:sz w:val="20"/>
                <w:szCs w:val="20"/>
              </w:rPr>
              <w:t>0.09%</w:t>
            </w:r>
          </w:p>
        </w:tc>
      </w:tr>
    </w:tbl>
    <w:p w:rsidR="009B2562" w:rsidRPr="00FD3A67" w:rsidRDefault="006F29EA" w:rsidP="00FD3A67">
      <w:pPr>
        <w:spacing w:line="360" w:lineRule="auto"/>
        <w:jc w:val="both"/>
        <w:rPr>
          <w:rFonts w:ascii="Arial" w:hAnsi="Arial" w:cs="Arial"/>
          <w:sz w:val="24"/>
          <w:szCs w:val="24"/>
        </w:rPr>
      </w:pPr>
      <w:r w:rsidRPr="00FD3A67">
        <w:rPr>
          <w:rFonts w:ascii="Arial" w:hAnsi="Arial" w:cs="Arial"/>
          <w:sz w:val="24"/>
          <w:szCs w:val="24"/>
        </w:rPr>
        <w:t>Return on Investment in Dutch Bangla bank is good in 2014 and 2015 ratio 10.80% and 10.40% that means efficiency of investment performance was good but after that 2016, 2017 and 2018 it was going to downward that was bad for Dutch Bangla Bank that means efficiency of investment performance was good. But comparatively 2018 it was 6.90% that year bank did not effectively used their investment. And chart shows ROI fall down. We see that ROE on the bank was positive or good. That means company net income and equity has positive relationship. In 2014, 2015 and 2018 average ratio was 1.30% that was highest and in 2016 lowest ratio was .70%. EPS was good in 2018. And it means 2018 profit earning performance was good.</w:t>
      </w:r>
      <w:r w:rsidR="00D26765" w:rsidRPr="00FD3A67">
        <w:rPr>
          <w:rFonts w:ascii="Arial" w:hAnsi="Arial" w:cs="Arial"/>
          <w:sz w:val="24"/>
          <w:szCs w:val="24"/>
        </w:rPr>
        <w:t xml:space="preserve"> </w:t>
      </w:r>
      <w:r w:rsidRPr="00FD3A67">
        <w:rPr>
          <w:rFonts w:ascii="Arial" w:hAnsi="Arial" w:cs="Arial"/>
          <w:sz w:val="24"/>
          <w:szCs w:val="24"/>
        </w:rPr>
        <w:t xml:space="preserve">ROCE measures company’s profitability and the efficiency by used capital. In 2016 it was 2.30% and lowest 2015 1.00%. </w:t>
      </w:r>
    </w:p>
    <w:p w:rsidR="009B2562" w:rsidRPr="00FD3A67" w:rsidRDefault="006F29EA" w:rsidP="00FD3A67">
      <w:pPr>
        <w:spacing w:line="360" w:lineRule="auto"/>
        <w:jc w:val="center"/>
        <w:rPr>
          <w:rFonts w:ascii="Arial" w:hAnsi="Arial" w:cs="Arial"/>
          <w:b/>
          <w:sz w:val="24"/>
          <w:szCs w:val="24"/>
        </w:rPr>
      </w:pPr>
      <w:r w:rsidRPr="00FD3A67">
        <w:rPr>
          <w:rFonts w:ascii="Arial" w:hAnsi="Arial" w:cs="Arial"/>
          <w:b/>
          <w:sz w:val="24"/>
          <w:szCs w:val="24"/>
        </w:rPr>
        <w:t>AB Bank L</w:t>
      </w:r>
      <w:r w:rsidR="00E542F5" w:rsidRPr="00FD3A67">
        <w:rPr>
          <w:rFonts w:ascii="Arial" w:hAnsi="Arial" w:cs="Arial"/>
          <w:b/>
          <w:sz w:val="24"/>
          <w:szCs w:val="24"/>
        </w:rPr>
        <w:t>imi</w:t>
      </w:r>
      <w:r w:rsidRPr="00FD3A67">
        <w:rPr>
          <w:rFonts w:ascii="Arial" w:hAnsi="Arial" w:cs="Arial"/>
          <w:b/>
          <w:sz w:val="24"/>
          <w:szCs w:val="24"/>
        </w:rPr>
        <w:t>t</w:t>
      </w:r>
      <w:r w:rsidR="00E542F5" w:rsidRPr="00FD3A67">
        <w:rPr>
          <w:rFonts w:ascii="Arial" w:hAnsi="Arial" w:cs="Arial"/>
          <w:b/>
          <w:sz w:val="24"/>
          <w:szCs w:val="24"/>
        </w:rPr>
        <w:t>e</w:t>
      </w:r>
      <w:r w:rsidR="0092786E" w:rsidRPr="00FD3A67">
        <w:rPr>
          <w:rFonts w:ascii="Arial" w:hAnsi="Arial" w:cs="Arial"/>
          <w:b/>
          <w:sz w:val="24"/>
          <w:szCs w:val="24"/>
        </w:rPr>
        <w:t>d</w:t>
      </w:r>
    </w:p>
    <w:p w:rsidR="00E4402C" w:rsidRPr="00FD3A67" w:rsidRDefault="00E4402C" w:rsidP="00805484">
      <w:pPr>
        <w:pStyle w:val="Caption"/>
        <w:framePr w:w="3796" w:h="226" w:hRule="exact" w:hSpace="180" w:wrap="around" w:vAnchor="text" w:hAnchor="page" w:x="992" w:y="3708"/>
        <w:spacing w:line="360" w:lineRule="auto"/>
        <w:rPr>
          <w:rFonts w:ascii="Arial" w:hAnsi="Arial" w:cs="Arial"/>
        </w:rPr>
      </w:pPr>
      <w:bookmarkStart w:id="38" w:name="_Toc27150440"/>
      <w:r w:rsidRPr="00FD3A67">
        <w:rPr>
          <w:rFonts w:ascii="Arial" w:hAnsi="Arial" w:cs="Arial"/>
        </w:rPr>
        <w:lastRenderedPageBreak/>
        <w:t xml:space="preserve">Table </w:t>
      </w:r>
      <w:r w:rsidR="00A53B4B" w:rsidRPr="00FD3A67">
        <w:rPr>
          <w:rFonts w:ascii="Arial" w:hAnsi="Arial" w:cs="Arial"/>
        </w:rPr>
        <w:fldChar w:fldCharType="begin"/>
      </w:r>
      <w:r w:rsidR="00A53B4B" w:rsidRPr="00FD3A67">
        <w:rPr>
          <w:rFonts w:ascii="Arial" w:hAnsi="Arial" w:cs="Arial"/>
        </w:rPr>
        <w:instrText xml:space="preserve"> SEQ Table \* ARABIC </w:instrText>
      </w:r>
      <w:r w:rsidR="00A53B4B" w:rsidRPr="00FD3A67">
        <w:rPr>
          <w:rFonts w:ascii="Arial" w:hAnsi="Arial" w:cs="Arial"/>
        </w:rPr>
        <w:fldChar w:fldCharType="separate"/>
      </w:r>
      <w:r w:rsidR="000D251F" w:rsidRPr="00FD3A67">
        <w:rPr>
          <w:rFonts w:ascii="Arial" w:hAnsi="Arial" w:cs="Arial"/>
          <w:noProof/>
        </w:rPr>
        <w:t>6</w:t>
      </w:r>
      <w:r w:rsidR="00A53B4B" w:rsidRPr="00FD3A67">
        <w:rPr>
          <w:rFonts w:ascii="Arial" w:hAnsi="Arial" w:cs="Arial"/>
          <w:noProof/>
        </w:rPr>
        <w:fldChar w:fldCharType="end"/>
      </w:r>
      <w:r w:rsidRPr="00FD3A67">
        <w:rPr>
          <w:rFonts w:ascii="Arial" w:hAnsi="Arial" w:cs="Arial"/>
        </w:rPr>
        <w:t>(AB BANK)</w:t>
      </w:r>
      <w:bookmarkEnd w:id="38"/>
      <w:r w:rsidR="00330AC0">
        <w:rPr>
          <w:rFonts w:ascii="Arial" w:hAnsi="Arial" w:cs="Arial"/>
        </w:rPr>
        <w:t xml:space="preserve"> </w:t>
      </w:r>
      <w:r w:rsidR="00805484">
        <w:rPr>
          <w:rFonts w:ascii="Arial" w:hAnsi="Arial" w:cs="Arial"/>
        </w:rPr>
        <w:t>Appendix-</w:t>
      </w:r>
      <w:proofErr w:type="gramStart"/>
      <w:r w:rsidR="00805484">
        <w:rPr>
          <w:rFonts w:ascii="Arial" w:hAnsi="Arial" w:cs="Arial"/>
        </w:rPr>
        <w:t>A(</w:t>
      </w:r>
      <w:proofErr w:type="gramEnd"/>
      <w:r w:rsidR="00805484">
        <w:rPr>
          <w:rFonts w:ascii="Arial" w:hAnsi="Arial" w:cs="Arial"/>
        </w:rPr>
        <w:t>I)</w:t>
      </w:r>
    </w:p>
    <w:p w:rsidR="006F29EA" w:rsidRPr="001B1494" w:rsidRDefault="006F29EA" w:rsidP="00FD3A67">
      <w:pPr>
        <w:tabs>
          <w:tab w:val="center" w:pos="1691"/>
        </w:tabs>
        <w:spacing w:line="360" w:lineRule="auto"/>
        <w:jc w:val="both"/>
        <w:rPr>
          <w:rFonts w:ascii="Arial" w:hAnsi="Arial" w:cs="Arial"/>
          <w:b/>
          <w:color w:val="548DD4" w:themeColor="text2" w:themeTint="99"/>
          <w:sz w:val="18"/>
          <w:szCs w:val="24"/>
        </w:rPr>
      </w:pPr>
    </w:p>
    <w:p w:rsidR="00805484" w:rsidRDefault="00805484" w:rsidP="00805484">
      <w:pPr>
        <w:keepNext/>
        <w:tabs>
          <w:tab w:val="center" w:pos="1691"/>
        </w:tabs>
        <w:spacing w:line="360" w:lineRule="auto"/>
        <w:jc w:val="both"/>
        <w:rPr>
          <w:rFonts w:ascii="Arial" w:hAnsi="Arial" w:cs="Arial"/>
        </w:rPr>
      </w:pPr>
      <w:r w:rsidRPr="00FD3A67">
        <w:rPr>
          <w:rFonts w:ascii="Arial" w:hAnsi="Arial" w:cs="Arial"/>
          <w:noProof/>
        </w:rPr>
        <w:drawing>
          <wp:anchor distT="0" distB="0" distL="114300" distR="114300" simplePos="0" relativeHeight="251673600" behindDoc="0" locked="0" layoutInCell="1" allowOverlap="1" wp14:anchorId="4F555ACB" wp14:editId="1888F44B">
            <wp:simplePos x="0" y="0"/>
            <wp:positionH relativeFrom="column">
              <wp:posOffset>150495</wp:posOffset>
            </wp:positionH>
            <wp:positionV relativeFrom="paragraph">
              <wp:posOffset>60960</wp:posOffset>
            </wp:positionV>
            <wp:extent cx="5443855" cy="2147570"/>
            <wp:effectExtent l="0" t="0" r="23495" b="24130"/>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bookmarkStart w:id="39" w:name="_Toc27178128"/>
    </w:p>
    <w:p w:rsidR="00A7491D" w:rsidRPr="00FD3A67" w:rsidRDefault="00E4402C" w:rsidP="00FD3A67">
      <w:pPr>
        <w:pStyle w:val="Caption"/>
        <w:spacing w:line="360" w:lineRule="auto"/>
        <w:jc w:val="both"/>
        <w:rPr>
          <w:rFonts w:ascii="Arial" w:hAnsi="Arial" w:cs="Arial"/>
          <w:b w:val="0"/>
          <w:sz w:val="24"/>
          <w:szCs w:val="24"/>
        </w:rPr>
      </w:pPr>
      <w:r w:rsidRPr="00FD3A67">
        <w:rPr>
          <w:rFonts w:ascii="Arial" w:hAnsi="Arial" w:cs="Arial"/>
        </w:rPr>
        <w:t xml:space="preserve">Figure </w:t>
      </w:r>
      <w:r w:rsidR="00A53B4B" w:rsidRPr="00FD3A67">
        <w:rPr>
          <w:rFonts w:ascii="Arial" w:hAnsi="Arial" w:cs="Arial"/>
        </w:rPr>
        <w:fldChar w:fldCharType="begin"/>
      </w:r>
      <w:r w:rsidR="00A53B4B" w:rsidRPr="00FD3A67">
        <w:rPr>
          <w:rFonts w:ascii="Arial" w:hAnsi="Arial" w:cs="Arial"/>
        </w:rPr>
        <w:instrText xml:space="preserve"> SEQ Figure \* ARABIC </w:instrText>
      </w:r>
      <w:r w:rsidR="00A53B4B" w:rsidRPr="00FD3A67">
        <w:rPr>
          <w:rFonts w:ascii="Arial" w:hAnsi="Arial" w:cs="Arial"/>
        </w:rPr>
        <w:fldChar w:fldCharType="separate"/>
      </w:r>
      <w:r w:rsidR="00552986" w:rsidRPr="00FD3A67">
        <w:rPr>
          <w:rFonts w:ascii="Arial" w:hAnsi="Arial" w:cs="Arial"/>
          <w:noProof/>
        </w:rPr>
        <w:t>6</w:t>
      </w:r>
      <w:r w:rsidR="00A53B4B" w:rsidRPr="00FD3A67">
        <w:rPr>
          <w:rFonts w:ascii="Arial" w:hAnsi="Arial" w:cs="Arial"/>
          <w:noProof/>
        </w:rPr>
        <w:fldChar w:fldCharType="end"/>
      </w:r>
      <w:r w:rsidRPr="00FD3A67">
        <w:rPr>
          <w:rFonts w:ascii="Arial" w:hAnsi="Arial" w:cs="Arial"/>
        </w:rPr>
        <w:t>(AB BANK)</w:t>
      </w:r>
      <w:bookmarkEnd w:id="39"/>
    </w:p>
    <w:p w:rsidR="00A7491D"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 xml:space="preserve">Leverage ratio in 2018 is highest 92.98% and lowest in 2016 ratio 60.72%. </w:t>
      </w:r>
      <w:r w:rsidR="00E4402C" w:rsidRPr="00FD3A67">
        <w:rPr>
          <w:rFonts w:ascii="Arial" w:hAnsi="Arial" w:cs="Arial"/>
          <w:sz w:val="24"/>
          <w:szCs w:val="24"/>
        </w:rPr>
        <w:t>Religion</w:t>
      </w:r>
      <w:r w:rsidR="00330AC0">
        <w:rPr>
          <w:rFonts w:ascii="Arial" w:hAnsi="Arial" w:cs="Arial"/>
          <w:sz w:val="24"/>
          <w:szCs w:val="24"/>
        </w:rPr>
        <w:t xml:space="preserve"> 1</w:t>
      </w:r>
      <w:r w:rsidRPr="00FD3A67">
        <w:rPr>
          <w:rFonts w:ascii="Arial" w:hAnsi="Arial" w:cs="Arial"/>
          <w:sz w:val="24"/>
          <w:szCs w:val="24"/>
        </w:rPr>
        <w:t xml:space="preserve"> in all year. Board size 2015 is 14 that </w:t>
      </w:r>
      <w:proofErr w:type="gramStart"/>
      <w:r w:rsidRPr="00FD3A67">
        <w:rPr>
          <w:rFonts w:ascii="Arial" w:hAnsi="Arial" w:cs="Arial"/>
          <w:sz w:val="24"/>
          <w:szCs w:val="24"/>
        </w:rPr>
        <w:t>was</w:t>
      </w:r>
      <w:proofErr w:type="gramEnd"/>
      <w:r w:rsidRPr="00FD3A67">
        <w:rPr>
          <w:rFonts w:ascii="Arial" w:hAnsi="Arial" w:cs="Arial"/>
          <w:sz w:val="24"/>
          <w:szCs w:val="24"/>
        </w:rPr>
        <w:t xml:space="preserve"> highest. Here we see women on board only available in 2017 one person. Family ownership in 2014, 2015 and 2016 are same 0.09% after that it decrease by 0.04% in 2017 and 2018. Foreign ownership highest was 2014 ratio 0.61% </w:t>
      </w:r>
      <w:r w:rsidR="00AB4B9A" w:rsidRPr="00FD3A67">
        <w:rPr>
          <w:rFonts w:ascii="Arial" w:hAnsi="Arial" w:cs="Arial"/>
          <w:sz w:val="24"/>
          <w:szCs w:val="24"/>
        </w:rPr>
        <w:t>and lowest in 2018 ratio 0.18%.</w:t>
      </w:r>
    </w:p>
    <w:p w:rsidR="006F29EA" w:rsidRPr="00FD3A67" w:rsidRDefault="00397A51" w:rsidP="00FD3A67">
      <w:pPr>
        <w:tabs>
          <w:tab w:val="center" w:pos="1691"/>
        </w:tabs>
        <w:spacing w:line="360" w:lineRule="auto"/>
        <w:jc w:val="center"/>
        <w:rPr>
          <w:rFonts w:ascii="Arial" w:hAnsi="Arial" w:cs="Arial"/>
          <w:sz w:val="24"/>
          <w:szCs w:val="24"/>
        </w:rPr>
      </w:pPr>
      <w:r w:rsidRPr="00FD3A67">
        <w:rPr>
          <w:rFonts w:ascii="Arial" w:hAnsi="Arial" w:cs="Arial"/>
          <w:b/>
          <w:sz w:val="24"/>
          <w:szCs w:val="24"/>
        </w:rPr>
        <w:t>Al</w:t>
      </w:r>
      <w:r w:rsidR="009436A4" w:rsidRPr="00FD3A67">
        <w:rPr>
          <w:rFonts w:ascii="Arial" w:hAnsi="Arial" w:cs="Arial"/>
          <w:b/>
          <w:sz w:val="24"/>
          <w:szCs w:val="24"/>
        </w:rPr>
        <w:t>–</w:t>
      </w:r>
      <w:proofErr w:type="spellStart"/>
      <w:r w:rsidR="009436A4" w:rsidRPr="00FD3A67">
        <w:rPr>
          <w:rFonts w:ascii="Arial" w:hAnsi="Arial" w:cs="Arial"/>
          <w:b/>
          <w:sz w:val="24"/>
          <w:szCs w:val="24"/>
        </w:rPr>
        <w:t>Arafah</w:t>
      </w:r>
      <w:proofErr w:type="spellEnd"/>
      <w:r w:rsidR="009436A4" w:rsidRPr="00FD3A67">
        <w:rPr>
          <w:rFonts w:ascii="Arial" w:hAnsi="Arial" w:cs="Arial"/>
          <w:b/>
          <w:sz w:val="24"/>
          <w:szCs w:val="24"/>
        </w:rPr>
        <w:t xml:space="preserve"> </w:t>
      </w:r>
      <w:proofErr w:type="spellStart"/>
      <w:r w:rsidR="009436A4" w:rsidRPr="00FD3A67">
        <w:rPr>
          <w:rFonts w:ascii="Arial" w:hAnsi="Arial" w:cs="Arial"/>
          <w:b/>
          <w:sz w:val="24"/>
          <w:szCs w:val="24"/>
        </w:rPr>
        <w:t>Islami</w:t>
      </w:r>
      <w:proofErr w:type="spellEnd"/>
      <w:r w:rsidR="006F29EA" w:rsidRPr="00FD3A67">
        <w:rPr>
          <w:rFonts w:ascii="Arial" w:hAnsi="Arial" w:cs="Arial"/>
          <w:b/>
          <w:sz w:val="24"/>
          <w:szCs w:val="24"/>
        </w:rPr>
        <w:t xml:space="preserve"> Bank L</w:t>
      </w:r>
      <w:r w:rsidR="009436A4" w:rsidRPr="00FD3A67">
        <w:rPr>
          <w:rFonts w:ascii="Arial" w:hAnsi="Arial" w:cs="Arial"/>
          <w:b/>
          <w:sz w:val="24"/>
          <w:szCs w:val="24"/>
        </w:rPr>
        <w:t>imi</w:t>
      </w:r>
      <w:r w:rsidR="006F29EA" w:rsidRPr="00FD3A67">
        <w:rPr>
          <w:rFonts w:ascii="Arial" w:hAnsi="Arial" w:cs="Arial"/>
          <w:b/>
          <w:sz w:val="24"/>
          <w:szCs w:val="24"/>
        </w:rPr>
        <w:t>t</w:t>
      </w:r>
      <w:r w:rsidR="009436A4" w:rsidRPr="00FD3A67">
        <w:rPr>
          <w:rFonts w:ascii="Arial" w:hAnsi="Arial" w:cs="Arial"/>
          <w:b/>
          <w:sz w:val="24"/>
          <w:szCs w:val="24"/>
        </w:rPr>
        <w:t>e</w:t>
      </w:r>
      <w:r w:rsidR="006F29EA" w:rsidRPr="00FD3A67">
        <w:rPr>
          <w:rFonts w:ascii="Arial" w:hAnsi="Arial" w:cs="Arial"/>
          <w:b/>
          <w:sz w:val="24"/>
          <w:szCs w:val="24"/>
        </w:rPr>
        <w:t>d</w:t>
      </w:r>
    </w:p>
    <w:tbl>
      <w:tblPr>
        <w:tblStyle w:val="TableGrid"/>
        <w:tblpPr w:leftFromText="180" w:rightFromText="180" w:vertAnchor="text" w:horzAnchor="margin" w:tblpXSpec="center" w:tblpY="352"/>
        <w:tblW w:w="9571" w:type="dxa"/>
        <w:tblLook w:val="04A0" w:firstRow="1" w:lastRow="0" w:firstColumn="1" w:lastColumn="0" w:noHBand="0" w:noVBand="1"/>
      </w:tblPr>
      <w:tblGrid>
        <w:gridCol w:w="2012"/>
        <w:gridCol w:w="1095"/>
        <w:gridCol w:w="1005"/>
        <w:gridCol w:w="794"/>
        <w:gridCol w:w="939"/>
        <w:gridCol w:w="995"/>
        <w:gridCol w:w="1145"/>
        <w:gridCol w:w="1250"/>
        <w:gridCol w:w="1250"/>
      </w:tblGrid>
      <w:tr w:rsidR="00AB4B9A" w:rsidRPr="00FD3A67" w:rsidTr="006D6BAE">
        <w:trPr>
          <w:trHeight w:val="70"/>
        </w:trPr>
        <w:tc>
          <w:tcPr>
            <w:tcW w:w="2012"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 xml:space="preserve">Name of Bank Ltd. </w:t>
            </w:r>
          </w:p>
        </w:tc>
        <w:tc>
          <w:tcPr>
            <w:tcW w:w="946"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Leverage</w:t>
            </w:r>
          </w:p>
        </w:tc>
        <w:tc>
          <w:tcPr>
            <w:tcW w:w="869"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Religion</w:t>
            </w:r>
          </w:p>
        </w:tc>
        <w:tc>
          <w:tcPr>
            <w:tcW w:w="686"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Board Size</w:t>
            </w:r>
          </w:p>
        </w:tc>
        <w:tc>
          <w:tcPr>
            <w:tcW w:w="813"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 xml:space="preserve">Woman on Board </w:t>
            </w:r>
          </w:p>
        </w:tc>
        <w:tc>
          <w:tcPr>
            <w:tcW w:w="940"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Foreign member on Board</w:t>
            </w:r>
          </w:p>
        </w:tc>
        <w:tc>
          <w:tcPr>
            <w:tcW w:w="1145"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Family Member's on Board</w:t>
            </w:r>
          </w:p>
        </w:tc>
        <w:tc>
          <w:tcPr>
            <w:tcW w:w="1080"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 xml:space="preserve">Foreign Ownership </w:t>
            </w:r>
          </w:p>
        </w:tc>
        <w:tc>
          <w:tcPr>
            <w:tcW w:w="1080" w:type="dxa"/>
            <w:noWrap/>
            <w:hideMark/>
          </w:tcPr>
          <w:p w:rsidR="006F29EA" w:rsidRPr="00FD3A67" w:rsidRDefault="006F29EA"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Family Ownership</w:t>
            </w:r>
          </w:p>
        </w:tc>
      </w:tr>
      <w:tr w:rsidR="00AB4B9A" w:rsidRPr="00FD3A67" w:rsidTr="006D6BAE">
        <w:trPr>
          <w:trHeight w:val="70"/>
        </w:trPr>
        <w:tc>
          <w:tcPr>
            <w:tcW w:w="2012"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Al-ARAFAH Bank 2018</w:t>
            </w:r>
          </w:p>
        </w:tc>
        <w:tc>
          <w:tcPr>
            <w:tcW w:w="94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93.52%</w:t>
            </w:r>
          </w:p>
        </w:tc>
        <w:tc>
          <w:tcPr>
            <w:tcW w:w="869"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68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20</w:t>
            </w:r>
          </w:p>
        </w:tc>
        <w:tc>
          <w:tcPr>
            <w:tcW w:w="813"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94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145"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7.55%</w:t>
            </w:r>
          </w:p>
        </w:tc>
      </w:tr>
      <w:tr w:rsidR="00AB4B9A" w:rsidRPr="00FD3A67" w:rsidTr="006D6BAE">
        <w:trPr>
          <w:trHeight w:val="70"/>
        </w:trPr>
        <w:tc>
          <w:tcPr>
            <w:tcW w:w="2012"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Al-ARAFAH Bank 2017</w:t>
            </w:r>
          </w:p>
        </w:tc>
        <w:tc>
          <w:tcPr>
            <w:tcW w:w="94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93.43%</w:t>
            </w:r>
          </w:p>
        </w:tc>
        <w:tc>
          <w:tcPr>
            <w:tcW w:w="869"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68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20</w:t>
            </w:r>
          </w:p>
        </w:tc>
        <w:tc>
          <w:tcPr>
            <w:tcW w:w="813"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94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145"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7.55%</w:t>
            </w:r>
          </w:p>
        </w:tc>
      </w:tr>
      <w:tr w:rsidR="00AB4B9A" w:rsidRPr="00FD3A67" w:rsidTr="006D6BAE">
        <w:trPr>
          <w:trHeight w:val="70"/>
        </w:trPr>
        <w:tc>
          <w:tcPr>
            <w:tcW w:w="2012"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Al-ARAFH Bank 2016</w:t>
            </w:r>
          </w:p>
        </w:tc>
        <w:tc>
          <w:tcPr>
            <w:tcW w:w="94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80.75%</w:t>
            </w:r>
          </w:p>
        </w:tc>
        <w:tc>
          <w:tcPr>
            <w:tcW w:w="869"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68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20</w:t>
            </w:r>
          </w:p>
        </w:tc>
        <w:tc>
          <w:tcPr>
            <w:tcW w:w="813"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94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145"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24.15%</w:t>
            </w:r>
          </w:p>
        </w:tc>
      </w:tr>
      <w:tr w:rsidR="00AB4B9A" w:rsidRPr="00FD3A67" w:rsidTr="006D6BAE">
        <w:trPr>
          <w:trHeight w:val="70"/>
        </w:trPr>
        <w:tc>
          <w:tcPr>
            <w:tcW w:w="2012"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Al-ARAFH Bank 2015</w:t>
            </w:r>
          </w:p>
        </w:tc>
        <w:tc>
          <w:tcPr>
            <w:tcW w:w="94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80.14%</w:t>
            </w:r>
          </w:p>
        </w:tc>
        <w:tc>
          <w:tcPr>
            <w:tcW w:w="869"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68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18</w:t>
            </w:r>
          </w:p>
        </w:tc>
        <w:tc>
          <w:tcPr>
            <w:tcW w:w="813"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94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145"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8.15%</w:t>
            </w:r>
          </w:p>
        </w:tc>
      </w:tr>
      <w:tr w:rsidR="00AB4B9A" w:rsidRPr="00FD3A67" w:rsidTr="006D6BAE">
        <w:trPr>
          <w:trHeight w:val="70"/>
        </w:trPr>
        <w:tc>
          <w:tcPr>
            <w:tcW w:w="2012"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Al-ARAFAH Bank 2014</w:t>
            </w:r>
          </w:p>
        </w:tc>
        <w:tc>
          <w:tcPr>
            <w:tcW w:w="94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91.37%</w:t>
            </w:r>
          </w:p>
        </w:tc>
        <w:tc>
          <w:tcPr>
            <w:tcW w:w="869"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686"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18</w:t>
            </w:r>
          </w:p>
        </w:tc>
        <w:tc>
          <w:tcPr>
            <w:tcW w:w="813"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94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145"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80" w:type="dxa"/>
            <w:noWrap/>
            <w:hideMark/>
          </w:tcPr>
          <w:p w:rsidR="006F29EA" w:rsidRPr="00FD3A67" w:rsidRDefault="006F29EA"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80" w:type="dxa"/>
            <w:noWrap/>
            <w:hideMark/>
          </w:tcPr>
          <w:p w:rsidR="006F29EA" w:rsidRPr="00FD3A67" w:rsidRDefault="006F29EA" w:rsidP="00FD3A67">
            <w:pPr>
              <w:keepNext/>
              <w:tabs>
                <w:tab w:val="center" w:pos="1691"/>
              </w:tabs>
              <w:spacing w:line="360" w:lineRule="auto"/>
              <w:jc w:val="both"/>
              <w:rPr>
                <w:rFonts w:ascii="Arial" w:hAnsi="Arial" w:cs="Arial"/>
                <w:sz w:val="20"/>
                <w:szCs w:val="20"/>
              </w:rPr>
            </w:pPr>
            <w:r w:rsidRPr="00FD3A67">
              <w:rPr>
                <w:rFonts w:ascii="Arial" w:hAnsi="Arial" w:cs="Arial"/>
                <w:sz w:val="20"/>
                <w:szCs w:val="20"/>
              </w:rPr>
              <w:t>8.67%</w:t>
            </w:r>
          </w:p>
        </w:tc>
      </w:tr>
    </w:tbl>
    <w:p w:rsidR="00AB4B9A" w:rsidRPr="00FD3A67" w:rsidRDefault="00AB4B9A" w:rsidP="00FD3A67">
      <w:pPr>
        <w:pStyle w:val="Caption"/>
        <w:spacing w:line="360" w:lineRule="auto"/>
        <w:rPr>
          <w:rFonts w:ascii="Arial" w:hAnsi="Arial" w:cs="Arial"/>
        </w:rPr>
      </w:pPr>
    </w:p>
    <w:p w:rsidR="006F29EA" w:rsidRPr="00FD3A67" w:rsidRDefault="00AB4B9A" w:rsidP="00FD3A67">
      <w:pPr>
        <w:pStyle w:val="Caption"/>
        <w:spacing w:line="360" w:lineRule="auto"/>
        <w:rPr>
          <w:rFonts w:ascii="Arial" w:hAnsi="Arial" w:cs="Arial"/>
        </w:rPr>
      </w:pPr>
      <w:bookmarkStart w:id="40" w:name="_Toc27150441"/>
      <w:r w:rsidRPr="00FD3A67">
        <w:rPr>
          <w:rFonts w:ascii="Arial" w:hAnsi="Arial" w:cs="Arial"/>
        </w:rPr>
        <w:lastRenderedPageBreak/>
        <w:t xml:space="preserve">Table </w:t>
      </w:r>
      <w:r w:rsidR="00A53B4B" w:rsidRPr="00FD3A67">
        <w:rPr>
          <w:rFonts w:ascii="Arial" w:hAnsi="Arial" w:cs="Arial"/>
        </w:rPr>
        <w:fldChar w:fldCharType="begin"/>
      </w:r>
      <w:r w:rsidR="00A53B4B" w:rsidRPr="00FD3A67">
        <w:rPr>
          <w:rFonts w:ascii="Arial" w:hAnsi="Arial" w:cs="Arial"/>
        </w:rPr>
        <w:instrText xml:space="preserve"> SEQ Table \* ARABIC </w:instrText>
      </w:r>
      <w:r w:rsidR="00A53B4B" w:rsidRPr="00FD3A67">
        <w:rPr>
          <w:rFonts w:ascii="Arial" w:hAnsi="Arial" w:cs="Arial"/>
        </w:rPr>
        <w:fldChar w:fldCharType="separate"/>
      </w:r>
      <w:r w:rsidR="000D251F" w:rsidRPr="00FD3A67">
        <w:rPr>
          <w:rFonts w:ascii="Arial" w:hAnsi="Arial" w:cs="Arial"/>
          <w:noProof/>
        </w:rPr>
        <w:t>7</w:t>
      </w:r>
      <w:r w:rsidR="00A53B4B" w:rsidRPr="00FD3A67">
        <w:rPr>
          <w:rFonts w:ascii="Arial" w:hAnsi="Arial" w:cs="Arial"/>
          <w:noProof/>
        </w:rPr>
        <w:fldChar w:fldCharType="end"/>
      </w:r>
      <w:r w:rsidRPr="00FD3A67">
        <w:rPr>
          <w:rFonts w:ascii="Arial" w:hAnsi="Arial" w:cs="Arial"/>
        </w:rPr>
        <w:t>(AIBL)</w:t>
      </w:r>
      <w:bookmarkEnd w:id="40"/>
      <w:r w:rsidR="00330AC0">
        <w:rPr>
          <w:rFonts w:ascii="Arial" w:hAnsi="Arial" w:cs="Arial"/>
        </w:rPr>
        <w:t xml:space="preserve"> </w:t>
      </w:r>
      <w:r w:rsidR="001B1494">
        <w:rPr>
          <w:rFonts w:ascii="Arial" w:hAnsi="Arial" w:cs="Arial"/>
        </w:rPr>
        <w:t>Appendix-</w:t>
      </w:r>
      <w:proofErr w:type="gramStart"/>
      <w:r w:rsidR="001B1494">
        <w:rPr>
          <w:rFonts w:ascii="Arial" w:hAnsi="Arial" w:cs="Arial"/>
        </w:rPr>
        <w:t>A(</w:t>
      </w:r>
      <w:proofErr w:type="gramEnd"/>
      <w:r w:rsidR="001B1494">
        <w:rPr>
          <w:rFonts w:ascii="Arial" w:hAnsi="Arial" w:cs="Arial"/>
        </w:rPr>
        <w:t>II)</w:t>
      </w:r>
    </w:p>
    <w:p w:rsidR="00D86316" w:rsidRPr="00FD3A67" w:rsidRDefault="006F29EA" w:rsidP="00FD3A67">
      <w:pPr>
        <w:keepNext/>
        <w:tabs>
          <w:tab w:val="center" w:pos="1691"/>
        </w:tabs>
        <w:spacing w:line="360" w:lineRule="auto"/>
        <w:rPr>
          <w:rFonts w:ascii="Arial" w:hAnsi="Arial" w:cs="Arial"/>
        </w:rPr>
      </w:pPr>
      <w:r w:rsidRPr="00FD3A67">
        <w:rPr>
          <w:rFonts w:ascii="Arial" w:hAnsi="Arial" w:cs="Arial"/>
          <w:noProof/>
        </w:rPr>
        <w:drawing>
          <wp:inline distT="0" distB="0" distL="0" distR="0" wp14:anchorId="748E438D" wp14:editId="10C27EF2">
            <wp:extent cx="6187044" cy="1935678"/>
            <wp:effectExtent l="0" t="0" r="4445" b="762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6F29EA" w:rsidRPr="00FD3A67" w:rsidRDefault="00D86316" w:rsidP="00FD3A67">
      <w:pPr>
        <w:pStyle w:val="Caption"/>
        <w:spacing w:line="360" w:lineRule="auto"/>
        <w:rPr>
          <w:rFonts w:ascii="Arial" w:hAnsi="Arial" w:cs="Arial"/>
          <w:b w:val="0"/>
          <w:sz w:val="24"/>
          <w:szCs w:val="24"/>
        </w:rPr>
      </w:pPr>
      <w:bookmarkStart w:id="41" w:name="_Toc27178129"/>
      <w:r w:rsidRPr="00FD3A67">
        <w:rPr>
          <w:rFonts w:ascii="Arial" w:hAnsi="Arial" w:cs="Arial"/>
        </w:rPr>
        <w:t xml:space="preserve">Figure </w:t>
      </w:r>
      <w:r w:rsidR="00A53B4B" w:rsidRPr="00FD3A67">
        <w:rPr>
          <w:rFonts w:ascii="Arial" w:hAnsi="Arial" w:cs="Arial"/>
        </w:rPr>
        <w:fldChar w:fldCharType="begin"/>
      </w:r>
      <w:r w:rsidR="00A53B4B" w:rsidRPr="00FD3A67">
        <w:rPr>
          <w:rFonts w:ascii="Arial" w:hAnsi="Arial" w:cs="Arial"/>
        </w:rPr>
        <w:instrText xml:space="preserve"> SEQ Figure \* ARABIC </w:instrText>
      </w:r>
      <w:r w:rsidR="00A53B4B" w:rsidRPr="00FD3A67">
        <w:rPr>
          <w:rFonts w:ascii="Arial" w:hAnsi="Arial" w:cs="Arial"/>
        </w:rPr>
        <w:fldChar w:fldCharType="separate"/>
      </w:r>
      <w:r w:rsidR="00552986" w:rsidRPr="00FD3A67">
        <w:rPr>
          <w:rFonts w:ascii="Arial" w:hAnsi="Arial" w:cs="Arial"/>
          <w:noProof/>
        </w:rPr>
        <w:t>7</w:t>
      </w:r>
      <w:r w:rsidR="00A53B4B" w:rsidRPr="00FD3A67">
        <w:rPr>
          <w:rFonts w:ascii="Arial" w:hAnsi="Arial" w:cs="Arial"/>
          <w:noProof/>
        </w:rPr>
        <w:fldChar w:fldCharType="end"/>
      </w:r>
      <w:r w:rsidRPr="00FD3A67">
        <w:rPr>
          <w:rFonts w:ascii="Arial" w:hAnsi="Arial" w:cs="Arial"/>
          <w:noProof/>
        </w:rPr>
        <w:t>(AIBL)</w:t>
      </w:r>
      <w:bookmarkEnd w:id="41"/>
    </w:p>
    <w:p w:rsidR="003F5F48" w:rsidRPr="006D6BAE" w:rsidRDefault="006F29EA" w:rsidP="006D6BAE">
      <w:pPr>
        <w:tabs>
          <w:tab w:val="center" w:pos="1691"/>
        </w:tabs>
        <w:spacing w:line="360" w:lineRule="auto"/>
        <w:jc w:val="both"/>
        <w:rPr>
          <w:rFonts w:ascii="Arial" w:hAnsi="Arial" w:cs="Arial"/>
          <w:sz w:val="24"/>
          <w:szCs w:val="24"/>
        </w:rPr>
      </w:pPr>
      <w:r w:rsidRPr="00FD3A67">
        <w:rPr>
          <w:rFonts w:ascii="Arial" w:hAnsi="Arial" w:cs="Arial"/>
          <w:sz w:val="24"/>
          <w:szCs w:val="24"/>
        </w:rPr>
        <w:t>Here we see that family member on board 1 every year that means there is a family member on their board. Foreign member, women on board, foreign ownership was 0 every year. But leverage ratio, family ownership every year good position on chart. Highest leverage ratio was 93.52% and lowest ratio was 80.14% in 2015. Family ownership was highest was 24.15% and lowest ra</w:t>
      </w:r>
      <w:r w:rsidR="006D6BAE">
        <w:rPr>
          <w:rFonts w:ascii="Arial" w:hAnsi="Arial" w:cs="Arial"/>
          <w:sz w:val="24"/>
          <w:szCs w:val="24"/>
        </w:rPr>
        <w:t>tio was 7.55% in 2018 and 2017.</w:t>
      </w:r>
    </w:p>
    <w:tbl>
      <w:tblPr>
        <w:tblStyle w:val="TableGrid"/>
        <w:tblpPr w:leftFromText="180" w:rightFromText="180" w:vertAnchor="text" w:horzAnchor="margin" w:tblpXSpec="center" w:tblpY="654"/>
        <w:tblW w:w="9353" w:type="dxa"/>
        <w:tblLook w:val="04A0" w:firstRow="1" w:lastRow="0" w:firstColumn="1" w:lastColumn="0" w:noHBand="0" w:noVBand="1"/>
      </w:tblPr>
      <w:tblGrid>
        <w:gridCol w:w="1534"/>
        <w:gridCol w:w="1095"/>
        <w:gridCol w:w="1005"/>
        <w:gridCol w:w="794"/>
        <w:gridCol w:w="939"/>
        <w:gridCol w:w="1168"/>
        <w:gridCol w:w="1201"/>
        <w:gridCol w:w="1250"/>
        <w:gridCol w:w="1250"/>
      </w:tblGrid>
      <w:tr w:rsidR="00A7491D" w:rsidRPr="00FD3A67" w:rsidTr="006D6BAE">
        <w:trPr>
          <w:trHeight w:val="155"/>
        </w:trPr>
        <w:tc>
          <w:tcPr>
            <w:tcW w:w="1534" w:type="dxa"/>
            <w:noWrap/>
            <w:hideMark/>
          </w:tcPr>
          <w:p w:rsidR="00A7491D" w:rsidRPr="00FD3A67" w:rsidRDefault="00A7491D" w:rsidP="00FD3A67">
            <w:pPr>
              <w:tabs>
                <w:tab w:val="center" w:pos="1691"/>
              </w:tabs>
              <w:spacing w:line="360" w:lineRule="auto"/>
              <w:rPr>
                <w:rFonts w:ascii="Arial" w:hAnsi="Arial" w:cs="Arial"/>
                <w:b/>
                <w:bCs/>
                <w:sz w:val="20"/>
                <w:szCs w:val="20"/>
              </w:rPr>
            </w:pPr>
            <w:r w:rsidRPr="00FD3A67">
              <w:rPr>
                <w:rFonts w:ascii="Arial" w:hAnsi="Arial" w:cs="Arial"/>
                <w:b/>
                <w:bCs/>
                <w:sz w:val="20"/>
                <w:szCs w:val="20"/>
              </w:rPr>
              <w:t xml:space="preserve">Name of Bank Ltd. </w:t>
            </w:r>
          </w:p>
        </w:tc>
        <w:tc>
          <w:tcPr>
            <w:tcW w:w="936" w:type="dxa"/>
            <w:noWrap/>
            <w:hideMark/>
          </w:tcPr>
          <w:p w:rsidR="00A7491D" w:rsidRPr="00FD3A67" w:rsidRDefault="00A7491D"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Leverage</w:t>
            </w:r>
          </w:p>
        </w:tc>
        <w:tc>
          <w:tcPr>
            <w:tcW w:w="859" w:type="dxa"/>
            <w:noWrap/>
            <w:hideMark/>
          </w:tcPr>
          <w:p w:rsidR="00A7491D" w:rsidRPr="00FD3A67" w:rsidRDefault="00A7491D"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Religion</w:t>
            </w:r>
          </w:p>
        </w:tc>
        <w:tc>
          <w:tcPr>
            <w:tcW w:w="679" w:type="dxa"/>
            <w:noWrap/>
            <w:hideMark/>
          </w:tcPr>
          <w:p w:rsidR="00A7491D" w:rsidRPr="00FD3A67" w:rsidRDefault="00A7491D"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Board Size</w:t>
            </w:r>
          </w:p>
        </w:tc>
        <w:tc>
          <w:tcPr>
            <w:tcW w:w="838" w:type="dxa"/>
            <w:noWrap/>
            <w:hideMark/>
          </w:tcPr>
          <w:p w:rsidR="00A7491D" w:rsidRPr="00FD3A67" w:rsidRDefault="00A7491D"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 xml:space="preserve">Woman on Board </w:t>
            </w:r>
          </w:p>
        </w:tc>
        <w:tc>
          <w:tcPr>
            <w:tcW w:w="1168" w:type="dxa"/>
            <w:noWrap/>
            <w:hideMark/>
          </w:tcPr>
          <w:p w:rsidR="00A7491D" w:rsidRPr="00FD3A67" w:rsidRDefault="00A7491D"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Foreign member on Board</w:t>
            </w:r>
          </w:p>
        </w:tc>
        <w:tc>
          <w:tcPr>
            <w:tcW w:w="1201" w:type="dxa"/>
            <w:noWrap/>
            <w:hideMark/>
          </w:tcPr>
          <w:p w:rsidR="00A7491D" w:rsidRPr="00FD3A67" w:rsidRDefault="00A7491D"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Family Member's on Board</w:t>
            </w:r>
          </w:p>
        </w:tc>
        <w:tc>
          <w:tcPr>
            <w:tcW w:w="1069" w:type="dxa"/>
            <w:noWrap/>
            <w:hideMark/>
          </w:tcPr>
          <w:p w:rsidR="00A7491D" w:rsidRPr="00FD3A67" w:rsidRDefault="00A7491D"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 xml:space="preserve">Foreign Ownership </w:t>
            </w:r>
          </w:p>
        </w:tc>
        <w:tc>
          <w:tcPr>
            <w:tcW w:w="1069" w:type="dxa"/>
            <w:noWrap/>
            <w:hideMark/>
          </w:tcPr>
          <w:p w:rsidR="00A7491D" w:rsidRPr="00FD3A67" w:rsidRDefault="00A7491D" w:rsidP="00FD3A67">
            <w:pPr>
              <w:tabs>
                <w:tab w:val="center" w:pos="1691"/>
              </w:tabs>
              <w:spacing w:line="360" w:lineRule="auto"/>
              <w:jc w:val="both"/>
              <w:rPr>
                <w:rFonts w:ascii="Arial" w:hAnsi="Arial" w:cs="Arial"/>
                <w:b/>
                <w:bCs/>
                <w:sz w:val="20"/>
                <w:szCs w:val="20"/>
              </w:rPr>
            </w:pPr>
            <w:r w:rsidRPr="00FD3A67">
              <w:rPr>
                <w:rFonts w:ascii="Arial" w:hAnsi="Arial" w:cs="Arial"/>
                <w:b/>
                <w:bCs/>
                <w:sz w:val="20"/>
                <w:szCs w:val="20"/>
              </w:rPr>
              <w:t>Family Ownership</w:t>
            </w:r>
          </w:p>
        </w:tc>
      </w:tr>
      <w:tr w:rsidR="00A7491D" w:rsidRPr="00FD3A67" w:rsidTr="006D6BAE">
        <w:trPr>
          <w:trHeight w:val="155"/>
        </w:trPr>
        <w:tc>
          <w:tcPr>
            <w:tcW w:w="1534" w:type="dxa"/>
            <w:noWrap/>
            <w:hideMark/>
          </w:tcPr>
          <w:p w:rsidR="00A7491D" w:rsidRPr="00FD3A67" w:rsidRDefault="00A7491D" w:rsidP="00FD3A67">
            <w:pPr>
              <w:tabs>
                <w:tab w:val="center" w:pos="1691"/>
              </w:tabs>
              <w:spacing w:line="360" w:lineRule="auto"/>
              <w:rPr>
                <w:rFonts w:ascii="Arial" w:hAnsi="Arial" w:cs="Arial"/>
                <w:sz w:val="20"/>
                <w:szCs w:val="20"/>
              </w:rPr>
            </w:pPr>
            <w:r w:rsidRPr="00FD3A67">
              <w:rPr>
                <w:rFonts w:ascii="Arial" w:hAnsi="Arial" w:cs="Arial"/>
                <w:sz w:val="20"/>
                <w:szCs w:val="20"/>
              </w:rPr>
              <w:t>BRAC Bank 2018</w:t>
            </w:r>
          </w:p>
        </w:tc>
        <w:tc>
          <w:tcPr>
            <w:tcW w:w="936"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88.35%</w:t>
            </w:r>
          </w:p>
        </w:tc>
        <w:tc>
          <w:tcPr>
            <w:tcW w:w="85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67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9</w:t>
            </w:r>
          </w:p>
        </w:tc>
        <w:tc>
          <w:tcPr>
            <w:tcW w:w="83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16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201"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0.02%</w:t>
            </w:r>
          </w:p>
        </w:tc>
      </w:tr>
      <w:tr w:rsidR="00A7491D" w:rsidRPr="00FD3A67" w:rsidTr="006D6BAE">
        <w:trPr>
          <w:trHeight w:val="155"/>
        </w:trPr>
        <w:tc>
          <w:tcPr>
            <w:tcW w:w="1534" w:type="dxa"/>
            <w:noWrap/>
            <w:hideMark/>
          </w:tcPr>
          <w:p w:rsidR="00A7491D" w:rsidRPr="00FD3A67" w:rsidRDefault="00A7491D" w:rsidP="00FD3A67">
            <w:pPr>
              <w:tabs>
                <w:tab w:val="center" w:pos="1691"/>
              </w:tabs>
              <w:spacing w:line="360" w:lineRule="auto"/>
              <w:rPr>
                <w:rFonts w:ascii="Arial" w:hAnsi="Arial" w:cs="Arial"/>
                <w:sz w:val="20"/>
                <w:szCs w:val="20"/>
              </w:rPr>
            </w:pPr>
            <w:r w:rsidRPr="00FD3A67">
              <w:rPr>
                <w:rFonts w:ascii="Arial" w:hAnsi="Arial" w:cs="Arial"/>
                <w:sz w:val="20"/>
                <w:szCs w:val="20"/>
              </w:rPr>
              <w:t>BRAC Bank 2017</w:t>
            </w:r>
          </w:p>
        </w:tc>
        <w:tc>
          <w:tcPr>
            <w:tcW w:w="936"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91.10%</w:t>
            </w:r>
          </w:p>
        </w:tc>
        <w:tc>
          <w:tcPr>
            <w:tcW w:w="85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67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8</w:t>
            </w:r>
          </w:p>
        </w:tc>
        <w:tc>
          <w:tcPr>
            <w:tcW w:w="83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16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201"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0.01%</w:t>
            </w:r>
          </w:p>
        </w:tc>
      </w:tr>
      <w:tr w:rsidR="00A7491D" w:rsidRPr="00FD3A67" w:rsidTr="006D6BAE">
        <w:trPr>
          <w:trHeight w:val="263"/>
        </w:trPr>
        <w:tc>
          <w:tcPr>
            <w:tcW w:w="1534" w:type="dxa"/>
            <w:noWrap/>
            <w:hideMark/>
          </w:tcPr>
          <w:p w:rsidR="00A7491D" w:rsidRPr="00FD3A67" w:rsidRDefault="00A7491D" w:rsidP="00FD3A67">
            <w:pPr>
              <w:tabs>
                <w:tab w:val="center" w:pos="1691"/>
              </w:tabs>
              <w:spacing w:line="360" w:lineRule="auto"/>
              <w:rPr>
                <w:rFonts w:ascii="Arial" w:hAnsi="Arial" w:cs="Arial"/>
                <w:sz w:val="20"/>
                <w:szCs w:val="20"/>
              </w:rPr>
            </w:pPr>
            <w:r w:rsidRPr="00FD3A67">
              <w:rPr>
                <w:rFonts w:ascii="Arial" w:hAnsi="Arial" w:cs="Arial"/>
                <w:sz w:val="20"/>
                <w:szCs w:val="20"/>
              </w:rPr>
              <w:t>BRAC Bank  2016</w:t>
            </w:r>
          </w:p>
        </w:tc>
        <w:tc>
          <w:tcPr>
            <w:tcW w:w="936"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91.15%</w:t>
            </w:r>
          </w:p>
        </w:tc>
        <w:tc>
          <w:tcPr>
            <w:tcW w:w="85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67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5</w:t>
            </w:r>
          </w:p>
        </w:tc>
        <w:tc>
          <w:tcPr>
            <w:tcW w:w="83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16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201"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r>
      <w:tr w:rsidR="00A7491D" w:rsidRPr="00FD3A67" w:rsidTr="006D6BAE">
        <w:trPr>
          <w:trHeight w:val="155"/>
        </w:trPr>
        <w:tc>
          <w:tcPr>
            <w:tcW w:w="1534" w:type="dxa"/>
            <w:noWrap/>
            <w:hideMark/>
          </w:tcPr>
          <w:p w:rsidR="00A7491D" w:rsidRPr="00FD3A67" w:rsidRDefault="00A7491D" w:rsidP="00FD3A67">
            <w:pPr>
              <w:tabs>
                <w:tab w:val="center" w:pos="1691"/>
              </w:tabs>
              <w:spacing w:line="360" w:lineRule="auto"/>
              <w:rPr>
                <w:rFonts w:ascii="Arial" w:hAnsi="Arial" w:cs="Arial"/>
                <w:sz w:val="20"/>
                <w:szCs w:val="20"/>
              </w:rPr>
            </w:pPr>
            <w:r w:rsidRPr="00FD3A67">
              <w:rPr>
                <w:rFonts w:ascii="Arial" w:hAnsi="Arial" w:cs="Arial"/>
                <w:sz w:val="20"/>
                <w:szCs w:val="20"/>
              </w:rPr>
              <w:t>BRAC  Bank 2015</w:t>
            </w:r>
          </w:p>
        </w:tc>
        <w:tc>
          <w:tcPr>
            <w:tcW w:w="936"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90.73%</w:t>
            </w:r>
          </w:p>
        </w:tc>
        <w:tc>
          <w:tcPr>
            <w:tcW w:w="85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67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7</w:t>
            </w:r>
          </w:p>
        </w:tc>
        <w:tc>
          <w:tcPr>
            <w:tcW w:w="83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16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201"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r>
      <w:tr w:rsidR="00A7491D" w:rsidRPr="00FD3A67" w:rsidTr="006D6BAE">
        <w:trPr>
          <w:trHeight w:val="155"/>
        </w:trPr>
        <w:tc>
          <w:tcPr>
            <w:tcW w:w="1534" w:type="dxa"/>
            <w:noWrap/>
            <w:hideMark/>
          </w:tcPr>
          <w:p w:rsidR="00A7491D" w:rsidRPr="00FD3A67" w:rsidRDefault="00A7491D" w:rsidP="00FD3A67">
            <w:pPr>
              <w:tabs>
                <w:tab w:val="center" w:pos="1691"/>
              </w:tabs>
              <w:spacing w:line="360" w:lineRule="auto"/>
              <w:rPr>
                <w:rFonts w:ascii="Arial" w:hAnsi="Arial" w:cs="Arial"/>
                <w:sz w:val="20"/>
                <w:szCs w:val="20"/>
              </w:rPr>
            </w:pPr>
            <w:r w:rsidRPr="00FD3A67">
              <w:rPr>
                <w:rFonts w:ascii="Arial" w:hAnsi="Arial" w:cs="Arial"/>
                <w:sz w:val="20"/>
                <w:szCs w:val="20"/>
              </w:rPr>
              <w:t>BRAC Bank 2014</w:t>
            </w:r>
          </w:p>
        </w:tc>
        <w:tc>
          <w:tcPr>
            <w:tcW w:w="936"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90.21%</w:t>
            </w:r>
          </w:p>
        </w:tc>
        <w:tc>
          <w:tcPr>
            <w:tcW w:w="85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67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6</w:t>
            </w:r>
          </w:p>
        </w:tc>
        <w:tc>
          <w:tcPr>
            <w:tcW w:w="83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168"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201"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1</w:t>
            </w:r>
          </w:p>
        </w:tc>
        <w:tc>
          <w:tcPr>
            <w:tcW w:w="1069" w:type="dxa"/>
            <w:noWrap/>
            <w:hideMark/>
          </w:tcPr>
          <w:p w:rsidR="00A7491D" w:rsidRPr="00FD3A67" w:rsidRDefault="00A7491D" w:rsidP="00FD3A67">
            <w:pPr>
              <w:tabs>
                <w:tab w:val="center" w:pos="1691"/>
              </w:tabs>
              <w:spacing w:line="360" w:lineRule="auto"/>
              <w:jc w:val="both"/>
              <w:rPr>
                <w:rFonts w:ascii="Arial" w:hAnsi="Arial" w:cs="Arial"/>
                <w:sz w:val="20"/>
                <w:szCs w:val="20"/>
              </w:rPr>
            </w:pPr>
            <w:r w:rsidRPr="00FD3A67">
              <w:rPr>
                <w:rFonts w:ascii="Arial" w:hAnsi="Arial" w:cs="Arial"/>
                <w:sz w:val="20"/>
                <w:szCs w:val="20"/>
              </w:rPr>
              <w:t>0</w:t>
            </w:r>
          </w:p>
        </w:tc>
        <w:tc>
          <w:tcPr>
            <w:tcW w:w="1069" w:type="dxa"/>
            <w:noWrap/>
            <w:hideMark/>
          </w:tcPr>
          <w:p w:rsidR="00A7491D" w:rsidRPr="00FD3A67" w:rsidRDefault="00A7491D" w:rsidP="00FD3A67">
            <w:pPr>
              <w:keepNext/>
              <w:tabs>
                <w:tab w:val="center" w:pos="1691"/>
              </w:tabs>
              <w:spacing w:line="360" w:lineRule="auto"/>
              <w:jc w:val="both"/>
              <w:rPr>
                <w:rFonts w:ascii="Arial" w:hAnsi="Arial" w:cs="Arial"/>
                <w:sz w:val="20"/>
                <w:szCs w:val="20"/>
              </w:rPr>
            </w:pPr>
            <w:r w:rsidRPr="00FD3A67">
              <w:rPr>
                <w:rFonts w:ascii="Arial" w:hAnsi="Arial" w:cs="Arial"/>
                <w:sz w:val="20"/>
                <w:szCs w:val="20"/>
              </w:rPr>
              <w:t>0</w:t>
            </w:r>
          </w:p>
        </w:tc>
      </w:tr>
    </w:tbl>
    <w:p w:rsidR="006F29EA" w:rsidRPr="00FD3A67" w:rsidRDefault="006F29EA" w:rsidP="00FD3A67">
      <w:pPr>
        <w:tabs>
          <w:tab w:val="center" w:pos="1691"/>
        </w:tabs>
        <w:spacing w:line="360" w:lineRule="auto"/>
        <w:jc w:val="center"/>
        <w:rPr>
          <w:rFonts w:ascii="Arial" w:hAnsi="Arial" w:cs="Arial"/>
          <w:b/>
          <w:sz w:val="24"/>
          <w:szCs w:val="24"/>
        </w:rPr>
      </w:pPr>
      <w:r w:rsidRPr="00FD3A67">
        <w:rPr>
          <w:rFonts w:ascii="Arial" w:hAnsi="Arial" w:cs="Arial"/>
          <w:b/>
          <w:sz w:val="24"/>
          <w:szCs w:val="24"/>
        </w:rPr>
        <w:t>BRAC Bank L</w:t>
      </w:r>
      <w:r w:rsidR="009A5719" w:rsidRPr="00FD3A67">
        <w:rPr>
          <w:rFonts w:ascii="Arial" w:hAnsi="Arial" w:cs="Arial"/>
          <w:b/>
          <w:sz w:val="24"/>
          <w:szCs w:val="24"/>
        </w:rPr>
        <w:t>imi</w:t>
      </w:r>
      <w:r w:rsidRPr="00FD3A67">
        <w:rPr>
          <w:rFonts w:ascii="Arial" w:hAnsi="Arial" w:cs="Arial"/>
          <w:b/>
          <w:sz w:val="24"/>
          <w:szCs w:val="24"/>
        </w:rPr>
        <w:t>t</w:t>
      </w:r>
      <w:r w:rsidR="009A5719" w:rsidRPr="00FD3A67">
        <w:rPr>
          <w:rFonts w:ascii="Arial" w:hAnsi="Arial" w:cs="Arial"/>
          <w:b/>
          <w:sz w:val="24"/>
          <w:szCs w:val="24"/>
        </w:rPr>
        <w:t>e</w:t>
      </w:r>
      <w:r w:rsidRPr="00FD3A67">
        <w:rPr>
          <w:rFonts w:ascii="Arial" w:hAnsi="Arial" w:cs="Arial"/>
          <w:b/>
          <w:sz w:val="24"/>
          <w:szCs w:val="24"/>
        </w:rPr>
        <w:t>d</w:t>
      </w:r>
    </w:p>
    <w:p w:rsidR="002B62FF" w:rsidRPr="00FD3A67" w:rsidRDefault="002B62FF" w:rsidP="00FD3A67">
      <w:pPr>
        <w:pStyle w:val="Caption"/>
        <w:framePr w:hSpace="180" w:wrap="around" w:vAnchor="text" w:hAnchor="page" w:x="959" w:y="3807"/>
        <w:spacing w:line="360" w:lineRule="auto"/>
        <w:rPr>
          <w:rFonts w:ascii="Arial" w:hAnsi="Arial" w:cs="Arial"/>
        </w:rPr>
      </w:pPr>
      <w:bookmarkStart w:id="42" w:name="_Toc27150442"/>
      <w:r w:rsidRPr="00FD3A67">
        <w:rPr>
          <w:rFonts w:ascii="Arial" w:hAnsi="Arial" w:cs="Arial"/>
        </w:rPr>
        <w:t xml:space="preserve">Table </w:t>
      </w:r>
      <w:r w:rsidR="00A53B4B" w:rsidRPr="00FD3A67">
        <w:rPr>
          <w:rFonts w:ascii="Arial" w:hAnsi="Arial" w:cs="Arial"/>
        </w:rPr>
        <w:fldChar w:fldCharType="begin"/>
      </w:r>
      <w:r w:rsidR="00A53B4B" w:rsidRPr="00FD3A67">
        <w:rPr>
          <w:rFonts w:ascii="Arial" w:hAnsi="Arial" w:cs="Arial"/>
        </w:rPr>
        <w:instrText xml:space="preserve"> SEQ Table \* ARABIC </w:instrText>
      </w:r>
      <w:r w:rsidR="00A53B4B" w:rsidRPr="00FD3A67">
        <w:rPr>
          <w:rFonts w:ascii="Arial" w:hAnsi="Arial" w:cs="Arial"/>
        </w:rPr>
        <w:fldChar w:fldCharType="separate"/>
      </w:r>
      <w:r w:rsidR="000D251F" w:rsidRPr="00FD3A67">
        <w:rPr>
          <w:rFonts w:ascii="Arial" w:hAnsi="Arial" w:cs="Arial"/>
          <w:noProof/>
        </w:rPr>
        <w:t>8</w:t>
      </w:r>
      <w:r w:rsidR="00A53B4B" w:rsidRPr="00FD3A67">
        <w:rPr>
          <w:rFonts w:ascii="Arial" w:hAnsi="Arial" w:cs="Arial"/>
          <w:noProof/>
        </w:rPr>
        <w:fldChar w:fldCharType="end"/>
      </w:r>
      <w:r w:rsidRPr="00FD3A67">
        <w:rPr>
          <w:rFonts w:ascii="Arial" w:hAnsi="Arial" w:cs="Arial"/>
        </w:rPr>
        <w:t>(BBL</w:t>
      </w:r>
      <w:proofErr w:type="gramStart"/>
      <w:r w:rsidRPr="00FD3A67">
        <w:rPr>
          <w:rFonts w:ascii="Arial" w:hAnsi="Arial" w:cs="Arial"/>
        </w:rPr>
        <w:t>)</w:t>
      </w:r>
      <w:bookmarkEnd w:id="42"/>
      <w:proofErr w:type="spellStart"/>
      <w:r w:rsidR="00036C64">
        <w:rPr>
          <w:rFonts w:ascii="Arial" w:hAnsi="Arial" w:cs="Arial"/>
        </w:rPr>
        <w:t>Appendi</w:t>
      </w:r>
      <w:proofErr w:type="spellEnd"/>
      <w:proofErr w:type="gramEnd"/>
      <w:r w:rsidR="00036C64">
        <w:rPr>
          <w:rFonts w:ascii="Arial" w:hAnsi="Arial" w:cs="Arial"/>
        </w:rPr>
        <w:t>-A(III)</w:t>
      </w:r>
    </w:p>
    <w:p w:rsidR="00A7491D" w:rsidRPr="00FD3A67" w:rsidRDefault="00802997" w:rsidP="00FD3A67">
      <w:pPr>
        <w:keepNext/>
        <w:tabs>
          <w:tab w:val="center" w:pos="1691"/>
        </w:tabs>
        <w:spacing w:line="360" w:lineRule="auto"/>
        <w:jc w:val="both"/>
        <w:rPr>
          <w:rFonts w:ascii="Arial" w:hAnsi="Arial" w:cs="Arial"/>
        </w:rPr>
      </w:pPr>
      <w:r w:rsidRPr="00FD3A67">
        <w:rPr>
          <w:rFonts w:ascii="Arial" w:hAnsi="Arial" w:cs="Arial"/>
          <w:noProof/>
        </w:rPr>
        <w:lastRenderedPageBreak/>
        <w:drawing>
          <wp:inline distT="0" distB="0" distL="0" distR="0" wp14:anchorId="108CD405" wp14:editId="05AE8FF3">
            <wp:extent cx="6073254" cy="2674961"/>
            <wp:effectExtent l="0" t="0" r="22860" b="1143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6F29EA" w:rsidRPr="00FD3A67" w:rsidRDefault="00A7491D" w:rsidP="00FD3A67">
      <w:pPr>
        <w:pStyle w:val="Caption"/>
        <w:spacing w:line="360" w:lineRule="auto"/>
        <w:jc w:val="both"/>
        <w:rPr>
          <w:rFonts w:ascii="Arial" w:hAnsi="Arial" w:cs="Arial"/>
          <w:sz w:val="24"/>
          <w:szCs w:val="24"/>
        </w:rPr>
      </w:pPr>
      <w:bookmarkStart w:id="43" w:name="_Toc27178130"/>
      <w:r w:rsidRPr="00FD3A67">
        <w:rPr>
          <w:rFonts w:ascii="Arial" w:hAnsi="Arial" w:cs="Arial"/>
        </w:rPr>
        <w:t xml:space="preserve">Figure </w:t>
      </w:r>
      <w:r w:rsidR="005D7F7E" w:rsidRPr="00FD3A67">
        <w:rPr>
          <w:rFonts w:ascii="Arial" w:hAnsi="Arial" w:cs="Arial"/>
        </w:rPr>
        <w:fldChar w:fldCharType="begin"/>
      </w:r>
      <w:r w:rsidR="005D7F7E" w:rsidRPr="00FD3A67">
        <w:rPr>
          <w:rFonts w:ascii="Arial" w:hAnsi="Arial" w:cs="Arial"/>
        </w:rPr>
        <w:instrText xml:space="preserve"> SEQ Figure \* ARABIC </w:instrText>
      </w:r>
      <w:r w:rsidR="005D7F7E" w:rsidRPr="00FD3A67">
        <w:rPr>
          <w:rFonts w:ascii="Arial" w:hAnsi="Arial" w:cs="Arial"/>
        </w:rPr>
        <w:fldChar w:fldCharType="separate"/>
      </w:r>
      <w:r w:rsidR="00552986" w:rsidRPr="00FD3A67">
        <w:rPr>
          <w:rFonts w:ascii="Arial" w:hAnsi="Arial" w:cs="Arial"/>
          <w:noProof/>
        </w:rPr>
        <w:t>8</w:t>
      </w:r>
      <w:r w:rsidR="005D7F7E" w:rsidRPr="00FD3A67">
        <w:rPr>
          <w:rFonts w:ascii="Arial" w:hAnsi="Arial" w:cs="Arial"/>
          <w:noProof/>
        </w:rPr>
        <w:fldChar w:fldCharType="end"/>
      </w:r>
      <w:r w:rsidRPr="00FD3A67">
        <w:rPr>
          <w:rFonts w:ascii="Arial" w:hAnsi="Arial" w:cs="Arial"/>
        </w:rPr>
        <w:t>(BBL)</w:t>
      </w:r>
      <w:bookmarkEnd w:id="43"/>
    </w:p>
    <w:p w:rsidR="00A7491D"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We see that here Religion 0 every year. Leverage always high 2014 to 2017, 2018 was little low. Every year woman was on board. Foreign member, foreign ownership was 0. And they have Family member so we can use 1. But family share was 0.02 and 0.01 in 2018 and 2017.Highest leverage ratio was 91.15% in 2016. Highest board size 9 in 2018 a</w:t>
      </w:r>
      <w:r w:rsidR="006D6BAE">
        <w:rPr>
          <w:rFonts w:ascii="Arial" w:hAnsi="Arial" w:cs="Arial"/>
          <w:sz w:val="24"/>
          <w:szCs w:val="24"/>
        </w:rPr>
        <w:t xml:space="preserve">nd lowest size was 5 in 2015.  </w:t>
      </w:r>
    </w:p>
    <w:tbl>
      <w:tblPr>
        <w:tblStyle w:val="TableGrid"/>
        <w:tblpPr w:leftFromText="180" w:rightFromText="180" w:vertAnchor="text" w:horzAnchor="margin" w:tblpXSpec="center" w:tblpY="747"/>
        <w:tblW w:w="10044" w:type="dxa"/>
        <w:tblLook w:val="04A0" w:firstRow="1" w:lastRow="0" w:firstColumn="1" w:lastColumn="0" w:noHBand="0" w:noVBand="1"/>
      </w:tblPr>
      <w:tblGrid>
        <w:gridCol w:w="1715"/>
        <w:gridCol w:w="1217"/>
        <w:gridCol w:w="1084"/>
        <w:gridCol w:w="857"/>
        <w:gridCol w:w="1043"/>
        <w:gridCol w:w="1097"/>
        <w:gridCol w:w="1263"/>
        <w:gridCol w:w="1364"/>
        <w:gridCol w:w="1364"/>
      </w:tblGrid>
      <w:tr w:rsidR="006F29EA" w:rsidRPr="00FD3A67" w:rsidTr="006D6BAE">
        <w:trPr>
          <w:trHeight w:val="68"/>
        </w:trPr>
        <w:tc>
          <w:tcPr>
            <w:tcW w:w="1715"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 xml:space="preserve">Name of Bank Ltd. </w:t>
            </w:r>
          </w:p>
        </w:tc>
        <w:tc>
          <w:tcPr>
            <w:tcW w:w="1068"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Leverage</w:t>
            </w:r>
          </w:p>
        </w:tc>
        <w:tc>
          <w:tcPr>
            <w:tcW w:w="952"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Religion</w:t>
            </w:r>
          </w:p>
        </w:tc>
        <w:tc>
          <w:tcPr>
            <w:tcW w:w="752"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Board Size</w:t>
            </w:r>
          </w:p>
        </w:tc>
        <w:tc>
          <w:tcPr>
            <w:tcW w:w="916"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 xml:space="preserve">Woman on Board </w:t>
            </w:r>
          </w:p>
        </w:tc>
        <w:tc>
          <w:tcPr>
            <w:tcW w:w="1011"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Foreign member on Board</w:t>
            </w:r>
          </w:p>
        </w:tc>
        <w:tc>
          <w:tcPr>
            <w:tcW w:w="1109"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Family Member's on Board</w:t>
            </w:r>
          </w:p>
        </w:tc>
        <w:tc>
          <w:tcPr>
            <w:tcW w:w="1324"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 xml:space="preserve">Foreign Ownership </w:t>
            </w:r>
          </w:p>
        </w:tc>
        <w:tc>
          <w:tcPr>
            <w:tcW w:w="1197" w:type="dxa"/>
            <w:noWrap/>
            <w:hideMark/>
          </w:tcPr>
          <w:p w:rsidR="006F29EA" w:rsidRPr="00FD3A67" w:rsidRDefault="006F29EA" w:rsidP="00FD3A67">
            <w:pPr>
              <w:tabs>
                <w:tab w:val="center" w:pos="1691"/>
              </w:tabs>
              <w:spacing w:line="360" w:lineRule="auto"/>
              <w:jc w:val="both"/>
              <w:rPr>
                <w:rFonts w:ascii="Arial" w:hAnsi="Arial" w:cs="Arial"/>
                <w:bCs/>
                <w:sz w:val="24"/>
                <w:szCs w:val="24"/>
              </w:rPr>
            </w:pPr>
            <w:r w:rsidRPr="00FD3A67">
              <w:rPr>
                <w:rFonts w:ascii="Arial" w:hAnsi="Arial" w:cs="Arial"/>
                <w:bCs/>
                <w:sz w:val="24"/>
                <w:szCs w:val="24"/>
              </w:rPr>
              <w:t>Family Ownership</w:t>
            </w:r>
          </w:p>
        </w:tc>
      </w:tr>
      <w:tr w:rsidR="006F29EA" w:rsidRPr="00FD3A67" w:rsidTr="006D6BAE">
        <w:trPr>
          <w:trHeight w:val="68"/>
        </w:trPr>
        <w:tc>
          <w:tcPr>
            <w:tcW w:w="1715" w:type="dxa"/>
            <w:noWrap/>
            <w:hideMark/>
          </w:tcPr>
          <w:p w:rsidR="006F29EA" w:rsidRPr="00FD3A67" w:rsidRDefault="006F29EA" w:rsidP="00FD3A67">
            <w:pPr>
              <w:tabs>
                <w:tab w:val="center" w:pos="1691"/>
              </w:tabs>
              <w:spacing w:line="360" w:lineRule="auto"/>
              <w:rPr>
                <w:rFonts w:ascii="Arial" w:hAnsi="Arial" w:cs="Arial"/>
                <w:sz w:val="24"/>
                <w:szCs w:val="24"/>
              </w:rPr>
            </w:pPr>
            <w:r w:rsidRPr="00FD3A67">
              <w:rPr>
                <w:rFonts w:ascii="Arial" w:hAnsi="Arial" w:cs="Arial"/>
                <w:sz w:val="24"/>
                <w:szCs w:val="24"/>
              </w:rPr>
              <w:t>City Bank 2018</w:t>
            </w:r>
          </w:p>
        </w:tc>
        <w:tc>
          <w:tcPr>
            <w:tcW w:w="1068"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92.38%</w:t>
            </w:r>
          </w:p>
        </w:tc>
        <w:tc>
          <w:tcPr>
            <w:tcW w:w="9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7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14</w:t>
            </w:r>
          </w:p>
        </w:tc>
        <w:tc>
          <w:tcPr>
            <w:tcW w:w="916"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011"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1109"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324"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12.55%</w:t>
            </w:r>
          </w:p>
        </w:tc>
        <w:tc>
          <w:tcPr>
            <w:tcW w:w="1197"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r>
      <w:tr w:rsidR="006F29EA" w:rsidRPr="00FD3A67" w:rsidTr="006D6BAE">
        <w:trPr>
          <w:trHeight w:val="68"/>
        </w:trPr>
        <w:tc>
          <w:tcPr>
            <w:tcW w:w="1715" w:type="dxa"/>
            <w:noWrap/>
            <w:hideMark/>
          </w:tcPr>
          <w:p w:rsidR="006F29EA" w:rsidRPr="00FD3A67" w:rsidRDefault="006F29EA" w:rsidP="00FD3A67">
            <w:pPr>
              <w:tabs>
                <w:tab w:val="center" w:pos="1691"/>
              </w:tabs>
              <w:spacing w:line="360" w:lineRule="auto"/>
              <w:rPr>
                <w:rFonts w:ascii="Arial" w:hAnsi="Arial" w:cs="Arial"/>
                <w:sz w:val="24"/>
                <w:szCs w:val="24"/>
              </w:rPr>
            </w:pPr>
            <w:r w:rsidRPr="00FD3A67">
              <w:rPr>
                <w:rFonts w:ascii="Arial" w:hAnsi="Arial" w:cs="Arial"/>
                <w:sz w:val="24"/>
                <w:szCs w:val="24"/>
              </w:rPr>
              <w:t>City Bank 2017</w:t>
            </w:r>
          </w:p>
        </w:tc>
        <w:tc>
          <w:tcPr>
            <w:tcW w:w="1068"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90.59%</w:t>
            </w:r>
          </w:p>
        </w:tc>
        <w:tc>
          <w:tcPr>
            <w:tcW w:w="9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7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13</w:t>
            </w:r>
          </w:p>
        </w:tc>
        <w:tc>
          <w:tcPr>
            <w:tcW w:w="916"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011"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1109"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324"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15.16%</w:t>
            </w:r>
          </w:p>
        </w:tc>
        <w:tc>
          <w:tcPr>
            <w:tcW w:w="1197"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r>
      <w:tr w:rsidR="006F29EA" w:rsidRPr="00FD3A67" w:rsidTr="006D6BAE">
        <w:trPr>
          <w:trHeight w:val="68"/>
        </w:trPr>
        <w:tc>
          <w:tcPr>
            <w:tcW w:w="1715" w:type="dxa"/>
            <w:noWrap/>
            <w:hideMark/>
          </w:tcPr>
          <w:p w:rsidR="006F29EA" w:rsidRPr="00FD3A67" w:rsidRDefault="006F29EA" w:rsidP="00FD3A67">
            <w:pPr>
              <w:tabs>
                <w:tab w:val="center" w:pos="1691"/>
              </w:tabs>
              <w:spacing w:line="360" w:lineRule="auto"/>
              <w:rPr>
                <w:rFonts w:ascii="Arial" w:hAnsi="Arial" w:cs="Arial"/>
                <w:sz w:val="24"/>
                <w:szCs w:val="24"/>
              </w:rPr>
            </w:pPr>
            <w:r w:rsidRPr="00FD3A67">
              <w:rPr>
                <w:rFonts w:ascii="Arial" w:hAnsi="Arial" w:cs="Arial"/>
                <w:sz w:val="24"/>
                <w:szCs w:val="24"/>
              </w:rPr>
              <w:t>City Bank 2016</w:t>
            </w:r>
          </w:p>
        </w:tc>
        <w:tc>
          <w:tcPr>
            <w:tcW w:w="1068"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90.55%</w:t>
            </w:r>
          </w:p>
        </w:tc>
        <w:tc>
          <w:tcPr>
            <w:tcW w:w="9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7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14</w:t>
            </w:r>
          </w:p>
        </w:tc>
        <w:tc>
          <w:tcPr>
            <w:tcW w:w="916"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011"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1109"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324"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1197"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r>
      <w:tr w:rsidR="006F29EA" w:rsidRPr="00FD3A67" w:rsidTr="006D6BAE">
        <w:trPr>
          <w:trHeight w:val="68"/>
        </w:trPr>
        <w:tc>
          <w:tcPr>
            <w:tcW w:w="1715" w:type="dxa"/>
            <w:noWrap/>
            <w:hideMark/>
          </w:tcPr>
          <w:p w:rsidR="006F29EA" w:rsidRPr="00FD3A67" w:rsidRDefault="006F29EA" w:rsidP="00FD3A67">
            <w:pPr>
              <w:tabs>
                <w:tab w:val="center" w:pos="1691"/>
              </w:tabs>
              <w:spacing w:line="360" w:lineRule="auto"/>
              <w:rPr>
                <w:rFonts w:ascii="Arial" w:hAnsi="Arial" w:cs="Arial"/>
                <w:sz w:val="24"/>
                <w:szCs w:val="24"/>
              </w:rPr>
            </w:pPr>
            <w:r w:rsidRPr="00FD3A67">
              <w:rPr>
                <w:rFonts w:ascii="Arial" w:hAnsi="Arial" w:cs="Arial"/>
                <w:sz w:val="24"/>
                <w:szCs w:val="24"/>
              </w:rPr>
              <w:t>City Bank 2015</w:t>
            </w:r>
          </w:p>
        </w:tc>
        <w:tc>
          <w:tcPr>
            <w:tcW w:w="1068"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88.52%</w:t>
            </w:r>
          </w:p>
        </w:tc>
        <w:tc>
          <w:tcPr>
            <w:tcW w:w="9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7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13</w:t>
            </w:r>
          </w:p>
        </w:tc>
        <w:tc>
          <w:tcPr>
            <w:tcW w:w="916"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011"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1109"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324"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1197"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r>
      <w:tr w:rsidR="006F29EA" w:rsidRPr="00FD3A67" w:rsidTr="006D6BAE">
        <w:trPr>
          <w:trHeight w:val="68"/>
        </w:trPr>
        <w:tc>
          <w:tcPr>
            <w:tcW w:w="1715" w:type="dxa"/>
            <w:noWrap/>
            <w:hideMark/>
          </w:tcPr>
          <w:p w:rsidR="006F29EA" w:rsidRPr="00FD3A67" w:rsidRDefault="006F29EA" w:rsidP="00FD3A67">
            <w:pPr>
              <w:tabs>
                <w:tab w:val="center" w:pos="1691"/>
              </w:tabs>
              <w:spacing w:line="360" w:lineRule="auto"/>
              <w:rPr>
                <w:rFonts w:ascii="Arial" w:hAnsi="Arial" w:cs="Arial"/>
                <w:sz w:val="24"/>
                <w:szCs w:val="24"/>
              </w:rPr>
            </w:pPr>
            <w:r w:rsidRPr="00FD3A67">
              <w:rPr>
                <w:rFonts w:ascii="Arial" w:hAnsi="Arial" w:cs="Arial"/>
                <w:sz w:val="24"/>
                <w:szCs w:val="24"/>
              </w:rPr>
              <w:t>City Bank 2014</w:t>
            </w:r>
          </w:p>
        </w:tc>
        <w:tc>
          <w:tcPr>
            <w:tcW w:w="1068"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87.39%</w:t>
            </w:r>
          </w:p>
        </w:tc>
        <w:tc>
          <w:tcPr>
            <w:tcW w:w="9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752"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15</w:t>
            </w:r>
          </w:p>
        </w:tc>
        <w:tc>
          <w:tcPr>
            <w:tcW w:w="916"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011"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1109"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1</w:t>
            </w:r>
          </w:p>
        </w:tc>
        <w:tc>
          <w:tcPr>
            <w:tcW w:w="1324" w:type="dxa"/>
            <w:noWrap/>
            <w:hideMark/>
          </w:tcPr>
          <w:p w:rsidR="006F29EA"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0</w:t>
            </w:r>
          </w:p>
        </w:tc>
        <w:tc>
          <w:tcPr>
            <w:tcW w:w="1197" w:type="dxa"/>
            <w:noWrap/>
            <w:hideMark/>
          </w:tcPr>
          <w:p w:rsidR="006F29EA" w:rsidRPr="00FD3A67" w:rsidRDefault="006F29EA" w:rsidP="00FD3A67">
            <w:pPr>
              <w:keepNext/>
              <w:tabs>
                <w:tab w:val="center" w:pos="1691"/>
              </w:tabs>
              <w:spacing w:line="360" w:lineRule="auto"/>
              <w:jc w:val="both"/>
              <w:rPr>
                <w:rFonts w:ascii="Arial" w:hAnsi="Arial" w:cs="Arial"/>
                <w:sz w:val="24"/>
                <w:szCs w:val="24"/>
              </w:rPr>
            </w:pPr>
            <w:r w:rsidRPr="00FD3A67">
              <w:rPr>
                <w:rFonts w:ascii="Arial" w:hAnsi="Arial" w:cs="Arial"/>
                <w:sz w:val="24"/>
                <w:szCs w:val="24"/>
              </w:rPr>
              <w:t>0</w:t>
            </w:r>
          </w:p>
        </w:tc>
      </w:tr>
    </w:tbl>
    <w:p w:rsidR="006F29EA" w:rsidRPr="00FD3A67" w:rsidRDefault="00D33A61" w:rsidP="00FD3A67">
      <w:pPr>
        <w:tabs>
          <w:tab w:val="center" w:pos="1691"/>
        </w:tabs>
        <w:spacing w:line="360" w:lineRule="auto"/>
        <w:jc w:val="center"/>
        <w:rPr>
          <w:rFonts w:ascii="Arial" w:hAnsi="Arial" w:cs="Arial"/>
          <w:b/>
          <w:sz w:val="24"/>
          <w:szCs w:val="24"/>
        </w:rPr>
      </w:pPr>
      <w:r w:rsidRPr="00FD3A67">
        <w:rPr>
          <w:rFonts w:ascii="Arial" w:hAnsi="Arial" w:cs="Arial"/>
          <w:b/>
          <w:sz w:val="24"/>
          <w:szCs w:val="24"/>
        </w:rPr>
        <w:t>THE CITY BANK LIMITED</w:t>
      </w:r>
    </w:p>
    <w:p w:rsidR="00A7491D" w:rsidRPr="00FD3A67" w:rsidRDefault="00A7491D" w:rsidP="00FD3A67">
      <w:pPr>
        <w:pStyle w:val="Caption"/>
        <w:framePr w:hSpace="180" w:wrap="around" w:vAnchor="text" w:hAnchor="page" w:x="960" w:y="4059"/>
        <w:spacing w:line="360" w:lineRule="auto"/>
        <w:rPr>
          <w:rFonts w:ascii="Arial" w:hAnsi="Arial" w:cs="Arial"/>
        </w:rPr>
      </w:pPr>
      <w:bookmarkStart w:id="44" w:name="_Toc27150443"/>
      <w:r w:rsidRPr="00FD3A67">
        <w:rPr>
          <w:rFonts w:ascii="Arial" w:hAnsi="Arial" w:cs="Arial"/>
        </w:rPr>
        <w:t xml:space="preserve">Table </w:t>
      </w:r>
      <w:r w:rsidRPr="00FD3A67">
        <w:rPr>
          <w:rFonts w:ascii="Arial" w:hAnsi="Arial" w:cs="Arial"/>
        </w:rPr>
        <w:fldChar w:fldCharType="begin"/>
      </w:r>
      <w:r w:rsidRPr="00FD3A67">
        <w:rPr>
          <w:rFonts w:ascii="Arial" w:hAnsi="Arial" w:cs="Arial"/>
        </w:rPr>
        <w:instrText xml:space="preserve"> SEQ Table \* ARABIC </w:instrText>
      </w:r>
      <w:r w:rsidRPr="00FD3A67">
        <w:rPr>
          <w:rFonts w:ascii="Arial" w:hAnsi="Arial" w:cs="Arial"/>
        </w:rPr>
        <w:fldChar w:fldCharType="separate"/>
      </w:r>
      <w:r w:rsidRPr="00FD3A67">
        <w:rPr>
          <w:rFonts w:ascii="Arial" w:hAnsi="Arial" w:cs="Arial"/>
          <w:noProof/>
        </w:rPr>
        <w:t>9</w:t>
      </w:r>
      <w:r w:rsidRPr="00FD3A67">
        <w:rPr>
          <w:rFonts w:ascii="Arial" w:hAnsi="Arial" w:cs="Arial"/>
          <w:noProof/>
        </w:rPr>
        <w:fldChar w:fldCharType="end"/>
      </w:r>
      <w:r w:rsidRPr="00FD3A67">
        <w:rPr>
          <w:rFonts w:ascii="Arial" w:hAnsi="Arial" w:cs="Arial"/>
        </w:rPr>
        <w:t>(CBL)</w:t>
      </w:r>
      <w:bookmarkEnd w:id="44"/>
      <w:r w:rsidR="00330AC0">
        <w:rPr>
          <w:rFonts w:ascii="Arial" w:hAnsi="Arial" w:cs="Arial"/>
        </w:rPr>
        <w:t xml:space="preserve"> </w:t>
      </w:r>
      <w:r w:rsidR="00036C64">
        <w:rPr>
          <w:rFonts w:ascii="Arial" w:hAnsi="Arial" w:cs="Arial"/>
        </w:rPr>
        <w:t>Appendix-</w:t>
      </w:r>
      <w:proofErr w:type="gramStart"/>
      <w:r w:rsidR="00036C64">
        <w:rPr>
          <w:rFonts w:ascii="Arial" w:hAnsi="Arial" w:cs="Arial"/>
        </w:rPr>
        <w:t>A(</w:t>
      </w:r>
      <w:proofErr w:type="gramEnd"/>
      <w:r w:rsidR="00036C64">
        <w:rPr>
          <w:rFonts w:ascii="Arial" w:hAnsi="Arial" w:cs="Arial"/>
        </w:rPr>
        <w:t>IV)</w:t>
      </w:r>
    </w:p>
    <w:p w:rsidR="00A7491D" w:rsidRPr="00FD3A67" w:rsidRDefault="006D6BAE" w:rsidP="006D6BAE">
      <w:pPr>
        <w:spacing w:line="360" w:lineRule="auto"/>
        <w:rPr>
          <w:rFonts w:ascii="Arial" w:hAnsi="Arial" w:cs="Arial"/>
          <w:sz w:val="24"/>
          <w:szCs w:val="24"/>
        </w:rPr>
      </w:pPr>
      <w:r w:rsidRPr="00FD3A67">
        <w:rPr>
          <w:rFonts w:ascii="Arial" w:hAnsi="Arial" w:cs="Arial"/>
          <w:noProof/>
        </w:rPr>
        <w:lastRenderedPageBreak/>
        <w:drawing>
          <wp:anchor distT="0" distB="0" distL="114300" distR="114300" simplePos="0" relativeHeight="251674624" behindDoc="0" locked="0" layoutInCell="1" allowOverlap="1" wp14:anchorId="5898A75F" wp14:editId="7359CD1D">
            <wp:simplePos x="0" y="0"/>
            <wp:positionH relativeFrom="column">
              <wp:posOffset>-171450</wp:posOffset>
            </wp:positionH>
            <wp:positionV relativeFrom="paragraph">
              <wp:posOffset>-103505</wp:posOffset>
            </wp:positionV>
            <wp:extent cx="6277610" cy="2811145"/>
            <wp:effectExtent l="0" t="0" r="27940" b="27305"/>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p>
    <w:p w:rsidR="00A7491D" w:rsidRPr="00FD3A67" w:rsidRDefault="003C300C" w:rsidP="00FD3A67">
      <w:pPr>
        <w:pStyle w:val="Caption"/>
        <w:spacing w:line="360" w:lineRule="auto"/>
        <w:jc w:val="both"/>
        <w:rPr>
          <w:rFonts w:ascii="Arial" w:hAnsi="Arial" w:cs="Arial"/>
          <w:sz w:val="24"/>
          <w:szCs w:val="24"/>
        </w:rPr>
      </w:pPr>
      <w:bookmarkStart w:id="45" w:name="_Toc27178131"/>
      <w:r w:rsidRPr="00FD3A67">
        <w:rPr>
          <w:rFonts w:ascii="Arial" w:hAnsi="Arial" w:cs="Arial"/>
        </w:rPr>
        <w:t xml:space="preserve">Figure </w:t>
      </w:r>
      <w:r w:rsidRPr="00FD3A67">
        <w:rPr>
          <w:rFonts w:ascii="Arial" w:hAnsi="Arial" w:cs="Arial"/>
        </w:rPr>
        <w:fldChar w:fldCharType="begin"/>
      </w:r>
      <w:r w:rsidRPr="00FD3A67">
        <w:rPr>
          <w:rFonts w:ascii="Arial" w:hAnsi="Arial" w:cs="Arial"/>
        </w:rPr>
        <w:instrText xml:space="preserve"> SEQ Figure \* ARABIC </w:instrText>
      </w:r>
      <w:r w:rsidRPr="00FD3A67">
        <w:rPr>
          <w:rFonts w:ascii="Arial" w:hAnsi="Arial" w:cs="Arial"/>
        </w:rPr>
        <w:fldChar w:fldCharType="separate"/>
      </w:r>
      <w:r w:rsidRPr="00FD3A67">
        <w:rPr>
          <w:rFonts w:ascii="Arial" w:hAnsi="Arial" w:cs="Arial"/>
          <w:noProof/>
        </w:rPr>
        <w:t>9</w:t>
      </w:r>
      <w:r w:rsidRPr="00FD3A67">
        <w:rPr>
          <w:rFonts w:ascii="Arial" w:hAnsi="Arial" w:cs="Arial"/>
          <w:noProof/>
        </w:rPr>
        <w:fldChar w:fldCharType="end"/>
      </w:r>
      <w:r w:rsidRPr="00FD3A67">
        <w:rPr>
          <w:rFonts w:ascii="Arial" w:hAnsi="Arial" w:cs="Arial"/>
        </w:rPr>
        <w:t>(CBL)</w:t>
      </w:r>
      <w:bookmarkEnd w:id="45"/>
    </w:p>
    <w:p w:rsidR="00713513" w:rsidRP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 xml:space="preserve">We see that here was a family member on board and we express it by 1 every year that means there is a family member on their board. Foreign member on board was 0. This bank has women on board. Foreign ownership has found 2018 and 2017 and it was 12.55% and 15.16%. But leverage ratio every year good position on chart. </w:t>
      </w:r>
      <w:proofErr w:type="gramStart"/>
      <w:r w:rsidRPr="00FD3A67">
        <w:rPr>
          <w:rFonts w:ascii="Arial" w:hAnsi="Arial" w:cs="Arial"/>
          <w:sz w:val="24"/>
          <w:szCs w:val="24"/>
        </w:rPr>
        <w:t>family</w:t>
      </w:r>
      <w:proofErr w:type="gramEnd"/>
      <w:r w:rsidRPr="00FD3A67">
        <w:rPr>
          <w:rFonts w:ascii="Arial" w:hAnsi="Arial" w:cs="Arial"/>
          <w:sz w:val="24"/>
          <w:szCs w:val="24"/>
        </w:rPr>
        <w:t xml:space="preserve"> share 0 every year. Highest leverage ratio was 92.38% in 2018 and lowest </w:t>
      </w:r>
    </w:p>
    <w:p w:rsidR="006F29EA" w:rsidRPr="00FD3A67" w:rsidRDefault="006F29EA" w:rsidP="00FD3A67">
      <w:pPr>
        <w:tabs>
          <w:tab w:val="center" w:pos="1691"/>
        </w:tabs>
        <w:spacing w:line="360" w:lineRule="auto"/>
        <w:jc w:val="both"/>
        <w:rPr>
          <w:rFonts w:ascii="Arial" w:hAnsi="Arial" w:cs="Arial"/>
          <w:b/>
          <w:sz w:val="24"/>
          <w:szCs w:val="24"/>
        </w:rPr>
      </w:pPr>
      <w:proofErr w:type="gramStart"/>
      <w:r w:rsidRPr="00FD3A67">
        <w:rPr>
          <w:rFonts w:ascii="Arial" w:hAnsi="Arial" w:cs="Arial"/>
          <w:sz w:val="24"/>
          <w:szCs w:val="24"/>
        </w:rPr>
        <w:t>ratio</w:t>
      </w:r>
      <w:proofErr w:type="gramEnd"/>
      <w:r w:rsidRPr="00FD3A67">
        <w:rPr>
          <w:rFonts w:ascii="Arial" w:hAnsi="Arial" w:cs="Arial"/>
          <w:sz w:val="24"/>
          <w:szCs w:val="24"/>
        </w:rPr>
        <w:t xml:space="preserve"> was 87.39% in 2014. </w:t>
      </w:r>
    </w:p>
    <w:p w:rsidR="006F29EA" w:rsidRPr="00FD3A67" w:rsidRDefault="00FB3D29" w:rsidP="00FD3A67">
      <w:pPr>
        <w:tabs>
          <w:tab w:val="center" w:pos="1691"/>
        </w:tabs>
        <w:spacing w:line="360" w:lineRule="auto"/>
        <w:jc w:val="center"/>
        <w:rPr>
          <w:rFonts w:ascii="Arial" w:hAnsi="Arial" w:cs="Arial"/>
          <w:b/>
          <w:sz w:val="24"/>
          <w:szCs w:val="24"/>
        </w:rPr>
      </w:pPr>
      <w:r w:rsidRPr="00FD3A67">
        <w:rPr>
          <w:rFonts w:ascii="Arial" w:hAnsi="Arial" w:cs="Arial"/>
          <w:b/>
          <w:sz w:val="24"/>
          <w:szCs w:val="24"/>
        </w:rPr>
        <w:t>Dutch-</w:t>
      </w:r>
      <w:r w:rsidR="006F29EA" w:rsidRPr="00FD3A67">
        <w:rPr>
          <w:rFonts w:ascii="Arial" w:hAnsi="Arial" w:cs="Arial"/>
          <w:b/>
          <w:sz w:val="24"/>
          <w:szCs w:val="24"/>
        </w:rPr>
        <w:t>Bangla Bank</w:t>
      </w:r>
      <w:r w:rsidRPr="00FD3A67">
        <w:rPr>
          <w:rFonts w:ascii="Arial" w:hAnsi="Arial" w:cs="Arial"/>
          <w:b/>
          <w:sz w:val="24"/>
          <w:szCs w:val="24"/>
        </w:rPr>
        <w:t xml:space="preserve"> Limited</w:t>
      </w:r>
    </w:p>
    <w:tbl>
      <w:tblPr>
        <w:tblStyle w:val="TableGrid"/>
        <w:tblW w:w="9714" w:type="dxa"/>
        <w:tblInd w:w="-1055" w:type="dxa"/>
        <w:tblLook w:val="04A0" w:firstRow="1" w:lastRow="0" w:firstColumn="1" w:lastColumn="0" w:noHBand="0" w:noVBand="1"/>
      </w:tblPr>
      <w:tblGrid>
        <w:gridCol w:w="2142"/>
        <w:gridCol w:w="1050"/>
        <w:gridCol w:w="939"/>
        <w:gridCol w:w="750"/>
        <w:gridCol w:w="906"/>
        <w:gridCol w:w="1004"/>
        <w:gridCol w:w="1119"/>
        <w:gridCol w:w="1172"/>
        <w:gridCol w:w="1172"/>
      </w:tblGrid>
      <w:tr w:rsidR="006F29EA" w:rsidRPr="00FD3A67" w:rsidTr="006D6BAE">
        <w:trPr>
          <w:trHeight w:val="290"/>
        </w:trPr>
        <w:tc>
          <w:tcPr>
            <w:tcW w:w="2142"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 xml:space="preserve">Name of Bank Ltd. </w:t>
            </w:r>
          </w:p>
        </w:tc>
        <w:tc>
          <w:tcPr>
            <w:tcW w:w="923"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Leverage</w:t>
            </w:r>
          </w:p>
        </w:tc>
        <w:tc>
          <w:tcPr>
            <w:tcW w:w="856"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Religion</w:t>
            </w:r>
          </w:p>
        </w:tc>
        <w:tc>
          <w:tcPr>
            <w:tcW w:w="700"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Board Size</w:t>
            </w:r>
          </w:p>
        </w:tc>
        <w:tc>
          <w:tcPr>
            <w:tcW w:w="848"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 xml:space="preserve">Woman on Board </w:t>
            </w:r>
          </w:p>
        </w:tc>
        <w:tc>
          <w:tcPr>
            <w:tcW w:w="1004"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Foreign member on Board</w:t>
            </w:r>
          </w:p>
        </w:tc>
        <w:tc>
          <w:tcPr>
            <w:tcW w:w="1119"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Family Member's on Board</w:t>
            </w:r>
          </w:p>
        </w:tc>
        <w:tc>
          <w:tcPr>
            <w:tcW w:w="1065"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 xml:space="preserve">Foreign Ownership </w:t>
            </w:r>
          </w:p>
        </w:tc>
        <w:tc>
          <w:tcPr>
            <w:tcW w:w="1057" w:type="dxa"/>
            <w:noWrap/>
            <w:hideMark/>
          </w:tcPr>
          <w:p w:rsidR="006F29EA" w:rsidRPr="00FD3A67" w:rsidRDefault="006F29EA" w:rsidP="00FD3A67">
            <w:pPr>
              <w:tabs>
                <w:tab w:val="center" w:pos="1691"/>
              </w:tabs>
              <w:spacing w:line="360" w:lineRule="auto"/>
              <w:rPr>
                <w:rFonts w:ascii="Arial" w:hAnsi="Arial" w:cs="Arial"/>
                <w:bCs/>
                <w:sz w:val="20"/>
                <w:szCs w:val="20"/>
              </w:rPr>
            </w:pPr>
            <w:r w:rsidRPr="00FD3A67">
              <w:rPr>
                <w:rFonts w:ascii="Arial" w:hAnsi="Arial" w:cs="Arial"/>
                <w:bCs/>
                <w:sz w:val="20"/>
                <w:szCs w:val="20"/>
              </w:rPr>
              <w:t>Family Ownership</w:t>
            </w:r>
          </w:p>
        </w:tc>
      </w:tr>
      <w:tr w:rsidR="006F29EA" w:rsidRPr="00FD3A67" w:rsidTr="006D6BAE">
        <w:trPr>
          <w:trHeight w:val="290"/>
        </w:trPr>
        <w:tc>
          <w:tcPr>
            <w:tcW w:w="2142"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Dutch Bangla Bank 2018</w:t>
            </w:r>
          </w:p>
        </w:tc>
        <w:tc>
          <w:tcPr>
            <w:tcW w:w="923"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93.33%</w:t>
            </w:r>
          </w:p>
        </w:tc>
        <w:tc>
          <w:tcPr>
            <w:tcW w:w="856"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700"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7</w:t>
            </w:r>
          </w:p>
        </w:tc>
        <w:tc>
          <w:tcPr>
            <w:tcW w:w="848"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1004"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119"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065"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25.70%</w:t>
            </w:r>
          </w:p>
        </w:tc>
        <w:tc>
          <w:tcPr>
            <w:tcW w:w="1057"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r>
      <w:tr w:rsidR="006F29EA" w:rsidRPr="00FD3A67" w:rsidTr="006D6BAE">
        <w:trPr>
          <w:trHeight w:val="290"/>
        </w:trPr>
        <w:tc>
          <w:tcPr>
            <w:tcW w:w="2142"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Dutch Bangla Bank 2017</w:t>
            </w:r>
          </w:p>
        </w:tc>
        <w:tc>
          <w:tcPr>
            <w:tcW w:w="923"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93.76%</w:t>
            </w:r>
          </w:p>
        </w:tc>
        <w:tc>
          <w:tcPr>
            <w:tcW w:w="856"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700"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7</w:t>
            </w:r>
          </w:p>
        </w:tc>
        <w:tc>
          <w:tcPr>
            <w:tcW w:w="848"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1004"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119"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065"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25.70%</w:t>
            </w:r>
          </w:p>
        </w:tc>
        <w:tc>
          <w:tcPr>
            <w:tcW w:w="1057"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r>
      <w:tr w:rsidR="006F29EA" w:rsidRPr="00FD3A67" w:rsidTr="006D6BAE">
        <w:trPr>
          <w:trHeight w:val="290"/>
        </w:trPr>
        <w:tc>
          <w:tcPr>
            <w:tcW w:w="2142"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Dutch Bangla Bank 2016</w:t>
            </w:r>
          </w:p>
        </w:tc>
        <w:tc>
          <w:tcPr>
            <w:tcW w:w="923"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93.39%</w:t>
            </w:r>
          </w:p>
        </w:tc>
        <w:tc>
          <w:tcPr>
            <w:tcW w:w="856"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700"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7</w:t>
            </w:r>
          </w:p>
        </w:tc>
        <w:tc>
          <w:tcPr>
            <w:tcW w:w="848"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1004"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119"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065"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25.70%</w:t>
            </w:r>
          </w:p>
        </w:tc>
        <w:tc>
          <w:tcPr>
            <w:tcW w:w="1057"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r>
      <w:tr w:rsidR="006F29EA" w:rsidRPr="00FD3A67" w:rsidTr="006D6BAE">
        <w:trPr>
          <w:trHeight w:val="290"/>
        </w:trPr>
        <w:tc>
          <w:tcPr>
            <w:tcW w:w="2142"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Dutch Bangla Bank 2015</w:t>
            </w:r>
          </w:p>
        </w:tc>
        <w:tc>
          <w:tcPr>
            <w:tcW w:w="923"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93.14%</w:t>
            </w:r>
          </w:p>
        </w:tc>
        <w:tc>
          <w:tcPr>
            <w:tcW w:w="856"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700"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7</w:t>
            </w:r>
          </w:p>
        </w:tc>
        <w:tc>
          <w:tcPr>
            <w:tcW w:w="848"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1004"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119"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065"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25.70%</w:t>
            </w:r>
          </w:p>
        </w:tc>
        <w:tc>
          <w:tcPr>
            <w:tcW w:w="1057"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r>
      <w:tr w:rsidR="006F29EA" w:rsidRPr="00FD3A67" w:rsidTr="006D6BAE">
        <w:trPr>
          <w:trHeight w:val="290"/>
        </w:trPr>
        <w:tc>
          <w:tcPr>
            <w:tcW w:w="2142"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Dutch Bangla Bank 2014</w:t>
            </w:r>
          </w:p>
        </w:tc>
        <w:tc>
          <w:tcPr>
            <w:tcW w:w="923"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93.25%</w:t>
            </w:r>
          </w:p>
        </w:tc>
        <w:tc>
          <w:tcPr>
            <w:tcW w:w="856"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700"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7</w:t>
            </w:r>
          </w:p>
        </w:tc>
        <w:tc>
          <w:tcPr>
            <w:tcW w:w="848"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0</w:t>
            </w:r>
          </w:p>
        </w:tc>
        <w:tc>
          <w:tcPr>
            <w:tcW w:w="1004"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119"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1</w:t>
            </w:r>
          </w:p>
        </w:tc>
        <w:tc>
          <w:tcPr>
            <w:tcW w:w="1065" w:type="dxa"/>
            <w:noWrap/>
            <w:hideMark/>
          </w:tcPr>
          <w:p w:rsidR="006F29EA" w:rsidRPr="00FD3A67" w:rsidRDefault="006F29EA" w:rsidP="00FD3A67">
            <w:pPr>
              <w:tabs>
                <w:tab w:val="center" w:pos="1691"/>
              </w:tabs>
              <w:spacing w:line="360" w:lineRule="auto"/>
              <w:rPr>
                <w:rFonts w:ascii="Arial" w:hAnsi="Arial" w:cs="Arial"/>
                <w:sz w:val="20"/>
                <w:szCs w:val="20"/>
              </w:rPr>
            </w:pPr>
            <w:r w:rsidRPr="00FD3A67">
              <w:rPr>
                <w:rFonts w:ascii="Arial" w:hAnsi="Arial" w:cs="Arial"/>
                <w:sz w:val="20"/>
                <w:szCs w:val="20"/>
              </w:rPr>
              <w:t>25.70%</w:t>
            </w:r>
          </w:p>
        </w:tc>
        <w:tc>
          <w:tcPr>
            <w:tcW w:w="1057" w:type="dxa"/>
            <w:noWrap/>
            <w:hideMark/>
          </w:tcPr>
          <w:p w:rsidR="006F29EA" w:rsidRPr="00FD3A67" w:rsidRDefault="006F29EA" w:rsidP="00FD3A67">
            <w:pPr>
              <w:keepNext/>
              <w:tabs>
                <w:tab w:val="center" w:pos="1691"/>
              </w:tabs>
              <w:spacing w:line="360" w:lineRule="auto"/>
              <w:rPr>
                <w:rFonts w:ascii="Arial" w:hAnsi="Arial" w:cs="Arial"/>
                <w:sz w:val="20"/>
                <w:szCs w:val="20"/>
              </w:rPr>
            </w:pPr>
            <w:r w:rsidRPr="00FD3A67">
              <w:rPr>
                <w:rFonts w:ascii="Arial" w:hAnsi="Arial" w:cs="Arial"/>
                <w:sz w:val="20"/>
                <w:szCs w:val="20"/>
              </w:rPr>
              <w:t>0</w:t>
            </w:r>
          </w:p>
        </w:tc>
      </w:tr>
    </w:tbl>
    <w:p w:rsidR="006F29EA" w:rsidRPr="00FD3A67" w:rsidRDefault="000D251F" w:rsidP="00FD3A67">
      <w:pPr>
        <w:pStyle w:val="Caption"/>
        <w:spacing w:line="360" w:lineRule="auto"/>
        <w:rPr>
          <w:rFonts w:ascii="Arial" w:hAnsi="Arial" w:cs="Arial"/>
          <w:b w:val="0"/>
          <w:sz w:val="24"/>
          <w:szCs w:val="24"/>
        </w:rPr>
      </w:pPr>
      <w:bookmarkStart w:id="46" w:name="_Toc27150444"/>
      <w:r w:rsidRPr="00FD3A67">
        <w:rPr>
          <w:rFonts w:ascii="Arial" w:hAnsi="Arial" w:cs="Arial"/>
        </w:rPr>
        <w:lastRenderedPageBreak/>
        <w:t xml:space="preserve">Table </w:t>
      </w:r>
      <w:r w:rsidR="00A53B4B" w:rsidRPr="00FD3A67">
        <w:rPr>
          <w:rFonts w:ascii="Arial" w:hAnsi="Arial" w:cs="Arial"/>
        </w:rPr>
        <w:fldChar w:fldCharType="begin"/>
      </w:r>
      <w:r w:rsidR="00A53B4B" w:rsidRPr="00FD3A67">
        <w:rPr>
          <w:rFonts w:ascii="Arial" w:hAnsi="Arial" w:cs="Arial"/>
        </w:rPr>
        <w:instrText xml:space="preserve"> SEQ Table \* ARABIC </w:instrText>
      </w:r>
      <w:r w:rsidR="00A53B4B" w:rsidRPr="00FD3A67">
        <w:rPr>
          <w:rFonts w:ascii="Arial" w:hAnsi="Arial" w:cs="Arial"/>
        </w:rPr>
        <w:fldChar w:fldCharType="separate"/>
      </w:r>
      <w:r w:rsidRPr="00FD3A67">
        <w:rPr>
          <w:rFonts w:ascii="Arial" w:hAnsi="Arial" w:cs="Arial"/>
          <w:noProof/>
        </w:rPr>
        <w:t>10</w:t>
      </w:r>
      <w:r w:rsidR="00A53B4B" w:rsidRPr="00FD3A67">
        <w:rPr>
          <w:rFonts w:ascii="Arial" w:hAnsi="Arial" w:cs="Arial"/>
          <w:noProof/>
        </w:rPr>
        <w:fldChar w:fldCharType="end"/>
      </w:r>
      <w:r w:rsidRPr="00FD3A67">
        <w:rPr>
          <w:rFonts w:ascii="Arial" w:hAnsi="Arial" w:cs="Arial"/>
        </w:rPr>
        <w:t>(DBBL)</w:t>
      </w:r>
      <w:bookmarkEnd w:id="46"/>
      <w:r w:rsidR="00E43D40">
        <w:rPr>
          <w:rFonts w:ascii="Arial" w:hAnsi="Arial" w:cs="Arial"/>
        </w:rPr>
        <w:t xml:space="preserve"> </w:t>
      </w:r>
      <w:r w:rsidR="00247F8B">
        <w:rPr>
          <w:rFonts w:ascii="Arial" w:hAnsi="Arial" w:cs="Arial"/>
        </w:rPr>
        <w:t>Appendix-</w:t>
      </w:r>
      <w:proofErr w:type="gramStart"/>
      <w:r w:rsidR="00247F8B">
        <w:rPr>
          <w:rFonts w:ascii="Arial" w:hAnsi="Arial" w:cs="Arial"/>
        </w:rPr>
        <w:t>A(</w:t>
      </w:r>
      <w:proofErr w:type="gramEnd"/>
      <w:r w:rsidR="00247F8B">
        <w:rPr>
          <w:rFonts w:ascii="Arial" w:hAnsi="Arial" w:cs="Arial"/>
        </w:rPr>
        <w:t>V)</w:t>
      </w:r>
    </w:p>
    <w:p w:rsidR="00552986" w:rsidRPr="00FD3A67" w:rsidRDefault="006F29EA" w:rsidP="00FD3A67">
      <w:pPr>
        <w:keepNext/>
        <w:tabs>
          <w:tab w:val="center" w:pos="1691"/>
        </w:tabs>
        <w:spacing w:line="360" w:lineRule="auto"/>
        <w:jc w:val="both"/>
        <w:rPr>
          <w:rFonts w:ascii="Arial" w:hAnsi="Arial" w:cs="Arial"/>
        </w:rPr>
      </w:pPr>
      <w:r w:rsidRPr="00FD3A67">
        <w:rPr>
          <w:rFonts w:ascii="Arial" w:hAnsi="Arial" w:cs="Arial"/>
          <w:noProof/>
        </w:rPr>
        <w:drawing>
          <wp:inline distT="0" distB="0" distL="0" distR="0" wp14:anchorId="53AC3AC6" wp14:editId="1157A855">
            <wp:extent cx="6124353" cy="2509283"/>
            <wp:effectExtent l="0" t="0" r="10160" b="24765"/>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F29EA" w:rsidRPr="00FD3A67" w:rsidRDefault="00552986" w:rsidP="00FD3A67">
      <w:pPr>
        <w:pStyle w:val="Caption"/>
        <w:spacing w:line="360" w:lineRule="auto"/>
        <w:jc w:val="both"/>
        <w:rPr>
          <w:rFonts w:ascii="Arial" w:hAnsi="Arial" w:cs="Arial"/>
          <w:b w:val="0"/>
          <w:sz w:val="24"/>
          <w:szCs w:val="24"/>
        </w:rPr>
      </w:pPr>
      <w:bookmarkStart w:id="47" w:name="_Toc27178132"/>
      <w:r w:rsidRPr="00FD3A67">
        <w:rPr>
          <w:rFonts w:ascii="Arial" w:hAnsi="Arial" w:cs="Arial"/>
        </w:rPr>
        <w:t xml:space="preserve">Figure </w:t>
      </w:r>
      <w:r w:rsidR="005D7F7E" w:rsidRPr="00FD3A67">
        <w:rPr>
          <w:rFonts w:ascii="Arial" w:hAnsi="Arial" w:cs="Arial"/>
        </w:rPr>
        <w:fldChar w:fldCharType="begin"/>
      </w:r>
      <w:r w:rsidR="005D7F7E" w:rsidRPr="00FD3A67">
        <w:rPr>
          <w:rFonts w:ascii="Arial" w:hAnsi="Arial" w:cs="Arial"/>
        </w:rPr>
        <w:instrText xml:space="preserve"> SEQ Figure \* ARABIC </w:instrText>
      </w:r>
      <w:r w:rsidR="005D7F7E" w:rsidRPr="00FD3A67">
        <w:rPr>
          <w:rFonts w:ascii="Arial" w:hAnsi="Arial" w:cs="Arial"/>
        </w:rPr>
        <w:fldChar w:fldCharType="separate"/>
      </w:r>
      <w:r w:rsidRPr="00FD3A67">
        <w:rPr>
          <w:rFonts w:ascii="Arial" w:hAnsi="Arial" w:cs="Arial"/>
          <w:noProof/>
        </w:rPr>
        <w:t>10</w:t>
      </w:r>
      <w:r w:rsidR="005D7F7E" w:rsidRPr="00FD3A67">
        <w:rPr>
          <w:rFonts w:ascii="Arial" w:hAnsi="Arial" w:cs="Arial"/>
          <w:noProof/>
        </w:rPr>
        <w:fldChar w:fldCharType="end"/>
      </w:r>
      <w:r w:rsidRPr="00FD3A67">
        <w:rPr>
          <w:rFonts w:ascii="Arial" w:hAnsi="Arial" w:cs="Arial"/>
        </w:rPr>
        <w:t>(DBBL)</w:t>
      </w:r>
      <w:bookmarkEnd w:id="47"/>
    </w:p>
    <w:p w:rsidR="00FD3A67" w:rsidRDefault="006F29EA" w:rsidP="00FD3A67">
      <w:pPr>
        <w:tabs>
          <w:tab w:val="center" w:pos="1691"/>
        </w:tabs>
        <w:spacing w:line="360" w:lineRule="auto"/>
        <w:jc w:val="both"/>
        <w:rPr>
          <w:rFonts w:ascii="Arial" w:hAnsi="Arial" w:cs="Arial"/>
          <w:sz w:val="24"/>
          <w:szCs w:val="24"/>
        </w:rPr>
      </w:pPr>
      <w:r w:rsidRPr="00FD3A67">
        <w:rPr>
          <w:rFonts w:ascii="Arial" w:hAnsi="Arial" w:cs="Arial"/>
          <w:sz w:val="24"/>
          <w:szCs w:val="24"/>
        </w:rPr>
        <w:t xml:space="preserve">Here we see that the highest leverage ratio was 93.76% in 2018. Not religion that’s why </w:t>
      </w:r>
      <w:r w:rsidR="00B11D23">
        <w:rPr>
          <w:rFonts w:ascii="Arial" w:hAnsi="Arial" w:cs="Arial"/>
          <w:sz w:val="24"/>
          <w:szCs w:val="24"/>
        </w:rPr>
        <w:t>we used 0. Board size always 7. Women on board always zero</w:t>
      </w:r>
      <w:r w:rsidRPr="00FD3A67">
        <w:rPr>
          <w:rFonts w:ascii="Arial" w:hAnsi="Arial" w:cs="Arial"/>
          <w:sz w:val="24"/>
          <w:szCs w:val="24"/>
        </w:rPr>
        <w:t xml:space="preserve">. Foreign member on board were found that’s why it’s expressed by 1. Family members on board found so </w:t>
      </w:r>
      <w:proofErr w:type="gramStart"/>
      <w:r w:rsidRPr="00FD3A67">
        <w:rPr>
          <w:rFonts w:ascii="Arial" w:hAnsi="Arial" w:cs="Arial"/>
          <w:sz w:val="24"/>
          <w:szCs w:val="24"/>
        </w:rPr>
        <w:t>its</w:t>
      </w:r>
      <w:proofErr w:type="gramEnd"/>
      <w:r w:rsidRPr="00FD3A67">
        <w:rPr>
          <w:rFonts w:ascii="Arial" w:hAnsi="Arial" w:cs="Arial"/>
          <w:sz w:val="24"/>
          <w:szCs w:val="24"/>
        </w:rPr>
        <w:t xml:space="preserve"> express by 1. Last five years foreigner ownership were 25.70%. Family ownership was 0 every year.</w:t>
      </w:r>
    </w:p>
    <w:p w:rsidR="00D876F1" w:rsidRDefault="00D876F1" w:rsidP="00FD3A67">
      <w:pPr>
        <w:tabs>
          <w:tab w:val="center" w:pos="1691"/>
        </w:tabs>
        <w:spacing w:line="360" w:lineRule="auto"/>
        <w:jc w:val="both"/>
        <w:rPr>
          <w:rFonts w:ascii="Arial" w:hAnsi="Arial" w:cs="Arial"/>
          <w:sz w:val="24"/>
          <w:szCs w:val="24"/>
        </w:rPr>
      </w:pPr>
    </w:p>
    <w:p w:rsidR="006D6BAE" w:rsidRDefault="006D6BAE" w:rsidP="00FD3A67">
      <w:pPr>
        <w:pStyle w:val="Heading1"/>
        <w:spacing w:line="360" w:lineRule="auto"/>
        <w:rPr>
          <w:rFonts w:ascii="Arial" w:hAnsi="Arial" w:cs="Arial"/>
        </w:rPr>
      </w:pPr>
      <w:bookmarkStart w:id="48" w:name="_Toc30862185"/>
    </w:p>
    <w:p w:rsidR="006D6BAE" w:rsidRDefault="006D6BAE">
      <w:pPr>
        <w:rPr>
          <w:rFonts w:ascii="Arial" w:eastAsiaTheme="majorEastAsia" w:hAnsi="Arial" w:cs="Arial"/>
          <w:b/>
          <w:bCs/>
          <w:color w:val="365F91" w:themeColor="accent1" w:themeShade="BF"/>
          <w:sz w:val="28"/>
          <w:szCs w:val="28"/>
        </w:rPr>
      </w:pPr>
      <w:r>
        <w:rPr>
          <w:rFonts w:ascii="Arial" w:hAnsi="Arial" w:cs="Arial"/>
        </w:rPr>
        <w:br w:type="page"/>
      </w:r>
    </w:p>
    <w:p w:rsidR="006D6BAE" w:rsidRPr="00FD3A67" w:rsidRDefault="006D6BAE" w:rsidP="006D6BAE">
      <w:pPr>
        <w:pStyle w:val="Heading1"/>
        <w:spacing w:line="360" w:lineRule="auto"/>
        <w:rPr>
          <w:rFonts w:ascii="Arial" w:hAnsi="Arial" w:cs="Arial"/>
        </w:rPr>
      </w:pPr>
      <w:r w:rsidRPr="00FD3A67">
        <w:rPr>
          <w:rFonts w:ascii="Arial" w:hAnsi="Arial" w:cs="Arial"/>
        </w:rPr>
        <w:lastRenderedPageBreak/>
        <w:t>CHAPTER V: DISCUSSION</w:t>
      </w:r>
    </w:p>
    <w:p w:rsidR="006D6BAE" w:rsidRPr="00FD3A67" w:rsidRDefault="006D6BAE" w:rsidP="006D6BAE">
      <w:pPr>
        <w:pStyle w:val="Heading2"/>
        <w:spacing w:line="360" w:lineRule="auto"/>
        <w:rPr>
          <w:rFonts w:ascii="Arial" w:hAnsi="Arial" w:cs="Arial"/>
        </w:rPr>
      </w:pPr>
      <w:bookmarkStart w:id="49" w:name="_Toc30862186"/>
      <w:r w:rsidRPr="00FD3A67">
        <w:rPr>
          <w:rFonts w:ascii="Arial" w:hAnsi="Arial" w:cs="Arial"/>
        </w:rPr>
        <w:t>V.1 Conclusions</w:t>
      </w:r>
      <w:bookmarkEnd w:id="49"/>
      <w:r w:rsidRPr="00FD3A67">
        <w:rPr>
          <w:rFonts w:ascii="Arial" w:hAnsi="Arial" w:cs="Arial"/>
        </w:rPr>
        <w:t xml:space="preserve"> </w:t>
      </w:r>
    </w:p>
    <w:p w:rsidR="006D6BAE" w:rsidRPr="004F3519" w:rsidRDefault="006D6BAE" w:rsidP="006D6BAE">
      <w:pPr>
        <w:spacing w:line="360" w:lineRule="auto"/>
        <w:jc w:val="both"/>
        <w:rPr>
          <w:rFonts w:ascii="Arial" w:hAnsi="Arial" w:cs="Arial"/>
          <w:color w:val="000000"/>
          <w:sz w:val="24"/>
          <w:szCs w:val="24"/>
          <w:shd w:val="clear" w:color="auto" w:fill="FFFFFF"/>
        </w:rPr>
      </w:pPr>
      <w:r w:rsidRPr="00FD3A67">
        <w:rPr>
          <w:rFonts w:ascii="Arial" w:hAnsi="Arial" w:cs="Arial"/>
          <w:color w:val="000000"/>
          <w:sz w:val="24"/>
          <w:szCs w:val="24"/>
          <w:shd w:val="clear" w:color="auto" w:fill="FFFFFF"/>
        </w:rPr>
        <w:t xml:space="preserve">Banking is </w:t>
      </w:r>
      <w:r w:rsidR="00462CB9" w:rsidRPr="00FD3A67">
        <w:rPr>
          <w:rFonts w:ascii="Arial" w:hAnsi="Arial" w:cs="Arial"/>
          <w:color w:val="000000"/>
          <w:sz w:val="24"/>
          <w:szCs w:val="24"/>
          <w:shd w:val="clear" w:color="auto" w:fill="FFFFFF"/>
        </w:rPr>
        <w:t>an</w:t>
      </w:r>
      <w:r w:rsidRPr="00FD3A67">
        <w:rPr>
          <w:rFonts w:ascii="Arial" w:hAnsi="Arial" w:cs="Arial"/>
          <w:color w:val="000000"/>
          <w:sz w:val="24"/>
          <w:szCs w:val="24"/>
          <w:shd w:val="clear" w:color="auto" w:fill="FFFFFF"/>
        </w:rPr>
        <w:t xml:space="preserve"> enterprise surrounding their personnel and the broader communities, as properly as their shareholders and customers. They consider that shareholder cost is directed via the comfortable and loyal customer. It can be stated that the overall performance of all the banks are no longer same. Especially every bank does evaluate their performance each year. Every 12 months ratio is not </w:t>
      </w:r>
      <w:r w:rsidR="00462CB9">
        <w:rPr>
          <w:rFonts w:ascii="Arial" w:hAnsi="Arial" w:cs="Arial"/>
          <w:color w:val="000000"/>
          <w:sz w:val="24"/>
          <w:szCs w:val="24"/>
          <w:shd w:val="clear" w:color="auto" w:fill="FFFFFF"/>
        </w:rPr>
        <w:t xml:space="preserve">also </w:t>
      </w:r>
      <w:r w:rsidRPr="00FD3A67">
        <w:rPr>
          <w:rFonts w:ascii="Arial" w:hAnsi="Arial" w:cs="Arial"/>
          <w:color w:val="000000"/>
          <w:sz w:val="24"/>
          <w:szCs w:val="24"/>
          <w:shd w:val="clear" w:color="auto" w:fill="FFFFFF"/>
        </w:rPr>
        <w:t xml:space="preserve">same. Sometimes it’s equal </w:t>
      </w:r>
      <w:r w:rsidR="00462CB9">
        <w:rPr>
          <w:rFonts w:ascii="Arial" w:hAnsi="Arial" w:cs="Arial"/>
          <w:color w:val="000000"/>
          <w:sz w:val="24"/>
          <w:szCs w:val="24"/>
          <w:shd w:val="clear" w:color="auto" w:fill="FFFFFF"/>
        </w:rPr>
        <w:t xml:space="preserve">to </w:t>
      </w:r>
      <w:r w:rsidRPr="00FD3A67">
        <w:rPr>
          <w:rFonts w:ascii="Arial" w:hAnsi="Arial" w:cs="Arial"/>
          <w:color w:val="000000"/>
          <w:sz w:val="24"/>
          <w:szCs w:val="24"/>
          <w:shd w:val="clear" w:color="auto" w:fill="FFFFFF"/>
        </w:rPr>
        <w:t xml:space="preserve">their given ratio or less </w:t>
      </w:r>
      <w:r w:rsidR="00504FF1">
        <w:rPr>
          <w:rFonts w:ascii="Arial" w:hAnsi="Arial" w:cs="Arial"/>
          <w:color w:val="000000"/>
          <w:sz w:val="24"/>
          <w:szCs w:val="24"/>
          <w:shd w:val="clear" w:color="auto" w:fill="FFFFFF"/>
        </w:rPr>
        <w:t xml:space="preserve">than </w:t>
      </w:r>
      <w:r w:rsidRPr="00FD3A67">
        <w:rPr>
          <w:rFonts w:ascii="Arial" w:hAnsi="Arial" w:cs="Arial"/>
          <w:color w:val="000000"/>
          <w:sz w:val="24"/>
          <w:szCs w:val="24"/>
          <w:shd w:val="clear" w:color="auto" w:fill="FFFFFF"/>
        </w:rPr>
        <w:t xml:space="preserve">their given ratio on annual report. On the </w:t>
      </w:r>
      <w:r w:rsidR="00504FF1">
        <w:rPr>
          <w:rFonts w:ascii="Arial" w:hAnsi="Arial" w:cs="Arial"/>
          <w:color w:val="000000"/>
          <w:sz w:val="24"/>
          <w:szCs w:val="24"/>
          <w:shd w:val="clear" w:color="auto" w:fill="FFFFFF"/>
        </w:rPr>
        <w:t>other</w:t>
      </w:r>
      <w:r w:rsidRPr="00FD3A67">
        <w:rPr>
          <w:rFonts w:ascii="Arial" w:hAnsi="Arial" w:cs="Arial"/>
          <w:color w:val="000000"/>
          <w:sz w:val="24"/>
          <w:szCs w:val="24"/>
          <w:shd w:val="clear" w:color="auto" w:fill="FFFFFF"/>
        </w:rPr>
        <w:t xml:space="preserve"> hand, some banks</w:t>
      </w:r>
      <w:r w:rsidR="00462CB9">
        <w:rPr>
          <w:rFonts w:ascii="Arial" w:hAnsi="Arial" w:cs="Arial"/>
          <w:color w:val="000000"/>
          <w:sz w:val="24"/>
          <w:szCs w:val="24"/>
          <w:shd w:val="clear" w:color="auto" w:fill="FFFFFF"/>
        </w:rPr>
        <w:t>’</w:t>
      </w:r>
      <w:r w:rsidRPr="00FD3A67">
        <w:rPr>
          <w:rFonts w:ascii="Arial" w:hAnsi="Arial" w:cs="Arial"/>
          <w:color w:val="000000"/>
          <w:sz w:val="24"/>
          <w:szCs w:val="24"/>
          <w:shd w:val="clear" w:color="auto" w:fill="FFFFFF"/>
        </w:rPr>
        <w:t xml:space="preserve"> profitability </w:t>
      </w:r>
      <w:r w:rsidR="00504FF1">
        <w:rPr>
          <w:rFonts w:ascii="Arial" w:hAnsi="Arial" w:cs="Arial"/>
          <w:color w:val="000000"/>
          <w:sz w:val="24"/>
          <w:szCs w:val="24"/>
          <w:shd w:val="clear" w:color="auto" w:fill="FFFFFF"/>
        </w:rPr>
        <w:t>has been</w:t>
      </w:r>
      <w:r w:rsidRPr="00FD3A67">
        <w:rPr>
          <w:rFonts w:ascii="Arial" w:hAnsi="Arial" w:cs="Arial"/>
          <w:color w:val="000000"/>
          <w:sz w:val="24"/>
          <w:szCs w:val="24"/>
          <w:shd w:val="clear" w:color="auto" w:fill="FFFFFF"/>
        </w:rPr>
        <w:t xml:space="preserve"> growing over </w:t>
      </w:r>
      <w:r w:rsidR="00462CB9">
        <w:rPr>
          <w:rFonts w:ascii="Arial" w:hAnsi="Arial" w:cs="Arial"/>
          <w:color w:val="000000"/>
          <w:sz w:val="24"/>
          <w:szCs w:val="24"/>
          <w:shd w:val="clear" w:color="auto" w:fill="FFFFFF"/>
        </w:rPr>
        <w:t>consecutive</w:t>
      </w:r>
      <w:r w:rsidRPr="00FD3A67">
        <w:rPr>
          <w:rFonts w:ascii="Arial" w:hAnsi="Arial" w:cs="Arial"/>
          <w:color w:val="000000"/>
          <w:sz w:val="24"/>
          <w:szCs w:val="24"/>
          <w:shd w:val="clear" w:color="auto" w:fill="FFFFFF"/>
        </w:rPr>
        <w:t xml:space="preserve"> five years. Every financial institution maintains the policies </w:t>
      </w:r>
      <w:r w:rsidR="00504FF1">
        <w:rPr>
          <w:rFonts w:ascii="Arial" w:hAnsi="Arial" w:cs="Arial"/>
          <w:color w:val="000000"/>
          <w:sz w:val="24"/>
          <w:szCs w:val="24"/>
          <w:shd w:val="clear" w:color="auto" w:fill="FFFFFF"/>
        </w:rPr>
        <w:t xml:space="preserve">and rules </w:t>
      </w:r>
      <w:r w:rsidRPr="00FD3A67">
        <w:rPr>
          <w:rFonts w:ascii="Arial" w:hAnsi="Arial" w:cs="Arial"/>
          <w:color w:val="000000"/>
          <w:sz w:val="24"/>
          <w:szCs w:val="24"/>
          <w:shd w:val="clear" w:color="auto" w:fill="FFFFFF"/>
        </w:rPr>
        <w:t xml:space="preserve">of Bangladesh Bank. Some banks keep women on their board as a board member each and every year, some </w:t>
      </w:r>
      <w:r w:rsidR="00462CB9">
        <w:rPr>
          <w:rFonts w:ascii="Arial" w:hAnsi="Arial" w:cs="Arial"/>
          <w:color w:val="000000"/>
          <w:sz w:val="24"/>
          <w:szCs w:val="24"/>
          <w:shd w:val="clear" w:color="auto" w:fill="FFFFFF"/>
        </w:rPr>
        <w:t>do not</w:t>
      </w:r>
      <w:r w:rsidRPr="00FD3A67">
        <w:rPr>
          <w:rFonts w:ascii="Arial" w:hAnsi="Arial" w:cs="Arial"/>
          <w:color w:val="000000"/>
          <w:sz w:val="24"/>
          <w:szCs w:val="24"/>
          <w:shd w:val="clear" w:color="auto" w:fill="FFFFFF"/>
        </w:rPr>
        <w:t xml:space="preserve">. </w:t>
      </w:r>
      <w:r w:rsidR="00462CB9">
        <w:rPr>
          <w:rFonts w:ascii="Arial" w:hAnsi="Arial" w:cs="Arial"/>
          <w:color w:val="000000"/>
          <w:sz w:val="24"/>
          <w:szCs w:val="24"/>
          <w:shd w:val="clear" w:color="auto" w:fill="FFFFFF"/>
        </w:rPr>
        <w:t>L</w:t>
      </w:r>
      <w:r w:rsidRPr="00FD3A67">
        <w:rPr>
          <w:rFonts w:ascii="Arial" w:hAnsi="Arial" w:cs="Arial"/>
          <w:color w:val="000000"/>
          <w:sz w:val="24"/>
          <w:szCs w:val="24"/>
          <w:shd w:val="clear" w:color="auto" w:fill="FFFFFF"/>
        </w:rPr>
        <w:t xml:space="preserve">everage ratio </w:t>
      </w:r>
      <w:r w:rsidR="00462CB9">
        <w:rPr>
          <w:rFonts w:ascii="Arial" w:hAnsi="Arial" w:cs="Arial"/>
          <w:color w:val="000000"/>
          <w:sz w:val="24"/>
          <w:szCs w:val="24"/>
          <w:shd w:val="clear" w:color="auto" w:fill="FFFFFF"/>
        </w:rPr>
        <w:t>indicates</w:t>
      </w:r>
      <w:r w:rsidRPr="00FD3A67">
        <w:rPr>
          <w:rFonts w:ascii="Arial" w:hAnsi="Arial" w:cs="Arial"/>
          <w:color w:val="000000"/>
          <w:sz w:val="24"/>
          <w:szCs w:val="24"/>
          <w:shd w:val="clear" w:color="auto" w:fill="FFFFFF"/>
        </w:rPr>
        <w:t xml:space="preserve"> that how debt and total asset are efficiently used. Some banks continue to </w:t>
      </w:r>
      <w:r w:rsidR="00462CB9">
        <w:rPr>
          <w:rFonts w:ascii="Arial" w:hAnsi="Arial" w:cs="Arial"/>
          <w:color w:val="000000"/>
          <w:sz w:val="24"/>
          <w:szCs w:val="24"/>
          <w:shd w:val="clear" w:color="auto" w:fill="FFFFFF"/>
        </w:rPr>
        <w:t xml:space="preserve">include </w:t>
      </w:r>
      <w:r w:rsidRPr="00FD3A67">
        <w:rPr>
          <w:rFonts w:ascii="Arial" w:hAnsi="Arial" w:cs="Arial"/>
          <w:color w:val="000000"/>
          <w:sz w:val="24"/>
          <w:szCs w:val="24"/>
          <w:shd w:val="clear" w:color="auto" w:fill="FFFFFF"/>
        </w:rPr>
        <w:t>overseas members share proportion on their bank</w:t>
      </w:r>
      <w:r w:rsidR="00462CB9">
        <w:rPr>
          <w:rFonts w:ascii="Arial" w:hAnsi="Arial" w:cs="Arial"/>
          <w:color w:val="000000"/>
          <w:sz w:val="24"/>
          <w:szCs w:val="24"/>
          <w:shd w:val="clear" w:color="auto" w:fill="FFFFFF"/>
        </w:rPr>
        <w:t xml:space="preserve"> b</w:t>
      </w:r>
      <w:r w:rsidRPr="00FD3A67">
        <w:rPr>
          <w:rFonts w:ascii="Arial" w:hAnsi="Arial" w:cs="Arial"/>
          <w:color w:val="000000"/>
          <w:sz w:val="24"/>
          <w:szCs w:val="24"/>
          <w:shd w:val="clear" w:color="auto" w:fill="FFFFFF"/>
        </w:rPr>
        <w:t xml:space="preserve">ut each and every bank follows its personal records and Bangladesh financial institution regulations and competes on their market. They adopt new technology, improve their missing aspect and they usually overcome </w:t>
      </w:r>
      <w:r w:rsidR="00504FF1">
        <w:rPr>
          <w:rFonts w:ascii="Arial" w:hAnsi="Arial" w:cs="Arial"/>
          <w:color w:val="000000"/>
          <w:sz w:val="24"/>
          <w:szCs w:val="24"/>
          <w:shd w:val="clear" w:color="auto" w:fill="FFFFFF"/>
        </w:rPr>
        <w:t>crisis</w:t>
      </w:r>
      <w:r w:rsidRPr="00FD3A67">
        <w:rPr>
          <w:rFonts w:ascii="Arial" w:hAnsi="Arial" w:cs="Arial"/>
          <w:color w:val="000000"/>
          <w:sz w:val="24"/>
          <w:szCs w:val="24"/>
          <w:shd w:val="clear" w:color="auto" w:fill="FFFFFF"/>
        </w:rPr>
        <w:t xml:space="preserve"> situ</w:t>
      </w:r>
      <w:r w:rsidR="00462CB9">
        <w:rPr>
          <w:rFonts w:ascii="Arial" w:hAnsi="Arial" w:cs="Arial"/>
          <w:color w:val="000000"/>
          <w:sz w:val="24"/>
          <w:szCs w:val="24"/>
          <w:shd w:val="clear" w:color="auto" w:fill="FFFFFF"/>
        </w:rPr>
        <w:t>ations.</w:t>
      </w:r>
    </w:p>
    <w:p w:rsidR="006D6BAE" w:rsidRPr="00FD3A67" w:rsidRDefault="006D6BAE" w:rsidP="006D6BAE">
      <w:pPr>
        <w:spacing w:line="360" w:lineRule="auto"/>
        <w:rPr>
          <w:rFonts w:ascii="Arial" w:hAnsi="Arial" w:cs="Arial"/>
        </w:rPr>
      </w:pPr>
    </w:p>
    <w:p w:rsidR="006D6BAE" w:rsidRDefault="006D6BAE" w:rsidP="00FD3A67">
      <w:pPr>
        <w:pStyle w:val="Heading1"/>
        <w:spacing w:line="360" w:lineRule="auto"/>
        <w:rPr>
          <w:rFonts w:ascii="Arial" w:hAnsi="Arial" w:cs="Arial"/>
        </w:rPr>
      </w:pPr>
    </w:p>
    <w:p w:rsidR="006D6BAE" w:rsidRDefault="006D6BAE">
      <w:pPr>
        <w:rPr>
          <w:rFonts w:ascii="Arial" w:eastAsiaTheme="majorEastAsia" w:hAnsi="Arial" w:cs="Arial"/>
          <w:b/>
          <w:bCs/>
          <w:color w:val="365F91" w:themeColor="accent1" w:themeShade="BF"/>
          <w:sz w:val="28"/>
          <w:szCs w:val="28"/>
        </w:rPr>
      </w:pPr>
      <w:r>
        <w:rPr>
          <w:rFonts w:ascii="Arial" w:hAnsi="Arial" w:cs="Arial"/>
        </w:rPr>
        <w:br w:type="page"/>
      </w:r>
    </w:p>
    <w:p w:rsidR="00E81619" w:rsidRPr="00FD3A67" w:rsidRDefault="00E81619" w:rsidP="00FD3A67">
      <w:pPr>
        <w:pStyle w:val="Heading2"/>
        <w:spacing w:line="360" w:lineRule="auto"/>
        <w:rPr>
          <w:rFonts w:ascii="Arial" w:hAnsi="Arial" w:cs="Arial"/>
          <w:shd w:val="clear" w:color="auto" w:fill="FFFFFF"/>
        </w:rPr>
      </w:pPr>
      <w:bookmarkStart w:id="50" w:name="_Toc30862187"/>
      <w:bookmarkEnd w:id="48"/>
      <w:r w:rsidRPr="00FD3A67">
        <w:rPr>
          <w:rFonts w:ascii="Arial" w:hAnsi="Arial" w:cs="Arial"/>
          <w:shd w:val="clear" w:color="auto" w:fill="FFFFFF"/>
        </w:rPr>
        <w:lastRenderedPageBreak/>
        <w:t>V.2 Recommendations</w:t>
      </w:r>
      <w:bookmarkEnd w:id="50"/>
    </w:p>
    <w:p w:rsidR="00204964" w:rsidRPr="00FD3A67" w:rsidRDefault="003043D0" w:rsidP="00462CB9">
      <w:pPr>
        <w:pStyle w:val="ListParagraph"/>
        <w:numPr>
          <w:ilvl w:val="0"/>
          <w:numId w:val="9"/>
        </w:numPr>
        <w:spacing w:line="360" w:lineRule="auto"/>
        <w:jc w:val="both"/>
        <w:rPr>
          <w:rFonts w:ascii="Arial" w:hAnsi="Arial" w:cs="Arial"/>
          <w:sz w:val="24"/>
        </w:rPr>
      </w:pPr>
      <w:r w:rsidRPr="00FD3A67">
        <w:rPr>
          <w:rFonts w:ascii="Arial" w:hAnsi="Arial" w:cs="Arial"/>
          <w:sz w:val="24"/>
        </w:rPr>
        <w:t>Banks s</w:t>
      </w:r>
      <w:r w:rsidR="00204964" w:rsidRPr="00FD3A67">
        <w:rPr>
          <w:rFonts w:ascii="Arial" w:hAnsi="Arial" w:cs="Arial"/>
          <w:sz w:val="24"/>
        </w:rPr>
        <w:t>hould develop more strategic planning as to compete with its rival banks.</w:t>
      </w:r>
    </w:p>
    <w:p w:rsidR="00204964" w:rsidRPr="00FD3A67" w:rsidRDefault="003043D0" w:rsidP="00462CB9">
      <w:pPr>
        <w:pStyle w:val="ListParagraph"/>
        <w:numPr>
          <w:ilvl w:val="0"/>
          <w:numId w:val="8"/>
        </w:numPr>
        <w:spacing w:line="360" w:lineRule="auto"/>
        <w:jc w:val="both"/>
        <w:rPr>
          <w:rFonts w:ascii="Arial" w:hAnsi="Arial" w:cs="Arial"/>
          <w:sz w:val="24"/>
        </w:rPr>
      </w:pPr>
      <w:r w:rsidRPr="00FD3A67">
        <w:rPr>
          <w:rFonts w:ascii="Arial" w:hAnsi="Arial" w:cs="Arial"/>
          <w:sz w:val="24"/>
        </w:rPr>
        <w:t>Some of the banks should</w:t>
      </w:r>
      <w:r w:rsidR="00462CB9">
        <w:rPr>
          <w:rFonts w:ascii="Arial" w:hAnsi="Arial" w:cs="Arial"/>
          <w:sz w:val="24"/>
        </w:rPr>
        <w:t xml:space="preserve"> involve</w:t>
      </w:r>
      <w:r w:rsidRPr="00FD3A67">
        <w:rPr>
          <w:rFonts w:ascii="Arial" w:hAnsi="Arial" w:cs="Arial"/>
          <w:sz w:val="24"/>
        </w:rPr>
        <w:t xml:space="preserve"> women as members of their board of directors.</w:t>
      </w:r>
    </w:p>
    <w:p w:rsidR="00122AFA" w:rsidRPr="00FD3A67" w:rsidRDefault="00122AFA" w:rsidP="00462CB9">
      <w:pPr>
        <w:pStyle w:val="ListParagraph"/>
        <w:numPr>
          <w:ilvl w:val="0"/>
          <w:numId w:val="8"/>
        </w:numPr>
        <w:spacing w:line="360" w:lineRule="auto"/>
        <w:jc w:val="both"/>
        <w:rPr>
          <w:rFonts w:ascii="Arial" w:hAnsi="Arial" w:cs="Arial"/>
          <w:sz w:val="24"/>
        </w:rPr>
      </w:pPr>
      <w:r w:rsidRPr="00FD3A67">
        <w:rPr>
          <w:rFonts w:ascii="Arial" w:hAnsi="Arial" w:cs="Arial"/>
          <w:sz w:val="24"/>
        </w:rPr>
        <w:t xml:space="preserve">The ROI of DBBL and AIBL is very low compare to other banks. They should try to improve their ROI for the betterment of the goals and objectives. </w:t>
      </w:r>
    </w:p>
    <w:p w:rsidR="007C6887" w:rsidRPr="00FD3A67" w:rsidRDefault="007C6887" w:rsidP="00462CB9">
      <w:pPr>
        <w:pStyle w:val="ListParagraph"/>
        <w:numPr>
          <w:ilvl w:val="0"/>
          <w:numId w:val="8"/>
        </w:numPr>
        <w:spacing w:line="360" w:lineRule="auto"/>
        <w:jc w:val="both"/>
        <w:rPr>
          <w:rFonts w:ascii="Arial" w:hAnsi="Arial" w:cs="Arial"/>
          <w:sz w:val="24"/>
        </w:rPr>
      </w:pPr>
      <w:r w:rsidRPr="00FD3A67">
        <w:rPr>
          <w:rFonts w:ascii="Arial" w:hAnsi="Arial" w:cs="Arial"/>
          <w:sz w:val="24"/>
        </w:rPr>
        <w:t>The overall performance of AB Bank is relatively poor therefore they must im</w:t>
      </w:r>
      <w:r w:rsidR="00462CB9">
        <w:rPr>
          <w:rFonts w:ascii="Arial" w:hAnsi="Arial" w:cs="Arial"/>
          <w:sz w:val="24"/>
        </w:rPr>
        <w:t xml:space="preserve">prove in order to compete with </w:t>
      </w:r>
      <w:r w:rsidRPr="00FD3A67">
        <w:rPr>
          <w:rFonts w:ascii="Arial" w:hAnsi="Arial" w:cs="Arial"/>
          <w:sz w:val="24"/>
        </w:rPr>
        <w:t>other banks.</w:t>
      </w:r>
    </w:p>
    <w:p w:rsidR="00EC280B" w:rsidRPr="00FD3A67" w:rsidRDefault="00EC280B" w:rsidP="00462CB9">
      <w:pPr>
        <w:pStyle w:val="ListParagraph"/>
        <w:numPr>
          <w:ilvl w:val="0"/>
          <w:numId w:val="8"/>
        </w:numPr>
        <w:spacing w:line="360" w:lineRule="auto"/>
        <w:jc w:val="both"/>
        <w:rPr>
          <w:rFonts w:ascii="Arial" w:hAnsi="Arial" w:cs="Arial"/>
          <w:sz w:val="24"/>
        </w:rPr>
      </w:pPr>
      <w:r w:rsidRPr="00FD3A67">
        <w:rPr>
          <w:rFonts w:ascii="Arial" w:hAnsi="Arial" w:cs="Arial"/>
          <w:sz w:val="24"/>
        </w:rPr>
        <w:t>City Bank should concentrate on their ROA more as their ROA decline</w:t>
      </w:r>
      <w:r w:rsidR="00462CB9">
        <w:rPr>
          <w:rFonts w:ascii="Arial" w:hAnsi="Arial" w:cs="Arial"/>
          <w:sz w:val="24"/>
        </w:rPr>
        <w:t>d</w:t>
      </w:r>
      <w:r w:rsidRPr="00FD3A67">
        <w:rPr>
          <w:rFonts w:ascii="Arial" w:hAnsi="Arial" w:cs="Arial"/>
          <w:sz w:val="24"/>
        </w:rPr>
        <w:t xml:space="preserve"> in the last couple of years. </w:t>
      </w:r>
    </w:p>
    <w:p w:rsidR="00EC280B" w:rsidRPr="00FD3A67" w:rsidRDefault="00EC280B" w:rsidP="00462CB9">
      <w:pPr>
        <w:pStyle w:val="ListParagraph"/>
        <w:numPr>
          <w:ilvl w:val="0"/>
          <w:numId w:val="8"/>
        </w:numPr>
        <w:spacing w:line="360" w:lineRule="auto"/>
        <w:jc w:val="both"/>
        <w:rPr>
          <w:rFonts w:ascii="Arial" w:hAnsi="Arial" w:cs="Arial"/>
          <w:sz w:val="24"/>
        </w:rPr>
      </w:pPr>
      <w:r w:rsidRPr="00FD3A67">
        <w:rPr>
          <w:rFonts w:ascii="Arial" w:hAnsi="Arial" w:cs="Arial"/>
          <w:sz w:val="24"/>
        </w:rPr>
        <w:t xml:space="preserve">Dutch Bangla and </w:t>
      </w:r>
      <w:proofErr w:type="spellStart"/>
      <w:r w:rsidRPr="00FD3A67">
        <w:rPr>
          <w:rFonts w:ascii="Arial" w:hAnsi="Arial" w:cs="Arial"/>
          <w:sz w:val="24"/>
        </w:rPr>
        <w:t>Brac</w:t>
      </w:r>
      <w:proofErr w:type="spellEnd"/>
      <w:r w:rsidRPr="00FD3A67">
        <w:rPr>
          <w:rFonts w:ascii="Arial" w:hAnsi="Arial" w:cs="Arial"/>
          <w:sz w:val="24"/>
        </w:rPr>
        <w:t xml:space="preserve"> Bank must put more focus on their ROA as their overall performance in ROA has been poor in the last five years. </w:t>
      </w:r>
    </w:p>
    <w:p w:rsidR="00204964" w:rsidRPr="00FD3A67" w:rsidRDefault="00204964" w:rsidP="00462CB9">
      <w:pPr>
        <w:spacing w:line="360" w:lineRule="auto"/>
        <w:jc w:val="both"/>
        <w:rPr>
          <w:rFonts w:ascii="Arial" w:hAnsi="Arial" w:cs="Arial"/>
        </w:rPr>
      </w:pPr>
    </w:p>
    <w:p w:rsidR="006A7573" w:rsidRPr="00FD3A67" w:rsidRDefault="00C57BBB" w:rsidP="00462CB9">
      <w:pPr>
        <w:pStyle w:val="Heading2"/>
        <w:spacing w:line="360" w:lineRule="auto"/>
        <w:jc w:val="both"/>
        <w:rPr>
          <w:rFonts w:ascii="Arial" w:hAnsi="Arial" w:cs="Arial"/>
        </w:rPr>
      </w:pPr>
      <w:bookmarkStart w:id="51" w:name="_Toc30862188"/>
      <w:r>
        <w:rPr>
          <w:rFonts w:ascii="Arial" w:hAnsi="Arial" w:cs="Arial"/>
        </w:rPr>
        <w:t>V.3</w:t>
      </w:r>
      <w:r w:rsidR="006A7573" w:rsidRPr="00FD3A67">
        <w:rPr>
          <w:rFonts w:ascii="Arial" w:hAnsi="Arial" w:cs="Arial"/>
        </w:rPr>
        <w:t xml:space="preserve"> Suggestions for Future Research</w:t>
      </w:r>
      <w:bookmarkEnd w:id="51"/>
    </w:p>
    <w:p w:rsidR="005B1BDA" w:rsidRPr="00FD3A67" w:rsidRDefault="005B1BDA" w:rsidP="00462CB9">
      <w:pPr>
        <w:pStyle w:val="ListParagraph"/>
        <w:numPr>
          <w:ilvl w:val="0"/>
          <w:numId w:val="7"/>
        </w:numPr>
        <w:spacing w:line="360" w:lineRule="auto"/>
        <w:jc w:val="both"/>
        <w:rPr>
          <w:rFonts w:ascii="Arial" w:hAnsi="Arial" w:cs="Arial"/>
          <w:sz w:val="24"/>
        </w:rPr>
      </w:pPr>
      <w:r w:rsidRPr="00FD3A67">
        <w:rPr>
          <w:rFonts w:ascii="Arial" w:hAnsi="Arial" w:cs="Arial"/>
          <w:sz w:val="24"/>
        </w:rPr>
        <w:t xml:space="preserve">The validity of the research could be improved and would look more valuable if we take data of ten to fifteen banks. </w:t>
      </w:r>
    </w:p>
    <w:p w:rsidR="005B1BDA" w:rsidRPr="00FD3A67" w:rsidRDefault="005B1BDA" w:rsidP="00462CB9">
      <w:pPr>
        <w:pStyle w:val="ListParagraph"/>
        <w:numPr>
          <w:ilvl w:val="0"/>
          <w:numId w:val="7"/>
        </w:numPr>
        <w:spacing w:line="360" w:lineRule="auto"/>
        <w:jc w:val="both"/>
        <w:rPr>
          <w:rFonts w:ascii="Arial" w:hAnsi="Arial" w:cs="Arial"/>
          <w:sz w:val="24"/>
        </w:rPr>
      </w:pPr>
      <w:r w:rsidRPr="00FD3A67">
        <w:rPr>
          <w:rFonts w:ascii="Arial" w:hAnsi="Arial" w:cs="Arial"/>
          <w:sz w:val="24"/>
        </w:rPr>
        <w:t xml:space="preserve">The data of ten to fifteen years of different banks would increase the </w:t>
      </w:r>
      <w:r w:rsidR="00C369DB" w:rsidRPr="00FD3A67">
        <w:rPr>
          <w:rFonts w:ascii="Arial" w:hAnsi="Arial" w:cs="Arial"/>
          <w:sz w:val="24"/>
        </w:rPr>
        <w:t>effectiveness of the research.</w:t>
      </w:r>
      <w:r w:rsidRPr="00FD3A67">
        <w:rPr>
          <w:rFonts w:ascii="Arial" w:hAnsi="Arial" w:cs="Arial"/>
          <w:sz w:val="24"/>
        </w:rPr>
        <w:t xml:space="preserve"> </w:t>
      </w:r>
    </w:p>
    <w:p w:rsidR="000401D9" w:rsidRPr="00FD3A67" w:rsidRDefault="00C369DB" w:rsidP="00462CB9">
      <w:pPr>
        <w:pStyle w:val="ListParagraph"/>
        <w:numPr>
          <w:ilvl w:val="0"/>
          <w:numId w:val="7"/>
        </w:numPr>
        <w:spacing w:line="360" w:lineRule="auto"/>
        <w:jc w:val="both"/>
        <w:rPr>
          <w:rFonts w:ascii="Arial" w:hAnsi="Arial" w:cs="Arial"/>
          <w:sz w:val="24"/>
        </w:rPr>
      </w:pPr>
      <w:r w:rsidRPr="00FD3A67">
        <w:rPr>
          <w:rFonts w:ascii="Arial" w:hAnsi="Arial" w:cs="Arial"/>
          <w:sz w:val="24"/>
        </w:rPr>
        <w:t>Study different type of banks in segmented areas, urban and rural both, and see which branch is profitable and work on those very specific branches which are not performing well.</w:t>
      </w:r>
    </w:p>
    <w:p w:rsidR="00F90CA9" w:rsidRDefault="00C369DB" w:rsidP="00462CB9">
      <w:pPr>
        <w:pStyle w:val="ListParagraph"/>
        <w:numPr>
          <w:ilvl w:val="0"/>
          <w:numId w:val="7"/>
        </w:numPr>
        <w:spacing w:line="360" w:lineRule="auto"/>
        <w:jc w:val="both"/>
        <w:rPr>
          <w:rFonts w:ascii="Arial" w:hAnsi="Arial" w:cs="Arial"/>
          <w:sz w:val="24"/>
        </w:rPr>
      </w:pPr>
      <w:r w:rsidRPr="00FD3A67">
        <w:rPr>
          <w:rFonts w:ascii="Arial" w:hAnsi="Arial" w:cs="Arial"/>
          <w:sz w:val="24"/>
        </w:rPr>
        <w:t>Primary sources and data such as interviews, surveys would make the report look more realistic.</w:t>
      </w:r>
    </w:p>
    <w:p w:rsidR="00F90CA9" w:rsidRDefault="00F90CA9" w:rsidP="00462CB9">
      <w:pPr>
        <w:spacing w:line="360" w:lineRule="auto"/>
        <w:jc w:val="both"/>
        <w:rPr>
          <w:rFonts w:ascii="Arial" w:hAnsi="Arial" w:cs="Arial"/>
          <w:sz w:val="24"/>
        </w:rPr>
      </w:pPr>
    </w:p>
    <w:p w:rsidR="00F90CA9" w:rsidRDefault="00F90CA9" w:rsidP="00462CB9">
      <w:pPr>
        <w:spacing w:line="360" w:lineRule="auto"/>
        <w:jc w:val="both"/>
        <w:rPr>
          <w:rFonts w:ascii="Arial" w:hAnsi="Arial" w:cs="Arial"/>
          <w:sz w:val="24"/>
        </w:rPr>
      </w:pPr>
    </w:p>
    <w:p w:rsidR="00993443" w:rsidRDefault="00993443" w:rsidP="00462CB9">
      <w:pPr>
        <w:spacing w:line="360" w:lineRule="auto"/>
        <w:jc w:val="both"/>
        <w:rPr>
          <w:rFonts w:ascii="Arial" w:hAnsi="Arial" w:cs="Arial"/>
          <w:sz w:val="24"/>
        </w:rPr>
      </w:pPr>
    </w:p>
    <w:p w:rsidR="00993443" w:rsidRDefault="00993443" w:rsidP="00F90CA9">
      <w:pPr>
        <w:spacing w:line="360" w:lineRule="auto"/>
        <w:rPr>
          <w:rFonts w:ascii="Arial" w:hAnsi="Arial" w:cs="Arial"/>
          <w:sz w:val="24"/>
        </w:rPr>
      </w:pPr>
    </w:p>
    <w:bookmarkStart w:id="52" w:name="_Toc31804633" w:displacedByCustomXml="next"/>
    <w:sdt>
      <w:sdtPr>
        <w:rPr>
          <w:rFonts w:asciiTheme="minorBidi" w:eastAsiaTheme="minorHAnsi" w:hAnsiTheme="minorBidi" w:cstheme="minorBidi"/>
          <w:b w:val="0"/>
          <w:bCs w:val="0"/>
          <w:color w:val="auto"/>
          <w:sz w:val="22"/>
          <w:szCs w:val="22"/>
        </w:rPr>
        <w:id w:val="56757593"/>
        <w:docPartObj>
          <w:docPartGallery w:val="Bibliographies"/>
          <w:docPartUnique/>
        </w:docPartObj>
      </w:sdtPr>
      <w:sdtEndPr/>
      <w:sdtContent>
        <w:p w:rsidR="00993443" w:rsidRPr="00DF6610" w:rsidRDefault="00993443" w:rsidP="00993443">
          <w:pPr>
            <w:pStyle w:val="Heading1"/>
            <w:spacing w:line="360" w:lineRule="auto"/>
            <w:rPr>
              <w:rFonts w:asciiTheme="minorBidi" w:hAnsiTheme="minorBidi" w:cstheme="minorBidi"/>
            </w:rPr>
          </w:pPr>
          <w:r w:rsidRPr="00DF6610">
            <w:rPr>
              <w:rFonts w:asciiTheme="minorBidi" w:hAnsiTheme="minorBidi" w:cstheme="minorBidi"/>
            </w:rPr>
            <w:t>Reference</w:t>
          </w:r>
          <w:bookmarkEnd w:id="52"/>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rPr>
            <w:fldChar w:fldCharType="begin"/>
          </w:r>
          <w:r w:rsidRPr="00DF6610">
            <w:rPr>
              <w:rFonts w:asciiTheme="minorBidi" w:hAnsiTheme="minorBidi"/>
            </w:rPr>
            <w:instrText xml:space="preserve"> BIBLIOGRAPHY </w:instrText>
          </w:r>
          <w:r w:rsidRPr="00DF6610">
            <w:rPr>
              <w:rFonts w:asciiTheme="minorBidi" w:hAnsiTheme="minorBidi"/>
            </w:rPr>
            <w:fldChar w:fldCharType="separate"/>
          </w:r>
          <w:r w:rsidRPr="00DF6610">
            <w:rPr>
              <w:rFonts w:asciiTheme="minorBidi" w:hAnsiTheme="minorBidi"/>
              <w:noProof/>
            </w:rPr>
            <w:t>(n.d.). Retrieved from Dhaka Stock Exchange : https://www.dsebd.org/companylistbyindustry.php?industryno=11</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Alam, R. a. (n.d.). </w:t>
          </w:r>
          <w:r w:rsidRPr="00DF6610">
            <w:rPr>
              <w:rFonts w:asciiTheme="minorBidi" w:hAnsiTheme="minorBidi"/>
              <w:i/>
              <w:iCs/>
              <w:noProof/>
            </w:rPr>
            <w:t>An Evaluation of Financial Performance of Private Commercial Banks in Bangladesh: Ratio Analysis.</w:t>
          </w:r>
          <w:r w:rsidRPr="00DF6610">
            <w:rPr>
              <w:rFonts w:asciiTheme="minorBidi" w:hAnsiTheme="minorBidi"/>
              <w:noProof/>
            </w:rPr>
            <w:t xml:space="preserve"> </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DSE. (2019, December 03). </w:t>
          </w:r>
          <w:r w:rsidRPr="00DF6610">
            <w:rPr>
              <w:rFonts w:asciiTheme="minorBidi" w:hAnsiTheme="minorBidi"/>
              <w:i/>
              <w:iCs/>
              <w:noProof/>
            </w:rPr>
            <w:t>https://www.dsebd.org</w:t>
          </w:r>
          <w:r w:rsidRPr="00DF6610">
            <w:rPr>
              <w:rFonts w:asciiTheme="minorBidi" w:hAnsiTheme="minorBidi"/>
              <w:noProof/>
            </w:rPr>
            <w:t>. Retrieved December 03, 2019, from https://www.dsebd.org/companylistbyindustry.php?industryno=11: https://www.dsebd.org</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DSE. (2019, December 02). </w:t>
          </w:r>
          <w:r w:rsidRPr="00DF6610">
            <w:rPr>
              <w:rFonts w:asciiTheme="minorBidi" w:hAnsiTheme="minorBidi"/>
              <w:i/>
              <w:iCs/>
              <w:noProof/>
            </w:rPr>
            <w:t>https://www.dsebd.org/companylistbyindustry.php?industryno=11</w:t>
          </w:r>
          <w:r w:rsidRPr="00DF6610">
            <w:rPr>
              <w:rFonts w:asciiTheme="minorBidi" w:hAnsiTheme="minorBidi"/>
              <w:noProof/>
            </w:rPr>
            <w:t>. Retrieved from https://www.dsebd.org/.</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Habib, S. M. (2018). </w:t>
          </w:r>
          <w:r w:rsidRPr="00DF6610">
            <w:rPr>
              <w:rFonts w:asciiTheme="minorBidi" w:hAnsiTheme="minorBidi"/>
              <w:i/>
              <w:iCs/>
              <w:noProof/>
            </w:rPr>
            <w:t>Banking industry: Bangladesh perspective.</w:t>
          </w:r>
          <w:r w:rsidRPr="00DF6610">
            <w:rPr>
              <w:rFonts w:asciiTheme="minorBidi" w:hAnsiTheme="minorBidi"/>
              <w:noProof/>
            </w:rPr>
            <w:t xml:space="preserve"> Dhaka: THE FINANCIAL EXPRESS.</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https://www.dsebd.org/companylistbyindustry.php?industryno=11. (n.d.). Retrieved from https://www.dsebd.org/companylistbyindustry.php?industryno=11</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Islam, M. S. (2016). ICT in banking industry. </w:t>
          </w:r>
          <w:r w:rsidRPr="00DF6610">
            <w:rPr>
              <w:rFonts w:asciiTheme="minorBidi" w:hAnsiTheme="minorBidi"/>
              <w:i/>
              <w:iCs/>
              <w:noProof/>
            </w:rPr>
            <w:t>The Financial Express</w:t>
          </w:r>
          <w:r w:rsidRPr="00DF6610">
            <w:rPr>
              <w:rFonts w:asciiTheme="minorBidi" w:hAnsiTheme="minorBidi"/>
              <w:noProof/>
            </w:rPr>
            <w:t>.</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Jaman, A. (2018). </w:t>
          </w:r>
          <w:r w:rsidRPr="00DF6610">
            <w:rPr>
              <w:rFonts w:asciiTheme="minorBidi" w:hAnsiTheme="minorBidi"/>
              <w:i/>
              <w:iCs/>
              <w:noProof/>
            </w:rPr>
            <w:t>Financial Performance Analysis of Jamuna Bank LTD.</w:t>
          </w:r>
          <w:r w:rsidRPr="00DF6610">
            <w:rPr>
              <w:rFonts w:asciiTheme="minorBidi" w:hAnsiTheme="minorBidi"/>
              <w:noProof/>
            </w:rPr>
            <w:t xml:space="preserve"> </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Mahmood, M. (2019). </w:t>
          </w:r>
          <w:r w:rsidRPr="00DF6610">
            <w:rPr>
              <w:rFonts w:asciiTheme="minorBidi" w:hAnsiTheme="minorBidi"/>
              <w:i/>
              <w:iCs/>
              <w:noProof/>
            </w:rPr>
            <w:t>The current state of the banking industry in Bangladesh.</w:t>
          </w:r>
          <w:r w:rsidRPr="00DF6610">
            <w:rPr>
              <w:rFonts w:asciiTheme="minorBidi" w:hAnsiTheme="minorBidi"/>
              <w:noProof/>
            </w:rPr>
            <w:t xml:space="preserve"> Dhaka: The Financial Express.</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Rahman, J. (2019). </w:t>
          </w:r>
          <w:r w:rsidRPr="00DF6610">
            <w:rPr>
              <w:rFonts w:asciiTheme="minorBidi" w:hAnsiTheme="minorBidi"/>
              <w:i/>
              <w:iCs/>
              <w:noProof/>
            </w:rPr>
            <w:t>Financial Performance Analysis of Janata Bank Limited .</w:t>
          </w:r>
          <w:r w:rsidRPr="00DF6610">
            <w:rPr>
              <w:rFonts w:asciiTheme="minorBidi" w:hAnsiTheme="minorBidi"/>
              <w:noProof/>
            </w:rPr>
            <w:t xml:space="preserve"> </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Rahman, M. M. (n.d.). </w:t>
          </w:r>
          <w:r w:rsidRPr="00DF6610">
            <w:rPr>
              <w:rFonts w:asciiTheme="minorBidi" w:hAnsiTheme="minorBidi"/>
              <w:i/>
              <w:iCs/>
              <w:noProof/>
            </w:rPr>
            <w:t>Financial Performance Analysis of scheduled comercial bank in bangladesh.</w:t>
          </w:r>
          <w:r w:rsidRPr="00DF6610">
            <w:rPr>
              <w:rFonts w:asciiTheme="minorBidi" w:hAnsiTheme="minorBidi"/>
              <w:noProof/>
            </w:rPr>
            <w:t xml:space="preserve"> </w:t>
          </w:r>
        </w:p>
        <w:p w:rsidR="00993443" w:rsidRPr="00DF6610" w:rsidRDefault="00993443" w:rsidP="00993443">
          <w:pPr>
            <w:pStyle w:val="Bibliography"/>
            <w:numPr>
              <w:ilvl w:val="0"/>
              <w:numId w:val="10"/>
            </w:numPr>
            <w:rPr>
              <w:rFonts w:asciiTheme="minorBidi" w:hAnsiTheme="minorBidi"/>
              <w:noProof/>
            </w:rPr>
          </w:pPr>
          <w:r w:rsidRPr="00DF6610">
            <w:rPr>
              <w:rFonts w:asciiTheme="minorBidi" w:hAnsiTheme="minorBidi"/>
              <w:noProof/>
            </w:rPr>
            <w:t xml:space="preserve">Rashed Al Karim, T. A. (2013). </w:t>
          </w:r>
          <w:r w:rsidRPr="00DF6610">
            <w:rPr>
              <w:rFonts w:asciiTheme="minorBidi" w:hAnsiTheme="minorBidi"/>
              <w:i/>
              <w:iCs/>
              <w:noProof/>
            </w:rPr>
            <w:t>An Evaluation of Financial Performance of Private Commercial Banks in Bangladesh: Ratio Analysis</w:t>
          </w:r>
          <w:r w:rsidRPr="00DF6610">
            <w:rPr>
              <w:rFonts w:asciiTheme="minorBidi" w:hAnsiTheme="minorBidi"/>
              <w:noProof/>
            </w:rPr>
            <w:t>.</w:t>
          </w:r>
        </w:p>
        <w:p w:rsidR="00993443" w:rsidRPr="00DF6610" w:rsidRDefault="00993443" w:rsidP="00993443">
          <w:pPr>
            <w:pStyle w:val="ListParagraph"/>
            <w:numPr>
              <w:ilvl w:val="0"/>
              <w:numId w:val="10"/>
            </w:numPr>
            <w:rPr>
              <w:rFonts w:asciiTheme="minorBidi" w:hAnsiTheme="minorBidi"/>
            </w:rPr>
          </w:pPr>
          <w:r w:rsidRPr="00DF6610">
            <w:rPr>
              <w:rFonts w:asciiTheme="minorBidi" w:hAnsiTheme="minorBidi"/>
            </w:rPr>
            <w:t xml:space="preserve">Gitman, L. J. (2009). </w:t>
          </w:r>
          <w:r w:rsidRPr="00DF6610">
            <w:rPr>
              <w:rFonts w:asciiTheme="minorBidi" w:hAnsiTheme="minorBidi"/>
              <w:i/>
              <w:iCs/>
            </w:rPr>
            <w:t xml:space="preserve">Principles of Managerial Finance </w:t>
          </w:r>
          <w:r w:rsidRPr="00DF6610">
            <w:rPr>
              <w:rFonts w:asciiTheme="minorBidi" w:hAnsiTheme="minorBidi"/>
            </w:rPr>
            <w:t>(12th ed.). New York: Prentice Hall</w:t>
          </w:r>
        </w:p>
        <w:p w:rsidR="00993443" w:rsidRPr="00DF6610" w:rsidRDefault="00993443" w:rsidP="00993443">
          <w:pPr>
            <w:pStyle w:val="Default"/>
            <w:numPr>
              <w:ilvl w:val="0"/>
              <w:numId w:val="10"/>
            </w:numPr>
            <w:rPr>
              <w:rFonts w:asciiTheme="minorBidi" w:hAnsiTheme="minorBidi" w:cstheme="minorBidi"/>
              <w:sz w:val="22"/>
              <w:szCs w:val="22"/>
            </w:rPr>
          </w:pPr>
          <w:r w:rsidRPr="00DF6610">
            <w:rPr>
              <w:rFonts w:asciiTheme="minorBidi" w:hAnsiTheme="minorBidi" w:cstheme="minorBidi"/>
              <w:sz w:val="22"/>
              <w:szCs w:val="22"/>
            </w:rPr>
            <w:t xml:space="preserve">Luckham, W. R. (1982). Financial Ratio Analysis for Decision-Making. </w:t>
          </w:r>
          <w:r w:rsidRPr="00DF6610">
            <w:rPr>
              <w:rFonts w:asciiTheme="minorBidi" w:hAnsiTheme="minorBidi" w:cstheme="minorBidi"/>
              <w:i/>
              <w:iCs/>
              <w:sz w:val="22"/>
              <w:szCs w:val="22"/>
            </w:rPr>
            <w:t>Journal of Arboriculture</w:t>
          </w:r>
          <w:r w:rsidRPr="00DF6610">
            <w:rPr>
              <w:rFonts w:asciiTheme="minorBidi" w:hAnsiTheme="minorBidi" w:cstheme="minorBidi"/>
              <w:sz w:val="22"/>
              <w:szCs w:val="22"/>
            </w:rPr>
            <w:t xml:space="preserve">, </w:t>
          </w:r>
          <w:r w:rsidRPr="00DF6610">
            <w:rPr>
              <w:rFonts w:asciiTheme="minorBidi" w:hAnsiTheme="minorBidi" w:cstheme="minorBidi"/>
              <w:i/>
              <w:iCs/>
              <w:sz w:val="22"/>
              <w:szCs w:val="22"/>
            </w:rPr>
            <w:t>8</w:t>
          </w:r>
          <w:r w:rsidRPr="00DF6610">
            <w:rPr>
              <w:rFonts w:asciiTheme="minorBidi" w:hAnsiTheme="minorBidi" w:cstheme="minorBidi"/>
              <w:sz w:val="22"/>
              <w:szCs w:val="22"/>
            </w:rPr>
            <w:t xml:space="preserve">(11), 296-301. </w:t>
          </w:r>
        </w:p>
        <w:p w:rsidR="00993443" w:rsidRPr="00DF6610" w:rsidRDefault="00993443" w:rsidP="00993443">
          <w:pPr>
            <w:pStyle w:val="ListParagraph"/>
            <w:numPr>
              <w:ilvl w:val="0"/>
              <w:numId w:val="10"/>
            </w:numPr>
            <w:rPr>
              <w:rFonts w:asciiTheme="minorBidi" w:hAnsiTheme="minorBidi"/>
            </w:rPr>
          </w:pPr>
          <w:r w:rsidRPr="00DF6610">
            <w:rPr>
              <w:rFonts w:asciiTheme="minorBidi" w:hAnsiTheme="minorBidi"/>
            </w:rPr>
            <w:t xml:space="preserve">Madhura, J. (2009). </w:t>
          </w:r>
          <w:r w:rsidRPr="00DF6610">
            <w:rPr>
              <w:rFonts w:asciiTheme="minorBidi" w:hAnsiTheme="minorBidi"/>
              <w:i/>
              <w:iCs/>
            </w:rPr>
            <w:t xml:space="preserve">Financial markets and Institutions </w:t>
          </w:r>
          <w:r w:rsidRPr="00DF6610">
            <w:rPr>
              <w:rFonts w:asciiTheme="minorBidi" w:hAnsiTheme="minorBidi"/>
            </w:rPr>
            <w:t>(7th ed.). USA: Thomson South Western.</w:t>
          </w:r>
        </w:p>
        <w:p w:rsidR="00993443" w:rsidRPr="00DF6610" w:rsidRDefault="00993443" w:rsidP="00993443">
          <w:pPr>
            <w:pStyle w:val="ListParagraph"/>
            <w:numPr>
              <w:ilvl w:val="0"/>
              <w:numId w:val="10"/>
            </w:numPr>
            <w:rPr>
              <w:rFonts w:asciiTheme="minorBidi" w:hAnsiTheme="minorBidi"/>
            </w:rPr>
          </w:pPr>
          <w:r w:rsidRPr="00DF6610">
            <w:rPr>
              <w:rFonts w:asciiTheme="minorBidi" w:hAnsiTheme="minorBidi"/>
            </w:rPr>
            <w:t xml:space="preserve">Ahmed, A. A. (2011). Financial Performance Evaluation of Some Selected Jordanian Commercial Banks. </w:t>
          </w:r>
          <w:r w:rsidRPr="00DF6610">
            <w:rPr>
              <w:rFonts w:asciiTheme="minorBidi" w:hAnsiTheme="minorBidi"/>
              <w:i/>
              <w:iCs/>
            </w:rPr>
            <w:t>International Research Journal of Finance and Economics, 6</w:t>
          </w:r>
          <w:r w:rsidRPr="00DF6610">
            <w:rPr>
              <w:rFonts w:asciiTheme="minorBidi" w:hAnsiTheme="minorBidi"/>
            </w:rPr>
            <w:t>(4), 50-63.</w:t>
          </w:r>
        </w:p>
        <w:p w:rsidR="00993443" w:rsidRPr="00DF6610" w:rsidRDefault="00993443" w:rsidP="00993443">
          <w:pPr>
            <w:pStyle w:val="ListParagraph"/>
            <w:numPr>
              <w:ilvl w:val="0"/>
              <w:numId w:val="10"/>
            </w:numPr>
            <w:rPr>
              <w:rFonts w:asciiTheme="minorBidi" w:hAnsiTheme="minorBidi"/>
            </w:rPr>
          </w:pPr>
          <w:r w:rsidRPr="00DF6610">
            <w:rPr>
              <w:rFonts w:asciiTheme="minorBidi" w:hAnsiTheme="minorBidi"/>
            </w:rPr>
            <w:t>Harold Bierman. JR, Professor of Cornell University, 2009, Book name: The Capital Structure Decision</w:t>
          </w:r>
        </w:p>
        <w:p w:rsidR="00993443" w:rsidRPr="00DF6610" w:rsidRDefault="00993443" w:rsidP="00993443">
          <w:pPr>
            <w:rPr>
              <w:rFonts w:asciiTheme="minorBidi" w:hAnsiTheme="minorBidi"/>
              <w:i/>
              <w:iCs/>
            </w:rPr>
          </w:pPr>
        </w:p>
        <w:p w:rsidR="00993443" w:rsidRDefault="00993443" w:rsidP="00993443">
          <w:pPr>
            <w:rPr>
              <w:rFonts w:asciiTheme="minorBidi" w:hAnsiTheme="minorBidi"/>
            </w:rPr>
          </w:pPr>
          <w:r w:rsidRPr="00DF6610">
            <w:rPr>
              <w:rFonts w:asciiTheme="minorBidi" w:hAnsiTheme="minorBidi"/>
              <w:b/>
              <w:bCs/>
            </w:rPr>
            <w:fldChar w:fldCharType="end"/>
          </w:r>
        </w:p>
      </w:sdtContent>
    </w:sdt>
    <w:p w:rsidR="00993443" w:rsidRPr="00DF6610" w:rsidRDefault="00993443" w:rsidP="00993443">
      <w:pPr>
        <w:pStyle w:val="Heading1"/>
        <w:rPr>
          <w:rFonts w:asciiTheme="minorBidi" w:hAnsiTheme="minorBidi" w:cstheme="minorBidi"/>
        </w:rPr>
      </w:pPr>
      <w:bookmarkStart w:id="53" w:name="_Toc31804634"/>
      <w:r w:rsidRPr="00DF6610">
        <w:rPr>
          <w:rFonts w:asciiTheme="minorBidi" w:hAnsiTheme="minorBidi" w:cstheme="minorBidi"/>
        </w:rPr>
        <w:lastRenderedPageBreak/>
        <w:t>Appendix-A: Dependent Variable</w:t>
      </w:r>
      <w:bookmarkEnd w:id="53"/>
    </w:p>
    <w:p w:rsidR="00993443" w:rsidRPr="00DF6610" w:rsidRDefault="00993443" w:rsidP="00993443">
      <w:pPr>
        <w:jc w:val="center"/>
        <w:rPr>
          <w:rFonts w:asciiTheme="minorBidi" w:hAnsiTheme="minorBidi"/>
          <w:b/>
          <w:bCs/>
          <w:sz w:val="24"/>
          <w:szCs w:val="24"/>
        </w:rPr>
      </w:pPr>
      <w:r w:rsidRPr="00DF6610">
        <w:rPr>
          <w:rFonts w:asciiTheme="minorBidi" w:hAnsiTheme="minorBidi"/>
          <w:b/>
          <w:bCs/>
          <w:sz w:val="24"/>
          <w:szCs w:val="24"/>
        </w:rPr>
        <w:t>(I)</w:t>
      </w:r>
    </w:p>
    <w:tbl>
      <w:tblPr>
        <w:tblStyle w:val="LightGrid"/>
        <w:tblpPr w:leftFromText="180" w:rightFromText="180" w:vertAnchor="page" w:horzAnchor="margin" w:tblpY="8986"/>
        <w:tblW w:w="10112" w:type="dxa"/>
        <w:tblLook w:val="04A0" w:firstRow="1" w:lastRow="0" w:firstColumn="1" w:lastColumn="0" w:noHBand="0" w:noVBand="1"/>
      </w:tblPr>
      <w:tblGrid>
        <w:gridCol w:w="1083"/>
        <w:gridCol w:w="1183"/>
        <w:gridCol w:w="1084"/>
        <w:gridCol w:w="852"/>
        <w:gridCol w:w="1011"/>
        <w:gridCol w:w="1264"/>
        <w:gridCol w:w="1235"/>
        <w:gridCol w:w="1353"/>
        <w:gridCol w:w="1353"/>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083"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Name of Bank Ltd. </w:t>
            </w:r>
          </w:p>
        </w:tc>
        <w:tc>
          <w:tcPr>
            <w:tcW w:w="1104"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Leverage</w:t>
            </w:r>
          </w:p>
        </w:tc>
        <w:tc>
          <w:tcPr>
            <w:tcW w:w="1017"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Religion</w:t>
            </w:r>
          </w:p>
        </w:tc>
        <w:tc>
          <w:tcPr>
            <w:tcW w:w="812"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Board Size</w:t>
            </w:r>
          </w:p>
        </w:tc>
        <w:tc>
          <w:tcPr>
            <w:tcW w:w="100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Woman on Board </w:t>
            </w:r>
          </w:p>
        </w:tc>
        <w:tc>
          <w:tcPr>
            <w:tcW w:w="1264"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Foreign member on Board</w:t>
            </w:r>
          </w:p>
        </w:tc>
        <w:tc>
          <w:tcPr>
            <w:tcW w:w="1233"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Member's on Board</w:t>
            </w:r>
          </w:p>
        </w:tc>
        <w:tc>
          <w:tcPr>
            <w:tcW w:w="1272"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Foreign Ownership</w:t>
            </w:r>
          </w:p>
        </w:tc>
        <w:tc>
          <w:tcPr>
            <w:tcW w:w="1327"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Ownership</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083"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Al-</w:t>
            </w:r>
            <w:proofErr w:type="spellStart"/>
            <w:r w:rsidRPr="00DF6610">
              <w:rPr>
                <w:rFonts w:asciiTheme="minorBidi" w:eastAsia="Times New Roman" w:hAnsiTheme="minorBidi" w:cstheme="minorBidi"/>
                <w:color w:val="000000"/>
              </w:rPr>
              <w:t>Arafah</w:t>
            </w:r>
            <w:proofErr w:type="spellEnd"/>
            <w:r w:rsidRPr="00DF6610">
              <w:rPr>
                <w:rFonts w:asciiTheme="minorBidi" w:eastAsia="Times New Roman" w:hAnsiTheme="minorBidi" w:cstheme="minorBidi"/>
                <w:color w:val="000000"/>
              </w:rPr>
              <w:t xml:space="preserve"> Bank 2018</w:t>
            </w:r>
          </w:p>
        </w:tc>
        <w:tc>
          <w:tcPr>
            <w:tcW w:w="11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93.52%</w:t>
            </w:r>
          </w:p>
        </w:tc>
        <w:tc>
          <w:tcPr>
            <w:tcW w:w="101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81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20</w:t>
            </w:r>
          </w:p>
        </w:tc>
        <w:tc>
          <w:tcPr>
            <w:tcW w:w="100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6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3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2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7.55%</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083"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Al-</w:t>
            </w:r>
            <w:proofErr w:type="spellStart"/>
            <w:r w:rsidRPr="00DF6610">
              <w:rPr>
                <w:rFonts w:asciiTheme="minorBidi" w:eastAsia="Times New Roman" w:hAnsiTheme="minorBidi" w:cstheme="minorBidi"/>
                <w:color w:val="000000"/>
              </w:rPr>
              <w:t>Arafah</w:t>
            </w:r>
            <w:proofErr w:type="spellEnd"/>
            <w:r w:rsidRPr="00DF6610">
              <w:rPr>
                <w:rFonts w:asciiTheme="minorBidi" w:eastAsia="Times New Roman" w:hAnsiTheme="minorBidi" w:cstheme="minorBidi"/>
                <w:color w:val="000000"/>
              </w:rPr>
              <w:t xml:space="preserve"> Bank 2017</w:t>
            </w:r>
          </w:p>
        </w:tc>
        <w:tc>
          <w:tcPr>
            <w:tcW w:w="110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93.43%</w:t>
            </w:r>
          </w:p>
        </w:tc>
        <w:tc>
          <w:tcPr>
            <w:tcW w:w="101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812"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20</w:t>
            </w:r>
          </w:p>
        </w:tc>
        <w:tc>
          <w:tcPr>
            <w:tcW w:w="100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6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3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2"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2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7.55%</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083"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Al-</w:t>
            </w:r>
            <w:proofErr w:type="spellStart"/>
            <w:r w:rsidRPr="00DF6610">
              <w:rPr>
                <w:rFonts w:asciiTheme="minorBidi" w:eastAsia="Times New Roman" w:hAnsiTheme="minorBidi" w:cstheme="minorBidi"/>
                <w:color w:val="000000"/>
              </w:rPr>
              <w:t>Arafah</w:t>
            </w:r>
            <w:proofErr w:type="spellEnd"/>
            <w:r w:rsidRPr="00DF6610">
              <w:rPr>
                <w:rFonts w:asciiTheme="minorBidi" w:eastAsia="Times New Roman" w:hAnsiTheme="minorBidi" w:cstheme="minorBidi"/>
                <w:color w:val="000000"/>
              </w:rPr>
              <w:t xml:space="preserve"> Bank 2016</w:t>
            </w:r>
          </w:p>
        </w:tc>
        <w:tc>
          <w:tcPr>
            <w:tcW w:w="11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80.75%</w:t>
            </w:r>
          </w:p>
        </w:tc>
        <w:tc>
          <w:tcPr>
            <w:tcW w:w="101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81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20</w:t>
            </w:r>
          </w:p>
        </w:tc>
        <w:tc>
          <w:tcPr>
            <w:tcW w:w="100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6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3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2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24.15%</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083"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Al-</w:t>
            </w:r>
            <w:proofErr w:type="spellStart"/>
            <w:r w:rsidRPr="00DF6610">
              <w:rPr>
                <w:rFonts w:asciiTheme="minorBidi" w:eastAsia="Times New Roman" w:hAnsiTheme="minorBidi" w:cstheme="minorBidi"/>
                <w:color w:val="000000"/>
              </w:rPr>
              <w:t>Arafah</w:t>
            </w:r>
            <w:proofErr w:type="spellEnd"/>
            <w:r w:rsidRPr="00DF6610">
              <w:rPr>
                <w:rFonts w:asciiTheme="minorBidi" w:eastAsia="Times New Roman" w:hAnsiTheme="minorBidi" w:cstheme="minorBidi"/>
                <w:color w:val="000000"/>
              </w:rPr>
              <w:t xml:space="preserve"> Bank 2015</w:t>
            </w:r>
          </w:p>
        </w:tc>
        <w:tc>
          <w:tcPr>
            <w:tcW w:w="110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80.14%</w:t>
            </w:r>
          </w:p>
        </w:tc>
        <w:tc>
          <w:tcPr>
            <w:tcW w:w="101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812"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18</w:t>
            </w:r>
          </w:p>
        </w:tc>
        <w:tc>
          <w:tcPr>
            <w:tcW w:w="100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6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3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2"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2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8.15%</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083"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Al-</w:t>
            </w:r>
            <w:proofErr w:type="spellStart"/>
            <w:r w:rsidRPr="00DF6610">
              <w:rPr>
                <w:rFonts w:asciiTheme="minorBidi" w:eastAsia="Times New Roman" w:hAnsiTheme="minorBidi" w:cstheme="minorBidi"/>
                <w:color w:val="000000"/>
              </w:rPr>
              <w:t>Arafah</w:t>
            </w:r>
            <w:proofErr w:type="spellEnd"/>
            <w:r w:rsidRPr="00DF6610">
              <w:rPr>
                <w:rFonts w:asciiTheme="minorBidi" w:eastAsia="Times New Roman" w:hAnsiTheme="minorBidi" w:cstheme="minorBidi"/>
                <w:color w:val="000000"/>
              </w:rPr>
              <w:t xml:space="preserve"> Bank 2014</w:t>
            </w:r>
          </w:p>
        </w:tc>
        <w:tc>
          <w:tcPr>
            <w:tcW w:w="11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91.37%</w:t>
            </w:r>
          </w:p>
        </w:tc>
        <w:tc>
          <w:tcPr>
            <w:tcW w:w="101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81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18</w:t>
            </w:r>
          </w:p>
        </w:tc>
        <w:tc>
          <w:tcPr>
            <w:tcW w:w="100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6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3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2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8.67%</w:t>
            </w:r>
          </w:p>
        </w:tc>
      </w:tr>
    </w:tbl>
    <w:tbl>
      <w:tblPr>
        <w:tblStyle w:val="LightGrid"/>
        <w:tblpPr w:leftFromText="180" w:rightFromText="180" w:vertAnchor="page" w:horzAnchor="margin" w:tblpY="2956"/>
        <w:tblW w:w="9753" w:type="dxa"/>
        <w:tblLook w:val="04A0" w:firstRow="1" w:lastRow="0" w:firstColumn="1" w:lastColumn="0" w:noHBand="0" w:noVBand="1"/>
      </w:tblPr>
      <w:tblGrid>
        <w:gridCol w:w="969"/>
        <w:gridCol w:w="1183"/>
        <w:gridCol w:w="1084"/>
        <w:gridCol w:w="852"/>
        <w:gridCol w:w="1011"/>
        <w:gridCol w:w="1215"/>
        <w:gridCol w:w="1235"/>
        <w:gridCol w:w="1353"/>
        <w:gridCol w:w="1353"/>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69"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Name of Bank Ltd. </w:t>
            </w:r>
          </w:p>
        </w:tc>
        <w:tc>
          <w:tcPr>
            <w:tcW w:w="108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Leverage</w:t>
            </w:r>
          </w:p>
        </w:tc>
        <w:tc>
          <w:tcPr>
            <w:tcW w:w="993"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Religion</w:t>
            </w:r>
          </w:p>
        </w:tc>
        <w:tc>
          <w:tcPr>
            <w:tcW w:w="796"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Board Size</w:t>
            </w:r>
          </w:p>
        </w:tc>
        <w:tc>
          <w:tcPr>
            <w:tcW w:w="978"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Woman on Board </w:t>
            </w:r>
          </w:p>
        </w:tc>
        <w:tc>
          <w:tcPr>
            <w:tcW w:w="1215"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Foreign member on Board</w:t>
            </w:r>
          </w:p>
        </w:tc>
        <w:tc>
          <w:tcPr>
            <w:tcW w:w="1191"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Member's on Board</w:t>
            </w:r>
          </w:p>
        </w:tc>
        <w:tc>
          <w:tcPr>
            <w:tcW w:w="1268"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Foreign Ownership </w:t>
            </w:r>
          </w:p>
        </w:tc>
        <w:tc>
          <w:tcPr>
            <w:tcW w:w="1263"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Ownership</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69"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Ab Bank 2018</w:t>
            </w:r>
          </w:p>
        </w:tc>
        <w:tc>
          <w:tcPr>
            <w:tcW w:w="10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92.98%</w:t>
            </w:r>
          </w:p>
        </w:tc>
        <w:tc>
          <w:tcPr>
            <w:tcW w:w="99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79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w:t>
            </w:r>
          </w:p>
        </w:tc>
        <w:tc>
          <w:tcPr>
            <w:tcW w:w="97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1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191"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6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0.18%</w:t>
            </w:r>
          </w:p>
        </w:tc>
        <w:tc>
          <w:tcPr>
            <w:tcW w:w="126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0.04%</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69"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Ab Bank 2017</w:t>
            </w:r>
          </w:p>
        </w:tc>
        <w:tc>
          <w:tcPr>
            <w:tcW w:w="108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92.76%</w:t>
            </w:r>
          </w:p>
        </w:tc>
        <w:tc>
          <w:tcPr>
            <w:tcW w:w="99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796"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12</w:t>
            </w:r>
          </w:p>
        </w:tc>
        <w:tc>
          <w:tcPr>
            <w:tcW w:w="978"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15"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191"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68"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0.31%</w:t>
            </w:r>
          </w:p>
        </w:tc>
        <w:tc>
          <w:tcPr>
            <w:tcW w:w="126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0.04%</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69"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Ab Bank 2016</w:t>
            </w:r>
          </w:p>
        </w:tc>
        <w:tc>
          <w:tcPr>
            <w:tcW w:w="10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60.72%</w:t>
            </w:r>
          </w:p>
        </w:tc>
        <w:tc>
          <w:tcPr>
            <w:tcW w:w="99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79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12</w:t>
            </w:r>
          </w:p>
        </w:tc>
        <w:tc>
          <w:tcPr>
            <w:tcW w:w="97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1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191"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6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0.19%</w:t>
            </w:r>
          </w:p>
        </w:tc>
        <w:tc>
          <w:tcPr>
            <w:tcW w:w="126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0.09%</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69"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Ab Bank 2015</w:t>
            </w:r>
          </w:p>
        </w:tc>
        <w:tc>
          <w:tcPr>
            <w:tcW w:w="108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65.91%</w:t>
            </w:r>
          </w:p>
        </w:tc>
        <w:tc>
          <w:tcPr>
            <w:tcW w:w="99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796"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14</w:t>
            </w:r>
          </w:p>
        </w:tc>
        <w:tc>
          <w:tcPr>
            <w:tcW w:w="978"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15"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191"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68"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0.24%</w:t>
            </w:r>
          </w:p>
        </w:tc>
        <w:tc>
          <w:tcPr>
            <w:tcW w:w="126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0.09%</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69"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Ab Bank 2014</w:t>
            </w:r>
          </w:p>
        </w:tc>
        <w:tc>
          <w:tcPr>
            <w:tcW w:w="10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92.87%</w:t>
            </w:r>
          </w:p>
        </w:tc>
        <w:tc>
          <w:tcPr>
            <w:tcW w:w="99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79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13</w:t>
            </w:r>
          </w:p>
        </w:tc>
        <w:tc>
          <w:tcPr>
            <w:tcW w:w="97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1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191"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6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0.61%</w:t>
            </w:r>
          </w:p>
        </w:tc>
        <w:tc>
          <w:tcPr>
            <w:tcW w:w="126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0.09%</w:t>
            </w:r>
          </w:p>
        </w:tc>
      </w:tr>
    </w:tbl>
    <w:p w:rsidR="00993443" w:rsidRPr="00DF6610" w:rsidRDefault="00993443" w:rsidP="00993443">
      <w:pPr>
        <w:spacing w:after="0"/>
        <w:rPr>
          <w:rFonts w:asciiTheme="minorBidi" w:hAnsiTheme="minorBidi"/>
          <w:b/>
          <w:sz w:val="24"/>
        </w:rPr>
      </w:pPr>
    </w:p>
    <w:p w:rsidR="00993443" w:rsidRPr="00DF6610" w:rsidRDefault="00993443" w:rsidP="00993443">
      <w:pPr>
        <w:jc w:val="center"/>
        <w:rPr>
          <w:rFonts w:asciiTheme="minorBidi" w:hAnsiTheme="minorBidi"/>
          <w:b/>
          <w:szCs w:val="20"/>
        </w:rPr>
      </w:pPr>
    </w:p>
    <w:p w:rsidR="00993443" w:rsidRPr="00DF6610" w:rsidRDefault="00993443" w:rsidP="00993443">
      <w:pPr>
        <w:jc w:val="center"/>
        <w:rPr>
          <w:rFonts w:asciiTheme="minorBidi" w:hAnsiTheme="minorBidi"/>
          <w:b/>
          <w:sz w:val="24"/>
        </w:rPr>
      </w:pPr>
      <w:r w:rsidRPr="00DF6610">
        <w:rPr>
          <w:rFonts w:asciiTheme="minorBidi" w:hAnsiTheme="minorBidi"/>
          <w:b/>
          <w:sz w:val="24"/>
        </w:rPr>
        <w:t>II)</w:t>
      </w:r>
    </w:p>
    <w:p w:rsidR="00993443" w:rsidRPr="00DF6610" w:rsidRDefault="00993443" w:rsidP="00993443">
      <w:pPr>
        <w:jc w:val="center"/>
        <w:rPr>
          <w:rFonts w:asciiTheme="minorBidi" w:hAnsiTheme="minorBidi"/>
          <w:b/>
          <w:sz w:val="24"/>
        </w:rPr>
      </w:pPr>
      <w:r w:rsidRPr="00DF6610">
        <w:rPr>
          <w:rFonts w:asciiTheme="minorBidi" w:hAnsiTheme="minorBidi"/>
          <w:b/>
          <w:sz w:val="24"/>
        </w:rPr>
        <w:lastRenderedPageBreak/>
        <w:t>(III)</w:t>
      </w:r>
    </w:p>
    <w:tbl>
      <w:tblPr>
        <w:tblStyle w:val="LightGrid"/>
        <w:tblW w:w="10012" w:type="dxa"/>
        <w:tblLook w:val="04A0" w:firstRow="1" w:lastRow="0" w:firstColumn="1" w:lastColumn="0" w:noHBand="0" w:noVBand="1"/>
      </w:tblPr>
      <w:tblGrid>
        <w:gridCol w:w="1036"/>
        <w:gridCol w:w="1183"/>
        <w:gridCol w:w="1084"/>
        <w:gridCol w:w="852"/>
        <w:gridCol w:w="1011"/>
        <w:gridCol w:w="1247"/>
        <w:gridCol w:w="1280"/>
        <w:gridCol w:w="1353"/>
        <w:gridCol w:w="1353"/>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36"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Name of Bank Ltd. </w:t>
            </w:r>
          </w:p>
        </w:tc>
        <w:tc>
          <w:tcPr>
            <w:tcW w:w="1116"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Leverage</w:t>
            </w:r>
          </w:p>
        </w:tc>
        <w:tc>
          <w:tcPr>
            <w:tcW w:w="1023"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Religion</w:t>
            </w:r>
          </w:p>
        </w:tc>
        <w:tc>
          <w:tcPr>
            <w:tcW w:w="804"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Board Size</w:t>
            </w:r>
          </w:p>
        </w:tc>
        <w:tc>
          <w:tcPr>
            <w:tcW w:w="954"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Woman on Board </w:t>
            </w:r>
          </w:p>
        </w:tc>
        <w:tc>
          <w:tcPr>
            <w:tcW w:w="1247"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Foreign member on Board</w:t>
            </w:r>
          </w:p>
        </w:tc>
        <w:tc>
          <w:tcPr>
            <w:tcW w:w="128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Member's on Board</w:t>
            </w:r>
          </w:p>
        </w:tc>
        <w:tc>
          <w:tcPr>
            <w:tcW w:w="1276"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Foreign Ownership </w:t>
            </w:r>
          </w:p>
        </w:tc>
        <w:tc>
          <w:tcPr>
            <w:tcW w:w="1276"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Ownership</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36" w:type="dxa"/>
            <w:noWrap/>
            <w:hideMark/>
          </w:tcPr>
          <w:p w:rsidR="00993443" w:rsidRPr="00DF6610" w:rsidRDefault="00993443" w:rsidP="00993443">
            <w:pPr>
              <w:rPr>
                <w:rFonts w:asciiTheme="minorBidi" w:eastAsia="Times New Roman" w:hAnsiTheme="minorBidi" w:cstheme="minorBidi"/>
                <w:color w:val="000000"/>
              </w:rPr>
            </w:pPr>
            <w:proofErr w:type="spellStart"/>
            <w:r w:rsidRPr="00DF6610">
              <w:rPr>
                <w:rFonts w:asciiTheme="minorBidi" w:eastAsia="Times New Roman" w:hAnsiTheme="minorBidi" w:cstheme="minorBidi"/>
                <w:color w:val="000000"/>
              </w:rPr>
              <w:t>Brac</w:t>
            </w:r>
            <w:proofErr w:type="spellEnd"/>
            <w:r w:rsidRPr="00DF6610">
              <w:rPr>
                <w:rFonts w:asciiTheme="minorBidi" w:eastAsia="Times New Roman" w:hAnsiTheme="minorBidi" w:cstheme="minorBidi"/>
                <w:color w:val="000000"/>
              </w:rPr>
              <w:t xml:space="preserve"> Bank 2018</w:t>
            </w:r>
          </w:p>
        </w:tc>
        <w:tc>
          <w:tcPr>
            <w:tcW w:w="111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88.35%</w:t>
            </w:r>
          </w:p>
        </w:tc>
        <w:tc>
          <w:tcPr>
            <w:tcW w:w="102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8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w:t>
            </w:r>
          </w:p>
        </w:tc>
        <w:tc>
          <w:tcPr>
            <w:tcW w:w="95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7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0.02%</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36" w:type="dxa"/>
            <w:noWrap/>
            <w:hideMark/>
          </w:tcPr>
          <w:p w:rsidR="00993443" w:rsidRPr="00DF6610" w:rsidRDefault="00993443" w:rsidP="00993443">
            <w:pPr>
              <w:rPr>
                <w:rFonts w:asciiTheme="minorBidi" w:eastAsia="Times New Roman" w:hAnsiTheme="minorBidi" w:cstheme="minorBidi"/>
                <w:color w:val="000000"/>
              </w:rPr>
            </w:pPr>
            <w:proofErr w:type="spellStart"/>
            <w:r w:rsidRPr="00DF6610">
              <w:rPr>
                <w:rFonts w:asciiTheme="minorBidi" w:eastAsia="Times New Roman" w:hAnsiTheme="minorBidi" w:cstheme="minorBidi"/>
                <w:color w:val="000000"/>
              </w:rPr>
              <w:t>Brac</w:t>
            </w:r>
            <w:proofErr w:type="spellEnd"/>
            <w:r w:rsidRPr="00DF6610">
              <w:rPr>
                <w:rFonts w:asciiTheme="minorBidi" w:eastAsia="Times New Roman" w:hAnsiTheme="minorBidi" w:cstheme="minorBidi"/>
                <w:color w:val="000000"/>
              </w:rPr>
              <w:t xml:space="preserve"> Bank 2017</w:t>
            </w:r>
          </w:p>
        </w:tc>
        <w:tc>
          <w:tcPr>
            <w:tcW w:w="1116"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91.10%</w:t>
            </w:r>
          </w:p>
        </w:tc>
        <w:tc>
          <w:tcPr>
            <w:tcW w:w="102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80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8</w:t>
            </w:r>
          </w:p>
        </w:tc>
        <w:tc>
          <w:tcPr>
            <w:tcW w:w="95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8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6"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76"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0.01%</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36" w:type="dxa"/>
            <w:noWrap/>
            <w:hideMark/>
          </w:tcPr>
          <w:p w:rsidR="00993443" w:rsidRPr="00DF6610" w:rsidRDefault="00993443" w:rsidP="00993443">
            <w:pPr>
              <w:rPr>
                <w:rFonts w:asciiTheme="minorBidi" w:eastAsia="Times New Roman" w:hAnsiTheme="minorBidi" w:cstheme="minorBidi"/>
                <w:color w:val="000000"/>
              </w:rPr>
            </w:pPr>
            <w:proofErr w:type="spellStart"/>
            <w:r w:rsidRPr="00DF6610">
              <w:rPr>
                <w:rFonts w:asciiTheme="minorBidi" w:eastAsia="Times New Roman" w:hAnsiTheme="minorBidi" w:cstheme="minorBidi"/>
                <w:color w:val="000000"/>
              </w:rPr>
              <w:t>Brac</w:t>
            </w:r>
            <w:proofErr w:type="spellEnd"/>
            <w:r w:rsidRPr="00DF6610">
              <w:rPr>
                <w:rFonts w:asciiTheme="minorBidi" w:eastAsia="Times New Roman" w:hAnsiTheme="minorBidi" w:cstheme="minorBidi"/>
                <w:color w:val="000000"/>
              </w:rPr>
              <w:t xml:space="preserve"> Bank  2016</w:t>
            </w:r>
          </w:p>
        </w:tc>
        <w:tc>
          <w:tcPr>
            <w:tcW w:w="111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91.15%</w:t>
            </w:r>
          </w:p>
        </w:tc>
        <w:tc>
          <w:tcPr>
            <w:tcW w:w="102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8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5</w:t>
            </w:r>
          </w:p>
        </w:tc>
        <w:tc>
          <w:tcPr>
            <w:tcW w:w="95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7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36" w:type="dxa"/>
            <w:noWrap/>
            <w:hideMark/>
          </w:tcPr>
          <w:p w:rsidR="00993443" w:rsidRPr="00DF6610" w:rsidRDefault="00993443" w:rsidP="00993443">
            <w:pPr>
              <w:rPr>
                <w:rFonts w:asciiTheme="minorBidi" w:eastAsia="Times New Roman" w:hAnsiTheme="minorBidi" w:cstheme="minorBidi"/>
                <w:color w:val="000000"/>
              </w:rPr>
            </w:pPr>
            <w:proofErr w:type="spellStart"/>
            <w:r w:rsidRPr="00DF6610">
              <w:rPr>
                <w:rFonts w:asciiTheme="minorBidi" w:eastAsia="Times New Roman" w:hAnsiTheme="minorBidi" w:cstheme="minorBidi"/>
                <w:color w:val="000000"/>
              </w:rPr>
              <w:t>Brac</w:t>
            </w:r>
            <w:proofErr w:type="spellEnd"/>
            <w:r w:rsidRPr="00DF6610">
              <w:rPr>
                <w:rFonts w:asciiTheme="minorBidi" w:eastAsia="Times New Roman" w:hAnsiTheme="minorBidi" w:cstheme="minorBidi"/>
                <w:color w:val="000000"/>
              </w:rPr>
              <w:t xml:space="preserve"> Bank 2015</w:t>
            </w:r>
          </w:p>
        </w:tc>
        <w:tc>
          <w:tcPr>
            <w:tcW w:w="1116"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90.73%</w:t>
            </w:r>
          </w:p>
        </w:tc>
        <w:tc>
          <w:tcPr>
            <w:tcW w:w="102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80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7</w:t>
            </w:r>
          </w:p>
        </w:tc>
        <w:tc>
          <w:tcPr>
            <w:tcW w:w="95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8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6"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76"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036" w:type="dxa"/>
            <w:noWrap/>
            <w:hideMark/>
          </w:tcPr>
          <w:p w:rsidR="00993443" w:rsidRPr="00DF6610" w:rsidRDefault="00993443" w:rsidP="00993443">
            <w:pPr>
              <w:rPr>
                <w:rFonts w:asciiTheme="minorBidi" w:eastAsia="Times New Roman" w:hAnsiTheme="minorBidi" w:cstheme="minorBidi"/>
                <w:color w:val="000000"/>
              </w:rPr>
            </w:pPr>
            <w:proofErr w:type="spellStart"/>
            <w:r w:rsidRPr="00DF6610">
              <w:rPr>
                <w:rFonts w:asciiTheme="minorBidi" w:eastAsia="Times New Roman" w:hAnsiTheme="minorBidi" w:cstheme="minorBidi"/>
                <w:color w:val="000000"/>
              </w:rPr>
              <w:t>Brac</w:t>
            </w:r>
            <w:proofErr w:type="spellEnd"/>
            <w:r w:rsidRPr="00DF6610">
              <w:rPr>
                <w:rFonts w:asciiTheme="minorBidi" w:eastAsia="Times New Roman" w:hAnsiTheme="minorBidi" w:cstheme="minorBidi"/>
                <w:color w:val="000000"/>
              </w:rPr>
              <w:t xml:space="preserve"> Bank 2014</w:t>
            </w:r>
          </w:p>
        </w:tc>
        <w:tc>
          <w:tcPr>
            <w:tcW w:w="111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90.21%</w:t>
            </w:r>
          </w:p>
        </w:tc>
        <w:tc>
          <w:tcPr>
            <w:tcW w:w="102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8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6</w:t>
            </w:r>
          </w:p>
        </w:tc>
        <w:tc>
          <w:tcPr>
            <w:tcW w:w="95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7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76"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bl>
    <w:p w:rsidR="00993443" w:rsidRPr="00DF6610" w:rsidRDefault="00993443" w:rsidP="00993443">
      <w:pPr>
        <w:rPr>
          <w:rFonts w:asciiTheme="minorBidi" w:hAnsiTheme="minorBidi"/>
          <w:b/>
          <w:sz w:val="24"/>
        </w:rPr>
      </w:pPr>
    </w:p>
    <w:p w:rsidR="00993443" w:rsidRPr="00DF6610" w:rsidRDefault="00993443" w:rsidP="00993443">
      <w:pPr>
        <w:rPr>
          <w:rFonts w:asciiTheme="minorBidi" w:hAnsiTheme="minorBidi"/>
          <w:b/>
          <w:sz w:val="24"/>
        </w:rPr>
      </w:pPr>
    </w:p>
    <w:p w:rsidR="00993443" w:rsidRPr="00DF6610" w:rsidRDefault="00993443" w:rsidP="00993443">
      <w:pPr>
        <w:jc w:val="center"/>
        <w:rPr>
          <w:rFonts w:asciiTheme="minorBidi" w:hAnsiTheme="minorBidi"/>
          <w:b/>
          <w:sz w:val="24"/>
        </w:rPr>
      </w:pPr>
      <w:r w:rsidRPr="00DF6610">
        <w:rPr>
          <w:rFonts w:asciiTheme="minorBidi" w:hAnsiTheme="minorBidi"/>
          <w:b/>
          <w:sz w:val="24"/>
        </w:rPr>
        <w:t>IV)</w:t>
      </w:r>
    </w:p>
    <w:tbl>
      <w:tblPr>
        <w:tblStyle w:val="LightGrid"/>
        <w:tblW w:w="10370" w:type="dxa"/>
        <w:tblLook w:val="04A0" w:firstRow="1" w:lastRow="0" w:firstColumn="1" w:lastColumn="0" w:noHBand="0" w:noVBand="1"/>
      </w:tblPr>
      <w:tblGrid>
        <w:gridCol w:w="928"/>
        <w:gridCol w:w="1193"/>
        <w:gridCol w:w="1094"/>
        <w:gridCol w:w="911"/>
        <w:gridCol w:w="1020"/>
        <w:gridCol w:w="1247"/>
        <w:gridCol w:w="1247"/>
        <w:gridCol w:w="1365"/>
        <w:gridCol w:w="1365"/>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28"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Name of Bank Ltd. </w:t>
            </w:r>
          </w:p>
        </w:tc>
        <w:tc>
          <w:tcPr>
            <w:tcW w:w="1193"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Leverage</w:t>
            </w:r>
          </w:p>
        </w:tc>
        <w:tc>
          <w:tcPr>
            <w:tcW w:w="1094"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Religion</w:t>
            </w:r>
          </w:p>
        </w:tc>
        <w:tc>
          <w:tcPr>
            <w:tcW w:w="911"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Board Size</w:t>
            </w:r>
          </w:p>
        </w:tc>
        <w:tc>
          <w:tcPr>
            <w:tcW w:w="102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Woman on Board </w:t>
            </w:r>
          </w:p>
        </w:tc>
        <w:tc>
          <w:tcPr>
            <w:tcW w:w="1247"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Foreign member on Board</w:t>
            </w:r>
          </w:p>
        </w:tc>
        <w:tc>
          <w:tcPr>
            <w:tcW w:w="1247"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Member's on Board</w:t>
            </w:r>
          </w:p>
        </w:tc>
        <w:tc>
          <w:tcPr>
            <w:tcW w:w="1365"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Foreign Ownership </w:t>
            </w:r>
          </w:p>
        </w:tc>
        <w:tc>
          <w:tcPr>
            <w:tcW w:w="1365"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Ownership</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28"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City Bank 2018</w:t>
            </w:r>
          </w:p>
        </w:tc>
        <w:tc>
          <w:tcPr>
            <w:tcW w:w="119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92.38%</w:t>
            </w:r>
          </w:p>
        </w:tc>
        <w:tc>
          <w:tcPr>
            <w:tcW w:w="109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911"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14</w:t>
            </w:r>
          </w:p>
        </w:tc>
        <w:tc>
          <w:tcPr>
            <w:tcW w:w="102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36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12.55%</w:t>
            </w:r>
          </w:p>
        </w:tc>
        <w:tc>
          <w:tcPr>
            <w:tcW w:w="136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28"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City Bank 2017</w:t>
            </w:r>
          </w:p>
        </w:tc>
        <w:tc>
          <w:tcPr>
            <w:tcW w:w="119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90.59%</w:t>
            </w:r>
          </w:p>
        </w:tc>
        <w:tc>
          <w:tcPr>
            <w:tcW w:w="109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911"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13</w:t>
            </w:r>
          </w:p>
        </w:tc>
        <w:tc>
          <w:tcPr>
            <w:tcW w:w="102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4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365"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15.16%</w:t>
            </w:r>
          </w:p>
        </w:tc>
        <w:tc>
          <w:tcPr>
            <w:tcW w:w="1365"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28"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City Bank 2016</w:t>
            </w:r>
          </w:p>
        </w:tc>
        <w:tc>
          <w:tcPr>
            <w:tcW w:w="119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90.55%</w:t>
            </w:r>
          </w:p>
        </w:tc>
        <w:tc>
          <w:tcPr>
            <w:tcW w:w="109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911"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14</w:t>
            </w:r>
          </w:p>
        </w:tc>
        <w:tc>
          <w:tcPr>
            <w:tcW w:w="102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36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6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928"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City Bank 2015</w:t>
            </w:r>
          </w:p>
        </w:tc>
        <w:tc>
          <w:tcPr>
            <w:tcW w:w="1193"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88.52%</w:t>
            </w:r>
          </w:p>
        </w:tc>
        <w:tc>
          <w:tcPr>
            <w:tcW w:w="109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911"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13</w:t>
            </w:r>
          </w:p>
        </w:tc>
        <w:tc>
          <w:tcPr>
            <w:tcW w:w="102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4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365"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65"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28"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City Bank 2014</w:t>
            </w:r>
          </w:p>
        </w:tc>
        <w:tc>
          <w:tcPr>
            <w:tcW w:w="1193"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87.39%</w:t>
            </w:r>
          </w:p>
        </w:tc>
        <w:tc>
          <w:tcPr>
            <w:tcW w:w="109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911"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15</w:t>
            </w:r>
          </w:p>
        </w:tc>
        <w:tc>
          <w:tcPr>
            <w:tcW w:w="102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24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36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6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bl>
    <w:p w:rsidR="00993443" w:rsidRPr="00DF6610" w:rsidRDefault="00993443" w:rsidP="00993443">
      <w:pPr>
        <w:rPr>
          <w:rFonts w:asciiTheme="minorBidi" w:hAnsiTheme="minorBidi"/>
          <w:b/>
          <w:sz w:val="24"/>
        </w:rPr>
      </w:pPr>
    </w:p>
    <w:p w:rsidR="00993443" w:rsidRDefault="00993443" w:rsidP="00993443">
      <w:pPr>
        <w:rPr>
          <w:rFonts w:asciiTheme="minorBidi" w:hAnsiTheme="minorBidi"/>
          <w:b/>
          <w:sz w:val="24"/>
        </w:rPr>
      </w:pPr>
    </w:p>
    <w:p w:rsidR="00993443" w:rsidRDefault="00993443" w:rsidP="00993443">
      <w:pPr>
        <w:jc w:val="center"/>
        <w:rPr>
          <w:rFonts w:asciiTheme="minorBidi" w:hAnsiTheme="minorBidi"/>
          <w:b/>
          <w:sz w:val="24"/>
        </w:rPr>
      </w:pPr>
    </w:p>
    <w:p w:rsidR="00993443" w:rsidRDefault="00993443" w:rsidP="00993443">
      <w:pPr>
        <w:jc w:val="center"/>
        <w:rPr>
          <w:rFonts w:asciiTheme="minorBidi" w:hAnsiTheme="minorBidi"/>
          <w:b/>
          <w:sz w:val="24"/>
        </w:rPr>
      </w:pPr>
    </w:p>
    <w:p w:rsidR="00993443" w:rsidRPr="00DF6610" w:rsidRDefault="00993443" w:rsidP="00993443">
      <w:pPr>
        <w:jc w:val="center"/>
        <w:rPr>
          <w:rFonts w:asciiTheme="minorBidi" w:hAnsiTheme="minorBidi"/>
          <w:b/>
          <w:sz w:val="24"/>
        </w:rPr>
      </w:pPr>
      <w:r w:rsidRPr="00DF6610">
        <w:rPr>
          <w:rFonts w:asciiTheme="minorBidi" w:hAnsiTheme="minorBidi"/>
          <w:b/>
          <w:sz w:val="24"/>
        </w:rPr>
        <w:lastRenderedPageBreak/>
        <w:t>V)</w:t>
      </w:r>
    </w:p>
    <w:tbl>
      <w:tblPr>
        <w:tblStyle w:val="LightGrid"/>
        <w:tblW w:w="9243" w:type="dxa"/>
        <w:tblLook w:val="04A0" w:firstRow="1" w:lastRow="0" w:firstColumn="1" w:lastColumn="0" w:noHBand="0" w:noVBand="1"/>
      </w:tblPr>
      <w:tblGrid>
        <w:gridCol w:w="1140"/>
        <w:gridCol w:w="999"/>
        <w:gridCol w:w="918"/>
        <w:gridCol w:w="731"/>
        <w:gridCol w:w="859"/>
        <w:gridCol w:w="1147"/>
        <w:gridCol w:w="1177"/>
        <w:gridCol w:w="1136"/>
        <w:gridCol w:w="1136"/>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7"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Name of Bank Ltd. </w:t>
            </w:r>
          </w:p>
        </w:tc>
        <w:tc>
          <w:tcPr>
            <w:tcW w:w="67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Leverage</w:t>
            </w:r>
          </w:p>
        </w:tc>
        <w:tc>
          <w:tcPr>
            <w:tcW w:w="635"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Religion</w:t>
            </w:r>
          </w:p>
        </w:tc>
        <w:tc>
          <w:tcPr>
            <w:tcW w:w="68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Board Size</w:t>
            </w:r>
          </w:p>
        </w:tc>
        <w:tc>
          <w:tcPr>
            <w:tcW w:w="101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Woman on Board </w:t>
            </w:r>
          </w:p>
        </w:tc>
        <w:tc>
          <w:tcPr>
            <w:tcW w:w="1367"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Foreign member on Board</w:t>
            </w:r>
          </w:p>
        </w:tc>
        <w:tc>
          <w:tcPr>
            <w:tcW w:w="1404"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Member's on Board</w:t>
            </w:r>
          </w:p>
        </w:tc>
        <w:tc>
          <w:tcPr>
            <w:tcW w:w="1092"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 xml:space="preserve">Foreign Ownership </w:t>
            </w:r>
          </w:p>
        </w:tc>
        <w:tc>
          <w:tcPr>
            <w:tcW w:w="1028"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rPr>
            </w:pPr>
            <w:r w:rsidRPr="00DF6610">
              <w:rPr>
                <w:rFonts w:asciiTheme="minorBidi" w:eastAsia="Times New Roman" w:hAnsiTheme="minorBidi" w:cstheme="minorBidi"/>
                <w:color w:val="000000"/>
              </w:rPr>
              <w:t>Family Ownership</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7"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Dutch Bangla Bank 2018</w:t>
            </w:r>
          </w:p>
        </w:tc>
        <w:tc>
          <w:tcPr>
            <w:tcW w:w="67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93.33%</w:t>
            </w:r>
          </w:p>
        </w:tc>
        <w:tc>
          <w:tcPr>
            <w:tcW w:w="63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6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7</w:t>
            </w:r>
          </w:p>
        </w:tc>
        <w:tc>
          <w:tcPr>
            <w:tcW w:w="101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6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4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09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25.70%</w:t>
            </w:r>
          </w:p>
        </w:tc>
        <w:tc>
          <w:tcPr>
            <w:tcW w:w="102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7"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Dutch Bangla Bank 2017</w:t>
            </w:r>
          </w:p>
        </w:tc>
        <w:tc>
          <w:tcPr>
            <w:tcW w:w="67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93.76%</w:t>
            </w:r>
          </w:p>
        </w:tc>
        <w:tc>
          <w:tcPr>
            <w:tcW w:w="635"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68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7</w:t>
            </w:r>
          </w:p>
        </w:tc>
        <w:tc>
          <w:tcPr>
            <w:tcW w:w="101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6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40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092"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25.70%</w:t>
            </w:r>
          </w:p>
        </w:tc>
        <w:tc>
          <w:tcPr>
            <w:tcW w:w="1028"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7"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Dutch Bangla Bank 2016</w:t>
            </w:r>
          </w:p>
        </w:tc>
        <w:tc>
          <w:tcPr>
            <w:tcW w:w="67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93.39%</w:t>
            </w:r>
          </w:p>
        </w:tc>
        <w:tc>
          <w:tcPr>
            <w:tcW w:w="63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6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7</w:t>
            </w:r>
          </w:p>
        </w:tc>
        <w:tc>
          <w:tcPr>
            <w:tcW w:w="101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6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4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09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25.70%</w:t>
            </w:r>
          </w:p>
        </w:tc>
        <w:tc>
          <w:tcPr>
            <w:tcW w:w="102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7"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Dutch Bangla Bank 2015</w:t>
            </w:r>
          </w:p>
        </w:tc>
        <w:tc>
          <w:tcPr>
            <w:tcW w:w="67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93.14%</w:t>
            </w:r>
          </w:p>
        </w:tc>
        <w:tc>
          <w:tcPr>
            <w:tcW w:w="635"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68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7</w:t>
            </w:r>
          </w:p>
        </w:tc>
        <w:tc>
          <w:tcPr>
            <w:tcW w:w="1010"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67"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404"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092"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25.70%</w:t>
            </w:r>
          </w:p>
        </w:tc>
        <w:tc>
          <w:tcPr>
            <w:tcW w:w="1028" w:type="dxa"/>
            <w:noWrap/>
            <w:hideMark/>
          </w:tcPr>
          <w:p w:rsidR="00993443" w:rsidRPr="00DF6610" w:rsidRDefault="00993443" w:rsidP="00993443">
            <w:pPr>
              <w:jc w:val="right"/>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57" w:type="dxa"/>
            <w:noWrap/>
            <w:hideMark/>
          </w:tcPr>
          <w:p w:rsidR="00993443" w:rsidRPr="00DF6610" w:rsidRDefault="00993443" w:rsidP="00993443">
            <w:pPr>
              <w:rPr>
                <w:rFonts w:asciiTheme="minorBidi" w:eastAsia="Times New Roman" w:hAnsiTheme="minorBidi" w:cstheme="minorBidi"/>
                <w:color w:val="000000"/>
              </w:rPr>
            </w:pPr>
            <w:r w:rsidRPr="00DF6610">
              <w:rPr>
                <w:rFonts w:asciiTheme="minorBidi" w:eastAsia="Times New Roman" w:hAnsiTheme="minorBidi" w:cstheme="minorBidi"/>
                <w:color w:val="000000"/>
              </w:rPr>
              <w:t>Dutch Bangla Bank 2014</w:t>
            </w:r>
          </w:p>
        </w:tc>
        <w:tc>
          <w:tcPr>
            <w:tcW w:w="67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93.25%</w:t>
            </w:r>
          </w:p>
        </w:tc>
        <w:tc>
          <w:tcPr>
            <w:tcW w:w="635"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68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7</w:t>
            </w:r>
          </w:p>
        </w:tc>
        <w:tc>
          <w:tcPr>
            <w:tcW w:w="1010"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c>
          <w:tcPr>
            <w:tcW w:w="1367"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404"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1</w:t>
            </w:r>
          </w:p>
        </w:tc>
        <w:tc>
          <w:tcPr>
            <w:tcW w:w="1092"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25.70%</w:t>
            </w:r>
          </w:p>
        </w:tc>
        <w:tc>
          <w:tcPr>
            <w:tcW w:w="1028" w:type="dxa"/>
            <w:noWrap/>
            <w:hideMark/>
          </w:tcPr>
          <w:p w:rsidR="00993443" w:rsidRPr="00DF6610" w:rsidRDefault="00993443" w:rsidP="00993443">
            <w:pPr>
              <w:jc w:val="right"/>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Pr>
            </w:pPr>
            <w:r w:rsidRPr="00DF6610">
              <w:rPr>
                <w:rFonts w:asciiTheme="minorBidi" w:eastAsia="Times New Roman" w:hAnsiTheme="minorBidi"/>
                <w:color w:val="000000"/>
              </w:rPr>
              <w:t>0</w:t>
            </w:r>
          </w:p>
        </w:tc>
      </w:tr>
    </w:tbl>
    <w:p w:rsidR="00993443" w:rsidRPr="00DF6610" w:rsidRDefault="00993443" w:rsidP="00993443">
      <w:pPr>
        <w:pStyle w:val="Heading1"/>
        <w:rPr>
          <w:rFonts w:asciiTheme="minorBidi" w:hAnsiTheme="minorBidi" w:cstheme="minorBidi"/>
        </w:rPr>
      </w:pPr>
      <w:bookmarkStart w:id="54" w:name="_Toc31804635"/>
      <w:r w:rsidRPr="00DF6610">
        <w:rPr>
          <w:rFonts w:asciiTheme="minorBidi" w:hAnsiTheme="minorBidi" w:cstheme="minorBidi"/>
        </w:rPr>
        <w:t>Appendix-B: Independent Variable</w:t>
      </w:r>
      <w:bookmarkEnd w:id="54"/>
    </w:p>
    <w:p w:rsidR="00993443" w:rsidRPr="00DF6610" w:rsidRDefault="00993443" w:rsidP="00993443">
      <w:pPr>
        <w:rPr>
          <w:rFonts w:asciiTheme="minorBidi" w:hAnsiTheme="minorBidi"/>
        </w:rPr>
      </w:pPr>
    </w:p>
    <w:p w:rsidR="00993443" w:rsidRPr="00DF6610" w:rsidRDefault="00993443" w:rsidP="00993443">
      <w:pPr>
        <w:jc w:val="center"/>
        <w:rPr>
          <w:rFonts w:asciiTheme="minorBidi" w:hAnsiTheme="minorBidi"/>
          <w:b/>
          <w:sz w:val="24"/>
        </w:rPr>
      </w:pPr>
      <w:r w:rsidRPr="00DF6610">
        <w:rPr>
          <w:rFonts w:asciiTheme="minorBidi" w:hAnsiTheme="minorBidi"/>
          <w:b/>
          <w:sz w:val="24"/>
        </w:rPr>
        <w:t>I)</w:t>
      </w:r>
    </w:p>
    <w:tbl>
      <w:tblPr>
        <w:tblStyle w:val="LightGrid"/>
        <w:tblW w:w="7780" w:type="dxa"/>
        <w:tblLook w:val="04A0" w:firstRow="1" w:lastRow="0" w:firstColumn="1" w:lastColumn="0" w:noHBand="0" w:noVBand="1"/>
      </w:tblPr>
      <w:tblGrid>
        <w:gridCol w:w="2980"/>
        <w:gridCol w:w="1030"/>
        <w:gridCol w:w="960"/>
        <w:gridCol w:w="960"/>
        <w:gridCol w:w="960"/>
        <w:gridCol w:w="960"/>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 xml:space="preserve">Name of Bank Ltd. </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ROI</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ROE</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ROA</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EPS</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ROCE</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Ab Bank 2018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9.58%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0.08%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0.01%</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0.02</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3.88%</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Ab Bank 2017</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10.18%</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0.13%</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0.01%</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0.04</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3.45%</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Ab Bank 2016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13.50%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5.68%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0.44%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1.72</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3.76%</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Ab Bank 2015</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10.49%</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6.03%</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0.48%</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1.68</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3.86%</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Ab Bank 2014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9.68%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6.95%</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0.54%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1.66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2.98%</w:t>
            </w:r>
          </w:p>
        </w:tc>
      </w:tr>
    </w:tbl>
    <w:p w:rsidR="00993443" w:rsidRPr="00DF6610" w:rsidRDefault="00993443" w:rsidP="00993443">
      <w:pPr>
        <w:rPr>
          <w:rFonts w:asciiTheme="minorBidi" w:hAnsiTheme="minorBidi"/>
        </w:rPr>
      </w:pPr>
    </w:p>
    <w:p w:rsidR="00993443" w:rsidRPr="00DF6610" w:rsidRDefault="00993443" w:rsidP="00993443">
      <w:pPr>
        <w:jc w:val="center"/>
        <w:rPr>
          <w:rFonts w:asciiTheme="minorBidi" w:hAnsiTheme="minorBidi"/>
          <w:b/>
          <w:sz w:val="24"/>
        </w:rPr>
      </w:pPr>
      <w:r w:rsidRPr="00DF6610">
        <w:rPr>
          <w:rFonts w:asciiTheme="minorBidi" w:hAnsiTheme="minorBidi"/>
          <w:b/>
          <w:sz w:val="24"/>
        </w:rPr>
        <w:t>II)</w:t>
      </w:r>
    </w:p>
    <w:tbl>
      <w:tblPr>
        <w:tblStyle w:val="LightGrid"/>
        <w:tblW w:w="7780" w:type="dxa"/>
        <w:tblLook w:val="04A0" w:firstRow="1" w:lastRow="0" w:firstColumn="1" w:lastColumn="0" w:noHBand="0" w:noVBand="1"/>
      </w:tblPr>
      <w:tblGrid>
        <w:gridCol w:w="2980"/>
        <w:gridCol w:w="960"/>
        <w:gridCol w:w="1030"/>
        <w:gridCol w:w="960"/>
        <w:gridCol w:w="960"/>
        <w:gridCol w:w="960"/>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 xml:space="preserve">Name of Bank Ltd. </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ROI</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ROE</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ROA</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EPS</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ROCE</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Al-</w:t>
            </w:r>
            <w:proofErr w:type="spellStart"/>
            <w:r w:rsidRPr="00DF6610">
              <w:rPr>
                <w:rFonts w:asciiTheme="minorBidi" w:eastAsia="Times New Roman" w:hAnsiTheme="minorBidi" w:cstheme="minorBidi"/>
                <w:color w:val="000000"/>
                <w:sz w:val="24"/>
                <w:szCs w:val="24"/>
              </w:rPr>
              <w:t>Arafah</w:t>
            </w:r>
            <w:proofErr w:type="spellEnd"/>
            <w:r w:rsidRPr="00DF6610">
              <w:rPr>
                <w:rFonts w:asciiTheme="minorBidi" w:eastAsia="Times New Roman" w:hAnsiTheme="minorBidi" w:cstheme="minorBidi"/>
                <w:color w:val="000000"/>
                <w:sz w:val="24"/>
                <w:szCs w:val="24"/>
              </w:rPr>
              <w:t xml:space="preserve"> Bank 2018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4.79%</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10.46%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0.73%</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2.35</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2.89%</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Al-</w:t>
            </w:r>
            <w:proofErr w:type="spellStart"/>
            <w:r w:rsidRPr="00DF6610">
              <w:rPr>
                <w:rFonts w:asciiTheme="minorBidi" w:eastAsia="Times New Roman" w:hAnsiTheme="minorBidi" w:cstheme="minorBidi"/>
                <w:color w:val="000000"/>
                <w:sz w:val="24"/>
                <w:szCs w:val="24"/>
              </w:rPr>
              <w:t>Arafah</w:t>
            </w:r>
            <w:proofErr w:type="spellEnd"/>
            <w:r w:rsidRPr="00DF6610">
              <w:rPr>
                <w:rFonts w:asciiTheme="minorBidi" w:eastAsia="Times New Roman" w:hAnsiTheme="minorBidi" w:cstheme="minorBidi"/>
                <w:color w:val="000000"/>
                <w:sz w:val="24"/>
                <w:szCs w:val="24"/>
              </w:rPr>
              <w:t xml:space="preserve"> Bank 2017</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4.10%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14.07%</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0.99%</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3.15</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2.65%</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Al-</w:t>
            </w:r>
            <w:proofErr w:type="spellStart"/>
            <w:r w:rsidRPr="00DF6610">
              <w:rPr>
                <w:rFonts w:asciiTheme="minorBidi" w:eastAsia="Times New Roman" w:hAnsiTheme="minorBidi" w:cstheme="minorBidi"/>
                <w:color w:val="000000"/>
                <w:sz w:val="24"/>
                <w:szCs w:val="24"/>
              </w:rPr>
              <w:t>Arafah</w:t>
            </w:r>
            <w:proofErr w:type="spellEnd"/>
            <w:r w:rsidRPr="00DF6610">
              <w:rPr>
                <w:rFonts w:asciiTheme="minorBidi" w:eastAsia="Times New Roman" w:hAnsiTheme="minorBidi" w:cstheme="minorBidi"/>
                <w:color w:val="000000"/>
                <w:sz w:val="24"/>
                <w:szCs w:val="24"/>
              </w:rPr>
              <w:t xml:space="preserve"> Bank 2016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4.54%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15.70%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1.23%</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3.07</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1.76%</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Al-</w:t>
            </w:r>
            <w:proofErr w:type="spellStart"/>
            <w:r w:rsidRPr="00DF6610">
              <w:rPr>
                <w:rFonts w:asciiTheme="minorBidi" w:eastAsia="Times New Roman" w:hAnsiTheme="minorBidi" w:cstheme="minorBidi"/>
                <w:color w:val="000000"/>
                <w:sz w:val="24"/>
                <w:szCs w:val="24"/>
              </w:rPr>
              <w:t>Arafah</w:t>
            </w:r>
            <w:proofErr w:type="spellEnd"/>
            <w:r w:rsidRPr="00DF6610">
              <w:rPr>
                <w:rFonts w:asciiTheme="minorBidi" w:eastAsia="Times New Roman" w:hAnsiTheme="minorBidi" w:cstheme="minorBidi"/>
                <w:color w:val="000000"/>
                <w:sz w:val="24"/>
                <w:szCs w:val="24"/>
              </w:rPr>
              <w:t xml:space="preserve"> Bank 2015</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4.66%</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12.82%</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1.08%</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2.25</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1.56%</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Al-</w:t>
            </w:r>
            <w:proofErr w:type="spellStart"/>
            <w:r w:rsidRPr="00DF6610">
              <w:rPr>
                <w:rFonts w:asciiTheme="minorBidi" w:eastAsia="Times New Roman" w:hAnsiTheme="minorBidi" w:cstheme="minorBidi"/>
                <w:color w:val="000000"/>
                <w:sz w:val="24"/>
                <w:szCs w:val="24"/>
              </w:rPr>
              <w:t>Arafah</w:t>
            </w:r>
            <w:proofErr w:type="spellEnd"/>
            <w:r w:rsidRPr="00DF6610">
              <w:rPr>
                <w:rFonts w:asciiTheme="minorBidi" w:eastAsia="Times New Roman" w:hAnsiTheme="minorBidi" w:cstheme="minorBidi"/>
                <w:color w:val="000000"/>
                <w:sz w:val="24"/>
                <w:szCs w:val="24"/>
              </w:rPr>
              <w:t xml:space="preserve"> Bank 2014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4.50%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12.80%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1.10%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2.2</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2.88%</w:t>
            </w:r>
          </w:p>
        </w:tc>
      </w:tr>
    </w:tbl>
    <w:p w:rsidR="00993443" w:rsidRPr="00DF6610" w:rsidRDefault="00993443" w:rsidP="00993443">
      <w:pPr>
        <w:jc w:val="center"/>
        <w:rPr>
          <w:rFonts w:asciiTheme="minorBidi" w:hAnsiTheme="minorBidi"/>
          <w:b/>
          <w:sz w:val="24"/>
        </w:rPr>
      </w:pPr>
      <w:r w:rsidRPr="00DF6610">
        <w:rPr>
          <w:rFonts w:asciiTheme="minorBidi" w:hAnsiTheme="minorBidi"/>
          <w:b/>
          <w:sz w:val="24"/>
        </w:rPr>
        <w:lastRenderedPageBreak/>
        <w:t>III)</w:t>
      </w:r>
    </w:p>
    <w:tbl>
      <w:tblPr>
        <w:tblStyle w:val="LightGrid"/>
        <w:tblW w:w="7780" w:type="dxa"/>
        <w:tblLook w:val="04A0" w:firstRow="1" w:lastRow="0" w:firstColumn="1" w:lastColumn="0" w:noHBand="0" w:noVBand="1"/>
      </w:tblPr>
      <w:tblGrid>
        <w:gridCol w:w="2980"/>
        <w:gridCol w:w="960"/>
        <w:gridCol w:w="1030"/>
        <w:gridCol w:w="960"/>
        <w:gridCol w:w="960"/>
        <w:gridCol w:w="960"/>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 xml:space="preserve">Name of Bank Ltd. </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ROI</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ROE</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ROA</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EPS</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ROCE</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proofErr w:type="spellStart"/>
            <w:r w:rsidRPr="00DF6610">
              <w:rPr>
                <w:rFonts w:asciiTheme="minorBidi" w:eastAsia="Times New Roman" w:hAnsiTheme="minorBidi" w:cstheme="minorBidi"/>
                <w:color w:val="000000"/>
                <w:sz w:val="24"/>
                <w:szCs w:val="24"/>
              </w:rPr>
              <w:t>Brac</w:t>
            </w:r>
            <w:proofErr w:type="spellEnd"/>
            <w:r w:rsidRPr="00DF6610">
              <w:rPr>
                <w:rFonts w:asciiTheme="minorBidi" w:eastAsia="Times New Roman" w:hAnsiTheme="minorBidi" w:cstheme="minorBidi"/>
                <w:color w:val="000000"/>
                <w:sz w:val="24"/>
                <w:szCs w:val="24"/>
              </w:rPr>
              <w:t xml:space="preserve"> Bank 2018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9.00%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19.25%</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1.87%</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5.17</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3.87%</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proofErr w:type="spellStart"/>
            <w:r w:rsidRPr="00DF6610">
              <w:rPr>
                <w:rFonts w:asciiTheme="minorBidi" w:eastAsia="Times New Roman" w:hAnsiTheme="minorBidi" w:cstheme="minorBidi"/>
                <w:color w:val="000000"/>
                <w:sz w:val="24"/>
                <w:szCs w:val="24"/>
              </w:rPr>
              <w:t>Brac</w:t>
            </w:r>
            <w:proofErr w:type="spellEnd"/>
            <w:r w:rsidRPr="00DF6610">
              <w:rPr>
                <w:rFonts w:asciiTheme="minorBidi" w:eastAsia="Times New Roman" w:hAnsiTheme="minorBidi" w:cstheme="minorBidi"/>
                <w:color w:val="000000"/>
                <w:sz w:val="24"/>
                <w:szCs w:val="24"/>
              </w:rPr>
              <w:t xml:space="preserve"> Bank 2017</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9.41%</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22.14%</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2.02%</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4.91</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3.88%</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proofErr w:type="spellStart"/>
            <w:r w:rsidRPr="00DF6610">
              <w:rPr>
                <w:rFonts w:asciiTheme="minorBidi" w:eastAsia="Times New Roman" w:hAnsiTheme="minorBidi" w:cstheme="minorBidi"/>
                <w:color w:val="000000"/>
                <w:sz w:val="24"/>
                <w:szCs w:val="24"/>
              </w:rPr>
              <w:t>Brac</w:t>
            </w:r>
            <w:proofErr w:type="spellEnd"/>
            <w:r w:rsidRPr="00DF6610">
              <w:rPr>
                <w:rFonts w:asciiTheme="minorBidi" w:eastAsia="Times New Roman" w:hAnsiTheme="minorBidi" w:cstheme="minorBidi"/>
                <w:color w:val="000000"/>
                <w:sz w:val="24"/>
                <w:szCs w:val="24"/>
              </w:rPr>
              <w:t xml:space="preserve"> Bank  2016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9.20%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22.16%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1.89%</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5.23</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3.88%</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proofErr w:type="spellStart"/>
            <w:r w:rsidRPr="00DF6610">
              <w:rPr>
                <w:rFonts w:asciiTheme="minorBidi" w:eastAsia="Times New Roman" w:hAnsiTheme="minorBidi" w:cstheme="minorBidi"/>
                <w:color w:val="000000"/>
                <w:sz w:val="24"/>
                <w:szCs w:val="24"/>
              </w:rPr>
              <w:t>Brac</w:t>
            </w:r>
            <w:proofErr w:type="spellEnd"/>
            <w:r w:rsidRPr="00DF6610">
              <w:rPr>
                <w:rFonts w:asciiTheme="minorBidi" w:eastAsia="Times New Roman" w:hAnsiTheme="minorBidi" w:cstheme="minorBidi"/>
                <w:color w:val="000000"/>
                <w:sz w:val="24"/>
                <w:szCs w:val="24"/>
              </w:rPr>
              <w:t xml:space="preserve"> Bank 2015</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6.13%</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13.32%</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1.13%</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3.43</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2.98%</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proofErr w:type="spellStart"/>
            <w:r w:rsidRPr="00DF6610">
              <w:rPr>
                <w:rFonts w:asciiTheme="minorBidi" w:eastAsia="Times New Roman" w:hAnsiTheme="minorBidi" w:cstheme="minorBidi"/>
                <w:color w:val="000000"/>
                <w:sz w:val="24"/>
                <w:szCs w:val="24"/>
              </w:rPr>
              <w:t>Brac</w:t>
            </w:r>
            <w:proofErr w:type="spellEnd"/>
            <w:r w:rsidRPr="00DF6610">
              <w:rPr>
                <w:rFonts w:asciiTheme="minorBidi" w:eastAsia="Times New Roman" w:hAnsiTheme="minorBidi" w:cstheme="minorBidi"/>
                <w:color w:val="000000"/>
                <w:sz w:val="24"/>
                <w:szCs w:val="24"/>
              </w:rPr>
              <w:t xml:space="preserve"> Bank 2014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7.13%</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14.11%</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1.09%</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3.19</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2.90%</w:t>
            </w:r>
          </w:p>
        </w:tc>
      </w:tr>
    </w:tbl>
    <w:p w:rsidR="00993443" w:rsidRPr="00DF6610" w:rsidRDefault="00993443" w:rsidP="00993443">
      <w:pPr>
        <w:rPr>
          <w:rFonts w:asciiTheme="minorBidi" w:hAnsiTheme="minorBidi"/>
          <w:b/>
          <w:sz w:val="24"/>
        </w:rPr>
      </w:pPr>
    </w:p>
    <w:p w:rsidR="00993443" w:rsidRPr="00DF6610" w:rsidRDefault="00993443" w:rsidP="00993443">
      <w:pPr>
        <w:jc w:val="center"/>
        <w:rPr>
          <w:rFonts w:asciiTheme="minorBidi" w:hAnsiTheme="minorBidi"/>
          <w:b/>
          <w:sz w:val="24"/>
        </w:rPr>
      </w:pPr>
      <w:r w:rsidRPr="00DF6610">
        <w:rPr>
          <w:rFonts w:asciiTheme="minorBidi" w:hAnsiTheme="minorBidi"/>
          <w:b/>
          <w:sz w:val="24"/>
        </w:rPr>
        <w:t>IV)</w:t>
      </w:r>
    </w:p>
    <w:tbl>
      <w:tblPr>
        <w:tblStyle w:val="LightGrid"/>
        <w:tblW w:w="7780" w:type="dxa"/>
        <w:tblLook w:val="04A0" w:firstRow="1" w:lastRow="0" w:firstColumn="1" w:lastColumn="0" w:noHBand="0" w:noVBand="1"/>
      </w:tblPr>
      <w:tblGrid>
        <w:gridCol w:w="2980"/>
        <w:gridCol w:w="1030"/>
        <w:gridCol w:w="1030"/>
        <w:gridCol w:w="960"/>
        <w:gridCol w:w="960"/>
        <w:gridCol w:w="960"/>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 xml:space="preserve">Name of Bank Ltd. </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ROI</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ROE</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ROA</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EPS</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ROCE</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City Bank 2018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11%</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8.20%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0.70%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2.1</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3.76%</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City Bank 2017</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12.34%</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15.90%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1.40%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4.1</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3.65%</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City Bank 2016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12.46%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19.00%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17%</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4.5</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3.89%</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City Bank 2015</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9.76%</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18.30%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19%</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4.1</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2.77%</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City Bank 2014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9.80%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13.40%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2.7</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2.87%</w:t>
            </w:r>
          </w:p>
        </w:tc>
      </w:tr>
    </w:tbl>
    <w:p w:rsidR="00993443" w:rsidRPr="00DF6610" w:rsidRDefault="00993443" w:rsidP="00993443">
      <w:pPr>
        <w:rPr>
          <w:rFonts w:asciiTheme="minorBidi" w:hAnsiTheme="minorBidi"/>
          <w:b/>
          <w:sz w:val="24"/>
        </w:rPr>
      </w:pPr>
    </w:p>
    <w:p w:rsidR="00993443" w:rsidRPr="00DF6610" w:rsidRDefault="00993443" w:rsidP="00993443">
      <w:pPr>
        <w:jc w:val="center"/>
        <w:rPr>
          <w:rFonts w:asciiTheme="minorBidi" w:hAnsiTheme="minorBidi"/>
          <w:b/>
          <w:sz w:val="24"/>
        </w:rPr>
      </w:pPr>
      <w:r w:rsidRPr="00DF6610">
        <w:rPr>
          <w:rFonts w:asciiTheme="minorBidi" w:hAnsiTheme="minorBidi"/>
          <w:b/>
          <w:sz w:val="24"/>
        </w:rPr>
        <w:t>V)</w:t>
      </w:r>
    </w:p>
    <w:tbl>
      <w:tblPr>
        <w:tblStyle w:val="LightGrid"/>
        <w:tblW w:w="7780" w:type="dxa"/>
        <w:tblLook w:val="04A0" w:firstRow="1" w:lastRow="0" w:firstColumn="1" w:lastColumn="0" w:noHBand="0" w:noVBand="1"/>
      </w:tblPr>
      <w:tblGrid>
        <w:gridCol w:w="2980"/>
        <w:gridCol w:w="1030"/>
        <w:gridCol w:w="1030"/>
        <w:gridCol w:w="960"/>
        <w:gridCol w:w="960"/>
        <w:gridCol w:w="960"/>
      </w:tblGrid>
      <w:tr w:rsidR="00993443" w:rsidRPr="00DF6610" w:rsidTr="00993443">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 xml:space="preserve">Name of Bank Ltd. </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ROI</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ROE</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ROA</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EPS</w:t>
            </w:r>
          </w:p>
        </w:tc>
        <w:tc>
          <w:tcPr>
            <w:tcW w:w="960" w:type="dxa"/>
            <w:noWrap/>
            <w:hideMark/>
          </w:tcPr>
          <w:p w:rsidR="00993443" w:rsidRPr="00DF6610" w:rsidRDefault="00993443" w:rsidP="00993443">
            <w:pPr>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ROCE</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Dutch Bangla Bank 2018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6.90%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19.70%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1.30%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21</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2.20%</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Dutch Bangla Bank 2017</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7%</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13.20%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0.90%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12.3</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1.90%</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Dutch Bangla Bank 2016</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8%</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10.30%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0.70%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8.9</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2.30%</w:t>
            </w:r>
          </w:p>
        </w:tc>
      </w:tr>
      <w:tr w:rsidR="00993443" w:rsidRPr="00DF6610" w:rsidTr="00993443">
        <w:trPr>
          <w:cnfStyle w:val="000000010000" w:firstRow="0" w:lastRow="0" w:firstColumn="0" w:lastColumn="0" w:oddVBand="0" w:evenVBand="0" w:oddHBand="0" w:evenHBand="1"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Dutch Bangla Bank 2015</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10.40%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19.30%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1.30%</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15.1</w:t>
            </w:r>
          </w:p>
        </w:tc>
        <w:tc>
          <w:tcPr>
            <w:tcW w:w="960" w:type="dxa"/>
            <w:noWrap/>
            <w:hideMark/>
          </w:tcPr>
          <w:p w:rsidR="00993443" w:rsidRPr="00DF6610" w:rsidRDefault="00993443" w:rsidP="00993443">
            <w:pPr>
              <w:cnfStyle w:val="000000010000" w:firstRow="0" w:lastRow="0" w:firstColumn="0" w:lastColumn="0" w:oddVBand="0" w:evenVBand="0" w:oddHBand="0" w:evenHBand="1"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1.00%</w:t>
            </w:r>
          </w:p>
        </w:tc>
      </w:tr>
      <w:tr w:rsidR="00993443" w:rsidRPr="00DF6610" w:rsidTr="0099344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980" w:type="dxa"/>
            <w:noWrap/>
            <w:hideMark/>
          </w:tcPr>
          <w:p w:rsidR="00993443" w:rsidRPr="00DF6610" w:rsidRDefault="00993443" w:rsidP="00993443">
            <w:pPr>
              <w:rPr>
                <w:rFonts w:asciiTheme="minorBidi" w:eastAsia="Times New Roman" w:hAnsiTheme="minorBidi" w:cstheme="minorBidi"/>
                <w:color w:val="000000"/>
                <w:sz w:val="24"/>
                <w:szCs w:val="24"/>
              </w:rPr>
            </w:pPr>
            <w:r w:rsidRPr="00DF6610">
              <w:rPr>
                <w:rFonts w:asciiTheme="minorBidi" w:eastAsia="Times New Roman" w:hAnsiTheme="minorBidi" w:cstheme="minorBidi"/>
                <w:color w:val="000000"/>
                <w:sz w:val="24"/>
                <w:szCs w:val="24"/>
              </w:rPr>
              <w:t>Dutch Bangla Bank 2014</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10.80%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16.20%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1.30%</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11</w:t>
            </w:r>
          </w:p>
        </w:tc>
        <w:tc>
          <w:tcPr>
            <w:tcW w:w="960" w:type="dxa"/>
            <w:noWrap/>
            <w:hideMark/>
          </w:tcPr>
          <w:p w:rsidR="00993443" w:rsidRPr="00DF6610" w:rsidRDefault="00993443" w:rsidP="0099344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sz w:val="24"/>
                <w:szCs w:val="24"/>
              </w:rPr>
            </w:pPr>
            <w:r w:rsidRPr="00DF6610">
              <w:rPr>
                <w:rFonts w:asciiTheme="minorBidi" w:eastAsia="Times New Roman" w:hAnsiTheme="minorBidi"/>
                <w:color w:val="000000"/>
                <w:sz w:val="24"/>
                <w:szCs w:val="24"/>
              </w:rPr>
              <w:t>2.03%</w:t>
            </w:r>
          </w:p>
        </w:tc>
      </w:tr>
    </w:tbl>
    <w:p w:rsidR="00F11A37" w:rsidRPr="00EE5CCD" w:rsidRDefault="00F11A37" w:rsidP="00993443">
      <w:pPr>
        <w:pStyle w:val="Heading1"/>
        <w:spacing w:line="360" w:lineRule="auto"/>
        <w:rPr>
          <w:rFonts w:ascii="Arial" w:hAnsi="Arial" w:cs="Arial"/>
          <w:b w:val="0"/>
          <w:sz w:val="24"/>
        </w:rPr>
      </w:pPr>
    </w:p>
    <w:sectPr w:rsidR="00F11A37" w:rsidRPr="00EE5CCD" w:rsidSect="0042319A">
      <w:footerReference w:type="default" r:id="rId31"/>
      <w:pgSz w:w="11907" w:h="16839" w:code="9"/>
      <w:pgMar w:top="1440" w:right="1440" w:bottom="1440" w:left="1440" w:header="720" w:footer="720"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637" w:rsidRDefault="00082637" w:rsidP="00332817">
      <w:pPr>
        <w:spacing w:after="0" w:line="240" w:lineRule="auto"/>
      </w:pPr>
      <w:r>
        <w:separator/>
      </w:r>
    </w:p>
  </w:endnote>
  <w:endnote w:type="continuationSeparator" w:id="0">
    <w:p w:rsidR="00082637" w:rsidRDefault="00082637" w:rsidP="00332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F90" w:rsidRDefault="00F36F90" w:rsidP="0042319A">
    <w:pPr>
      <w:pStyle w:val="Footer"/>
      <w:pBdr>
        <w:top w:val="single" w:sz="4" w:space="1" w:color="D9D9D9" w:themeColor="background1" w:themeShade="D9"/>
      </w:pBdr>
      <w:rPr>
        <w:b/>
        <w:bCs/>
      </w:rPr>
    </w:pPr>
  </w:p>
  <w:p w:rsidR="00F36F90" w:rsidRDefault="00F36F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845966"/>
      <w:docPartObj>
        <w:docPartGallery w:val="Page Numbers (Bottom of Page)"/>
        <w:docPartUnique/>
      </w:docPartObj>
    </w:sdtPr>
    <w:sdtEndPr>
      <w:rPr>
        <w:color w:val="808080" w:themeColor="background1" w:themeShade="80"/>
        <w:spacing w:val="60"/>
      </w:rPr>
    </w:sdtEndPr>
    <w:sdtContent>
      <w:p w:rsidR="00F36F90" w:rsidRDefault="00F36F90">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827FB" w:rsidRPr="005827FB">
          <w:rPr>
            <w:b/>
            <w:bCs/>
            <w:noProof/>
          </w:rPr>
          <w:t>3</w:t>
        </w:r>
        <w:r>
          <w:rPr>
            <w:b/>
            <w:bCs/>
            <w:noProof/>
          </w:rPr>
          <w:fldChar w:fldCharType="end"/>
        </w:r>
        <w:r>
          <w:rPr>
            <w:b/>
            <w:bCs/>
          </w:rPr>
          <w:t xml:space="preserve"> | </w:t>
        </w:r>
        <w:r>
          <w:rPr>
            <w:color w:val="808080" w:themeColor="background1" w:themeShade="80"/>
            <w:spacing w:val="60"/>
          </w:rPr>
          <w:t>Page</w:t>
        </w:r>
      </w:p>
    </w:sdtContent>
  </w:sdt>
  <w:p w:rsidR="00F36F90" w:rsidRDefault="00F36F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637" w:rsidRDefault="00082637" w:rsidP="00332817">
      <w:pPr>
        <w:spacing w:after="0" w:line="240" w:lineRule="auto"/>
      </w:pPr>
      <w:r>
        <w:separator/>
      </w:r>
    </w:p>
  </w:footnote>
  <w:footnote w:type="continuationSeparator" w:id="0">
    <w:p w:rsidR="00082637" w:rsidRDefault="00082637" w:rsidP="003328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B046A"/>
    <w:multiLevelType w:val="hybridMultilevel"/>
    <w:tmpl w:val="F4C01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EC589E"/>
    <w:multiLevelType w:val="hybridMultilevel"/>
    <w:tmpl w:val="C6F405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A32310B"/>
    <w:multiLevelType w:val="hybridMultilevel"/>
    <w:tmpl w:val="487066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035D26"/>
    <w:multiLevelType w:val="hybridMultilevel"/>
    <w:tmpl w:val="92960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4E61F6A"/>
    <w:multiLevelType w:val="hybridMultilevel"/>
    <w:tmpl w:val="CCCE9F2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5">
    <w:nsid w:val="3C722F2D"/>
    <w:multiLevelType w:val="hybridMultilevel"/>
    <w:tmpl w:val="F81C09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4744C3"/>
    <w:multiLevelType w:val="hybridMultilevel"/>
    <w:tmpl w:val="B022A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013B21"/>
    <w:multiLevelType w:val="hybridMultilevel"/>
    <w:tmpl w:val="6416F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EA63042"/>
    <w:multiLevelType w:val="hybridMultilevel"/>
    <w:tmpl w:val="3398B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E247654"/>
    <w:multiLevelType w:val="hybridMultilevel"/>
    <w:tmpl w:val="6A2EC2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8"/>
  </w:num>
  <w:num w:numId="5">
    <w:abstractNumId w:val="2"/>
  </w:num>
  <w:num w:numId="6">
    <w:abstractNumId w:val="5"/>
  </w:num>
  <w:num w:numId="7">
    <w:abstractNumId w:val="6"/>
  </w:num>
  <w:num w:numId="8">
    <w:abstractNumId w:val="3"/>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E49"/>
    <w:rsid w:val="00001CC8"/>
    <w:rsid w:val="00007AD6"/>
    <w:rsid w:val="0001703C"/>
    <w:rsid w:val="00034C8C"/>
    <w:rsid w:val="0003587D"/>
    <w:rsid w:val="00036C64"/>
    <w:rsid w:val="000401D9"/>
    <w:rsid w:val="0004049F"/>
    <w:rsid w:val="00041298"/>
    <w:rsid w:val="00045507"/>
    <w:rsid w:val="00052D6E"/>
    <w:rsid w:val="00052D95"/>
    <w:rsid w:val="00056070"/>
    <w:rsid w:val="0006473D"/>
    <w:rsid w:val="00073738"/>
    <w:rsid w:val="000770F6"/>
    <w:rsid w:val="000804B9"/>
    <w:rsid w:val="00082637"/>
    <w:rsid w:val="00085CCF"/>
    <w:rsid w:val="00094CA0"/>
    <w:rsid w:val="000A2C98"/>
    <w:rsid w:val="000A3E40"/>
    <w:rsid w:val="000B0DF0"/>
    <w:rsid w:val="000B3473"/>
    <w:rsid w:val="000B7D0C"/>
    <w:rsid w:val="000C1EBD"/>
    <w:rsid w:val="000C6656"/>
    <w:rsid w:val="000D251F"/>
    <w:rsid w:val="000D47F7"/>
    <w:rsid w:val="000D67A5"/>
    <w:rsid w:val="000D6FB0"/>
    <w:rsid w:val="000F0B52"/>
    <w:rsid w:val="000F5952"/>
    <w:rsid w:val="00105180"/>
    <w:rsid w:val="00121587"/>
    <w:rsid w:val="00122AFA"/>
    <w:rsid w:val="00127379"/>
    <w:rsid w:val="00130A49"/>
    <w:rsid w:val="00143409"/>
    <w:rsid w:val="00146491"/>
    <w:rsid w:val="001529DB"/>
    <w:rsid w:val="00165294"/>
    <w:rsid w:val="001666E8"/>
    <w:rsid w:val="001B1494"/>
    <w:rsid w:val="001B43CD"/>
    <w:rsid w:val="001C0829"/>
    <w:rsid w:val="001C3927"/>
    <w:rsid w:val="001D2DD9"/>
    <w:rsid w:val="001D337B"/>
    <w:rsid w:val="001D417C"/>
    <w:rsid w:val="001D6B88"/>
    <w:rsid w:val="001E6C43"/>
    <w:rsid w:val="00200788"/>
    <w:rsid w:val="00204964"/>
    <w:rsid w:val="00212B1D"/>
    <w:rsid w:val="00213CC1"/>
    <w:rsid w:val="00213D73"/>
    <w:rsid w:val="00217C88"/>
    <w:rsid w:val="00223A65"/>
    <w:rsid w:val="002263DA"/>
    <w:rsid w:val="00237F6C"/>
    <w:rsid w:val="00244724"/>
    <w:rsid w:val="00247F8B"/>
    <w:rsid w:val="00257ACC"/>
    <w:rsid w:val="00261C0D"/>
    <w:rsid w:val="00264340"/>
    <w:rsid w:val="00275026"/>
    <w:rsid w:val="00276087"/>
    <w:rsid w:val="00292AF3"/>
    <w:rsid w:val="0029307B"/>
    <w:rsid w:val="00293580"/>
    <w:rsid w:val="00294DE2"/>
    <w:rsid w:val="002A0CB9"/>
    <w:rsid w:val="002A6A19"/>
    <w:rsid w:val="002B01E1"/>
    <w:rsid w:val="002B3E61"/>
    <w:rsid w:val="002B62FF"/>
    <w:rsid w:val="002C0271"/>
    <w:rsid w:val="002D06A6"/>
    <w:rsid w:val="002D3219"/>
    <w:rsid w:val="002D4FB9"/>
    <w:rsid w:val="002D5039"/>
    <w:rsid w:val="002E4521"/>
    <w:rsid w:val="002E571C"/>
    <w:rsid w:val="002F395D"/>
    <w:rsid w:val="00302A31"/>
    <w:rsid w:val="003043D0"/>
    <w:rsid w:val="00304A64"/>
    <w:rsid w:val="0030570D"/>
    <w:rsid w:val="00306C6D"/>
    <w:rsid w:val="00326BBD"/>
    <w:rsid w:val="00330AC0"/>
    <w:rsid w:val="00332817"/>
    <w:rsid w:val="00337324"/>
    <w:rsid w:val="003417D6"/>
    <w:rsid w:val="00350794"/>
    <w:rsid w:val="003564F1"/>
    <w:rsid w:val="00362EBF"/>
    <w:rsid w:val="00364A77"/>
    <w:rsid w:val="00364B12"/>
    <w:rsid w:val="00377912"/>
    <w:rsid w:val="00381B6A"/>
    <w:rsid w:val="00390976"/>
    <w:rsid w:val="00397A51"/>
    <w:rsid w:val="003A25B5"/>
    <w:rsid w:val="003A66B8"/>
    <w:rsid w:val="003B3126"/>
    <w:rsid w:val="003C300C"/>
    <w:rsid w:val="003C4678"/>
    <w:rsid w:val="003F47CD"/>
    <w:rsid w:val="003F5F48"/>
    <w:rsid w:val="003F7A94"/>
    <w:rsid w:val="004225F2"/>
    <w:rsid w:val="0042319A"/>
    <w:rsid w:val="0042321F"/>
    <w:rsid w:val="00423F85"/>
    <w:rsid w:val="004323F7"/>
    <w:rsid w:val="00434945"/>
    <w:rsid w:val="00437402"/>
    <w:rsid w:val="00455CDD"/>
    <w:rsid w:val="00462CB9"/>
    <w:rsid w:val="00466335"/>
    <w:rsid w:val="0047096D"/>
    <w:rsid w:val="00474F3A"/>
    <w:rsid w:val="00475A03"/>
    <w:rsid w:val="00477694"/>
    <w:rsid w:val="004801E8"/>
    <w:rsid w:val="00483DD8"/>
    <w:rsid w:val="00486005"/>
    <w:rsid w:val="00486AE1"/>
    <w:rsid w:val="004945A7"/>
    <w:rsid w:val="004949E8"/>
    <w:rsid w:val="00495664"/>
    <w:rsid w:val="004A032C"/>
    <w:rsid w:val="004A68AA"/>
    <w:rsid w:val="004B4FFE"/>
    <w:rsid w:val="004C660B"/>
    <w:rsid w:val="004C7F8F"/>
    <w:rsid w:val="004D4F8B"/>
    <w:rsid w:val="004E495D"/>
    <w:rsid w:val="004E7AAF"/>
    <w:rsid w:val="004F3519"/>
    <w:rsid w:val="00504FF1"/>
    <w:rsid w:val="0050639F"/>
    <w:rsid w:val="005203A1"/>
    <w:rsid w:val="0053240B"/>
    <w:rsid w:val="00532EE0"/>
    <w:rsid w:val="00535C4A"/>
    <w:rsid w:val="00537A74"/>
    <w:rsid w:val="005456D0"/>
    <w:rsid w:val="00552986"/>
    <w:rsid w:val="00553D9E"/>
    <w:rsid w:val="0058142B"/>
    <w:rsid w:val="005827FB"/>
    <w:rsid w:val="00584E64"/>
    <w:rsid w:val="005861D4"/>
    <w:rsid w:val="005907F1"/>
    <w:rsid w:val="00595659"/>
    <w:rsid w:val="005A24D6"/>
    <w:rsid w:val="005A56A9"/>
    <w:rsid w:val="005B1BDA"/>
    <w:rsid w:val="005C7694"/>
    <w:rsid w:val="005D5F47"/>
    <w:rsid w:val="005D783E"/>
    <w:rsid w:val="005D7F7E"/>
    <w:rsid w:val="005E7493"/>
    <w:rsid w:val="005F7C54"/>
    <w:rsid w:val="006018B3"/>
    <w:rsid w:val="00602D2D"/>
    <w:rsid w:val="006058B6"/>
    <w:rsid w:val="00613C6E"/>
    <w:rsid w:val="00626ABE"/>
    <w:rsid w:val="00637B02"/>
    <w:rsid w:val="00641BA6"/>
    <w:rsid w:val="006508B2"/>
    <w:rsid w:val="006560FF"/>
    <w:rsid w:val="00656901"/>
    <w:rsid w:val="00665D1F"/>
    <w:rsid w:val="00667757"/>
    <w:rsid w:val="00670696"/>
    <w:rsid w:val="00674E32"/>
    <w:rsid w:val="00681BCE"/>
    <w:rsid w:val="0068461A"/>
    <w:rsid w:val="006939B2"/>
    <w:rsid w:val="006A1E6B"/>
    <w:rsid w:val="006A6834"/>
    <w:rsid w:val="006A7573"/>
    <w:rsid w:val="006B6B28"/>
    <w:rsid w:val="006B7F08"/>
    <w:rsid w:val="006C3D5A"/>
    <w:rsid w:val="006D6BAE"/>
    <w:rsid w:val="006E472B"/>
    <w:rsid w:val="006F29EA"/>
    <w:rsid w:val="00701AD1"/>
    <w:rsid w:val="00713513"/>
    <w:rsid w:val="00731EC5"/>
    <w:rsid w:val="00734935"/>
    <w:rsid w:val="007438A7"/>
    <w:rsid w:val="007461D5"/>
    <w:rsid w:val="00747D0E"/>
    <w:rsid w:val="007603A7"/>
    <w:rsid w:val="007610B4"/>
    <w:rsid w:val="007653B5"/>
    <w:rsid w:val="00765BDD"/>
    <w:rsid w:val="00772F86"/>
    <w:rsid w:val="00777B18"/>
    <w:rsid w:val="0078544E"/>
    <w:rsid w:val="0079015F"/>
    <w:rsid w:val="007907E6"/>
    <w:rsid w:val="00795E4F"/>
    <w:rsid w:val="007B164C"/>
    <w:rsid w:val="007C6887"/>
    <w:rsid w:val="007D28F7"/>
    <w:rsid w:val="007E6013"/>
    <w:rsid w:val="007E67FF"/>
    <w:rsid w:val="00802997"/>
    <w:rsid w:val="008049BB"/>
    <w:rsid w:val="00805484"/>
    <w:rsid w:val="008062F6"/>
    <w:rsid w:val="00810C33"/>
    <w:rsid w:val="00812D20"/>
    <w:rsid w:val="00820D95"/>
    <w:rsid w:val="00823630"/>
    <w:rsid w:val="00831706"/>
    <w:rsid w:val="008320ED"/>
    <w:rsid w:val="00832DB9"/>
    <w:rsid w:val="00843ACD"/>
    <w:rsid w:val="00843B43"/>
    <w:rsid w:val="00847915"/>
    <w:rsid w:val="008616F9"/>
    <w:rsid w:val="008840E5"/>
    <w:rsid w:val="00893EE7"/>
    <w:rsid w:val="008B038A"/>
    <w:rsid w:val="008B1BDA"/>
    <w:rsid w:val="008B1D05"/>
    <w:rsid w:val="008D36DB"/>
    <w:rsid w:val="008F4DC6"/>
    <w:rsid w:val="0090429A"/>
    <w:rsid w:val="00914459"/>
    <w:rsid w:val="009164E2"/>
    <w:rsid w:val="00924E72"/>
    <w:rsid w:val="0092786E"/>
    <w:rsid w:val="00934800"/>
    <w:rsid w:val="00941BCF"/>
    <w:rsid w:val="00943202"/>
    <w:rsid w:val="009436A4"/>
    <w:rsid w:val="0095128E"/>
    <w:rsid w:val="00957560"/>
    <w:rsid w:val="00962E49"/>
    <w:rsid w:val="009639F1"/>
    <w:rsid w:val="0096481D"/>
    <w:rsid w:val="00966583"/>
    <w:rsid w:val="009742B3"/>
    <w:rsid w:val="00976E86"/>
    <w:rsid w:val="00990569"/>
    <w:rsid w:val="009933F5"/>
    <w:rsid w:val="00993443"/>
    <w:rsid w:val="00995373"/>
    <w:rsid w:val="0099610F"/>
    <w:rsid w:val="009A5719"/>
    <w:rsid w:val="009A7963"/>
    <w:rsid w:val="009B2562"/>
    <w:rsid w:val="009C1AA8"/>
    <w:rsid w:val="009E173C"/>
    <w:rsid w:val="009E69F6"/>
    <w:rsid w:val="009F4057"/>
    <w:rsid w:val="00A0158D"/>
    <w:rsid w:val="00A3186D"/>
    <w:rsid w:val="00A32D39"/>
    <w:rsid w:val="00A35EA7"/>
    <w:rsid w:val="00A370BE"/>
    <w:rsid w:val="00A3743D"/>
    <w:rsid w:val="00A53B4B"/>
    <w:rsid w:val="00A564F0"/>
    <w:rsid w:val="00A610F4"/>
    <w:rsid w:val="00A63884"/>
    <w:rsid w:val="00A716BB"/>
    <w:rsid w:val="00A7491D"/>
    <w:rsid w:val="00A91D6A"/>
    <w:rsid w:val="00AA35C4"/>
    <w:rsid w:val="00AB13E5"/>
    <w:rsid w:val="00AB4B9A"/>
    <w:rsid w:val="00AB5F3E"/>
    <w:rsid w:val="00AB79D0"/>
    <w:rsid w:val="00AC5035"/>
    <w:rsid w:val="00AC5CC8"/>
    <w:rsid w:val="00AC5F16"/>
    <w:rsid w:val="00AE14B2"/>
    <w:rsid w:val="00AE43E9"/>
    <w:rsid w:val="00AF6F94"/>
    <w:rsid w:val="00B11D23"/>
    <w:rsid w:val="00B15445"/>
    <w:rsid w:val="00B24F7B"/>
    <w:rsid w:val="00B56AED"/>
    <w:rsid w:val="00B7215C"/>
    <w:rsid w:val="00B7672A"/>
    <w:rsid w:val="00B77045"/>
    <w:rsid w:val="00B817DE"/>
    <w:rsid w:val="00B86A10"/>
    <w:rsid w:val="00B8719E"/>
    <w:rsid w:val="00B97070"/>
    <w:rsid w:val="00BA1D9F"/>
    <w:rsid w:val="00BA3F87"/>
    <w:rsid w:val="00BA7202"/>
    <w:rsid w:val="00BC26D3"/>
    <w:rsid w:val="00BC3D32"/>
    <w:rsid w:val="00BC56DA"/>
    <w:rsid w:val="00BC5CF4"/>
    <w:rsid w:val="00BD5A6D"/>
    <w:rsid w:val="00BE3B95"/>
    <w:rsid w:val="00C04ED1"/>
    <w:rsid w:val="00C0592A"/>
    <w:rsid w:val="00C13572"/>
    <w:rsid w:val="00C13AE9"/>
    <w:rsid w:val="00C20876"/>
    <w:rsid w:val="00C2102E"/>
    <w:rsid w:val="00C2673E"/>
    <w:rsid w:val="00C34E98"/>
    <w:rsid w:val="00C369DB"/>
    <w:rsid w:val="00C37A49"/>
    <w:rsid w:val="00C42151"/>
    <w:rsid w:val="00C4346C"/>
    <w:rsid w:val="00C53BDD"/>
    <w:rsid w:val="00C542D4"/>
    <w:rsid w:val="00C57BBB"/>
    <w:rsid w:val="00C57BBF"/>
    <w:rsid w:val="00C64D6A"/>
    <w:rsid w:val="00C6539B"/>
    <w:rsid w:val="00C6596F"/>
    <w:rsid w:val="00C7019B"/>
    <w:rsid w:val="00C91631"/>
    <w:rsid w:val="00CB6C15"/>
    <w:rsid w:val="00CC754C"/>
    <w:rsid w:val="00CD4934"/>
    <w:rsid w:val="00D07E43"/>
    <w:rsid w:val="00D125BF"/>
    <w:rsid w:val="00D154A5"/>
    <w:rsid w:val="00D15CEC"/>
    <w:rsid w:val="00D171BD"/>
    <w:rsid w:val="00D26765"/>
    <w:rsid w:val="00D27A43"/>
    <w:rsid w:val="00D3053B"/>
    <w:rsid w:val="00D33A61"/>
    <w:rsid w:val="00D42AAC"/>
    <w:rsid w:val="00D57D11"/>
    <w:rsid w:val="00D73A05"/>
    <w:rsid w:val="00D754B5"/>
    <w:rsid w:val="00D86316"/>
    <w:rsid w:val="00D876F1"/>
    <w:rsid w:val="00D915D5"/>
    <w:rsid w:val="00D97B87"/>
    <w:rsid w:val="00DA1D4D"/>
    <w:rsid w:val="00DC4BFD"/>
    <w:rsid w:val="00DE1DCB"/>
    <w:rsid w:val="00DF22AE"/>
    <w:rsid w:val="00DF4302"/>
    <w:rsid w:val="00E0463B"/>
    <w:rsid w:val="00E1154A"/>
    <w:rsid w:val="00E15E21"/>
    <w:rsid w:val="00E25907"/>
    <w:rsid w:val="00E348FD"/>
    <w:rsid w:val="00E40199"/>
    <w:rsid w:val="00E41F25"/>
    <w:rsid w:val="00E43D40"/>
    <w:rsid w:val="00E4402C"/>
    <w:rsid w:val="00E51536"/>
    <w:rsid w:val="00E517BA"/>
    <w:rsid w:val="00E542F5"/>
    <w:rsid w:val="00E6343A"/>
    <w:rsid w:val="00E71A53"/>
    <w:rsid w:val="00E726E9"/>
    <w:rsid w:val="00E81619"/>
    <w:rsid w:val="00E82E56"/>
    <w:rsid w:val="00E837E8"/>
    <w:rsid w:val="00E83C2D"/>
    <w:rsid w:val="00E90431"/>
    <w:rsid w:val="00E912F7"/>
    <w:rsid w:val="00EB0CEA"/>
    <w:rsid w:val="00EB2D70"/>
    <w:rsid w:val="00EC280B"/>
    <w:rsid w:val="00EC2FC2"/>
    <w:rsid w:val="00EC7A5D"/>
    <w:rsid w:val="00ED52D9"/>
    <w:rsid w:val="00ED7A0B"/>
    <w:rsid w:val="00EE0B54"/>
    <w:rsid w:val="00EE110B"/>
    <w:rsid w:val="00EE2268"/>
    <w:rsid w:val="00EE2EF4"/>
    <w:rsid w:val="00EE5CCD"/>
    <w:rsid w:val="00EF06E6"/>
    <w:rsid w:val="00EF18E4"/>
    <w:rsid w:val="00EF7D14"/>
    <w:rsid w:val="00F00238"/>
    <w:rsid w:val="00F03702"/>
    <w:rsid w:val="00F067E6"/>
    <w:rsid w:val="00F11A37"/>
    <w:rsid w:val="00F120D6"/>
    <w:rsid w:val="00F1418D"/>
    <w:rsid w:val="00F200F5"/>
    <w:rsid w:val="00F21670"/>
    <w:rsid w:val="00F36F90"/>
    <w:rsid w:val="00F44B5E"/>
    <w:rsid w:val="00F55EDC"/>
    <w:rsid w:val="00F57A04"/>
    <w:rsid w:val="00F66473"/>
    <w:rsid w:val="00F75DC5"/>
    <w:rsid w:val="00F80C82"/>
    <w:rsid w:val="00F82EA5"/>
    <w:rsid w:val="00F86D2D"/>
    <w:rsid w:val="00F9002D"/>
    <w:rsid w:val="00F90CA9"/>
    <w:rsid w:val="00FA055A"/>
    <w:rsid w:val="00FA3E1D"/>
    <w:rsid w:val="00FB04B9"/>
    <w:rsid w:val="00FB3D29"/>
    <w:rsid w:val="00FB5804"/>
    <w:rsid w:val="00FC0058"/>
    <w:rsid w:val="00FC1CBF"/>
    <w:rsid w:val="00FC4DE9"/>
    <w:rsid w:val="00FD0763"/>
    <w:rsid w:val="00FD3A67"/>
    <w:rsid w:val="00FD75B6"/>
    <w:rsid w:val="00FE1F67"/>
    <w:rsid w:val="00FE7165"/>
    <w:rsid w:val="00FF04A0"/>
    <w:rsid w:val="00FF0C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1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701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C3D3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F3E"/>
    <w:rPr>
      <w:rFonts w:ascii="Tahoma" w:hAnsi="Tahoma" w:cs="Tahoma"/>
      <w:sz w:val="16"/>
      <w:szCs w:val="16"/>
    </w:rPr>
  </w:style>
  <w:style w:type="paragraph" w:styleId="ListParagraph">
    <w:name w:val="List Paragraph"/>
    <w:basedOn w:val="Normal"/>
    <w:uiPriority w:val="34"/>
    <w:qFormat/>
    <w:rsid w:val="00AB5F3E"/>
    <w:pPr>
      <w:ind w:left="720"/>
      <w:contextualSpacing/>
    </w:pPr>
  </w:style>
  <w:style w:type="paragraph" w:styleId="Header">
    <w:name w:val="header"/>
    <w:basedOn w:val="Normal"/>
    <w:link w:val="HeaderChar"/>
    <w:uiPriority w:val="99"/>
    <w:unhideWhenUsed/>
    <w:rsid w:val="00332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817"/>
  </w:style>
  <w:style w:type="paragraph" w:styleId="Footer">
    <w:name w:val="footer"/>
    <w:basedOn w:val="Normal"/>
    <w:link w:val="FooterChar"/>
    <w:uiPriority w:val="99"/>
    <w:unhideWhenUsed/>
    <w:rsid w:val="00332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817"/>
  </w:style>
  <w:style w:type="character" w:customStyle="1" w:styleId="Heading1Char">
    <w:name w:val="Heading 1 Char"/>
    <w:basedOn w:val="DefaultParagraphFont"/>
    <w:link w:val="Heading1"/>
    <w:uiPriority w:val="9"/>
    <w:rsid w:val="00C701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7019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C3D3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674E32"/>
    <w:pPr>
      <w:outlineLvl w:val="9"/>
    </w:pPr>
    <w:rPr>
      <w:lang w:eastAsia="ja-JP"/>
    </w:rPr>
  </w:style>
  <w:style w:type="paragraph" w:styleId="TOC1">
    <w:name w:val="toc 1"/>
    <w:basedOn w:val="Normal"/>
    <w:next w:val="Normal"/>
    <w:autoRedefine/>
    <w:uiPriority w:val="39"/>
    <w:unhideWhenUsed/>
    <w:rsid w:val="00674E32"/>
    <w:pPr>
      <w:spacing w:after="100"/>
    </w:pPr>
  </w:style>
  <w:style w:type="paragraph" w:styleId="TOC2">
    <w:name w:val="toc 2"/>
    <w:basedOn w:val="Normal"/>
    <w:next w:val="Normal"/>
    <w:autoRedefine/>
    <w:uiPriority w:val="39"/>
    <w:unhideWhenUsed/>
    <w:rsid w:val="00674E32"/>
    <w:pPr>
      <w:spacing w:after="100"/>
      <w:ind w:left="220"/>
    </w:pPr>
  </w:style>
  <w:style w:type="paragraph" w:styleId="TOC3">
    <w:name w:val="toc 3"/>
    <w:basedOn w:val="Normal"/>
    <w:next w:val="Normal"/>
    <w:autoRedefine/>
    <w:uiPriority w:val="39"/>
    <w:unhideWhenUsed/>
    <w:rsid w:val="00674E32"/>
    <w:pPr>
      <w:spacing w:after="100"/>
      <w:ind w:left="440"/>
    </w:pPr>
  </w:style>
  <w:style w:type="character" w:styleId="Hyperlink">
    <w:name w:val="Hyperlink"/>
    <w:basedOn w:val="DefaultParagraphFont"/>
    <w:uiPriority w:val="99"/>
    <w:unhideWhenUsed/>
    <w:rsid w:val="00674E32"/>
    <w:rPr>
      <w:color w:val="0000FF" w:themeColor="hyperlink"/>
      <w:u w:val="single"/>
    </w:rPr>
  </w:style>
  <w:style w:type="table" w:styleId="TableGrid">
    <w:name w:val="Table Grid"/>
    <w:basedOn w:val="TableNormal"/>
    <w:uiPriority w:val="59"/>
    <w:unhideWhenUsed/>
    <w:rsid w:val="00765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F29EA"/>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9097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52D6E"/>
    <w:pPr>
      <w:spacing w:after="0"/>
    </w:pPr>
  </w:style>
  <w:style w:type="paragraph" w:styleId="Bibliography">
    <w:name w:val="Bibliography"/>
    <w:basedOn w:val="Normal"/>
    <w:next w:val="Normal"/>
    <w:uiPriority w:val="37"/>
    <w:unhideWhenUsed/>
    <w:rsid w:val="006E472B"/>
  </w:style>
  <w:style w:type="table" w:styleId="MediumGrid1-Accent1">
    <w:name w:val="Medium Grid 1 Accent 1"/>
    <w:basedOn w:val="TableNormal"/>
    <w:uiPriority w:val="67"/>
    <w:rsid w:val="00EB0CE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
    <w:name w:val="Light Shading"/>
    <w:basedOn w:val="TableNormal"/>
    <w:uiPriority w:val="60"/>
    <w:rsid w:val="00553D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553D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rsid w:val="0099344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
    <w:name w:val="l"/>
    <w:basedOn w:val="DefaultParagraphFont"/>
    <w:rsid w:val="005A56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701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7019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C3D3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5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F3E"/>
    <w:rPr>
      <w:rFonts w:ascii="Tahoma" w:hAnsi="Tahoma" w:cs="Tahoma"/>
      <w:sz w:val="16"/>
      <w:szCs w:val="16"/>
    </w:rPr>
  </w:style>
  <w:style w:type="paragraph" w:styleId="ListParagraph">
    <w:name w:val="List Paragraph"/>
    <w:basedOn w:val="Normal"/>
    <w:uiPriority w:val="34"/>
    <w:qFormat/>
    <w:rsid w:val="00AB5F3E"/>
    <w:pPr>
      <w:ind w:left="720"/>
      <w:contextualSpacing/>
    </w:pPr>
  </w:style>
  <w:style w:type="paragraph" w:styleId="Header">
    <w:name w:val="header"/>
    <w:basedOn w:val="Normal"/>
    <w:link w:val="HeaderChar"/>
    <w:uiPriority w:val="99"/>
    <w:unhideWhenUsed/>
    <w:rsid w:val="003328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817"/>
  </w:style>
  <w:style w:type="paragraph" w:styleId="Footer">
    <w:name w:val="footer"/>
    <w:basedOn w:val="Normal"/>
    <w:link w:val="FooterChar"/>
    <w:uiPriority w:val="99"/>
    <w:unhideWhenUsed/>
    <w:rsid w:val="003328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817"/>
  </w:style>
  <w:style w:type="character" w:customStyle="1" w:styleId="Heading1Char">
    <w:name w:val="Heading 1 Char"/>
    <w:basedOn w:val="DefaultParagraphFont"/>
    <w:link w:val="Heading1"/>
    <w:uiPriority w:val="9"/>
    <w:rsid w:val="00C701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C7019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C3D32"/>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674E32"/>
    <w:pPr>
      <w:outlineLvl w:val="9"/>
    </w:pPr>
    <w:rPr>
      <w:lang w:eastAsia="ja-JP"/>
    </w:rPr>
  </w:style>
  <w:style w:type="paragraph" w:styleId="TOC1">
    <w:name w:val="toc 1"/>
    <w:basedOn w:val="Normal"/>
    <w:next w:val="Normal"/>
    <w:autoRedefine/>
    <w:uiPriority w:val="39"/>
    <w:unhideWhenUsed/>
    <w:rsid w:val="00674E32"/>
    <w:pPr>
      <w:spacing w:after="100"/>
    </w:pPr>
  </w:style>
  <w:style w:type="paragraph" w:styleId="TOC2">
    <w:name w:val="toc 2"/>
    <w:basedOn w:val="Normal"/>
    <w:next w:val="Normal"/>
    <w:autoRedefine/>
    <w:uiPriority w:val="39"/>
    <w:unhideWhenUsed/>
    <w:rsid w:val="00674E32"/>
    <w:pPr>
      <w:spacing w:after="100"/>
      <w:ind w:left="220"/>
    </w:pPr>
  </w:style>
  <w:style w:type="paragraph" w:styleId="TOC3">
    <w:name w:val="toc 3"/>
    <w:basedOn w:val="Normal"/>
    <w:next w:val="Normal"/>
    <w:autoRedefine/>
    <w:uiPriority w:val="39"/>
    <w:unhideWhenUsed/>
    <w:rsid w:val="00674E32"/>
    <w:pPr>
      <w:spacing w:after="100"/>
      <w:ind w:left="440"/>
    </w:pPr>
  </w:style>
  <w:style w:type="character" w:styleId="Hyperlink">
    <w:name w:val="Hyperlink"/>
    <w:basedOn w:val="DefaultParagraphFont"/>
    <w:uiPriority w:val="99"/>
    <w:unhideWhenUsed/>
    <w:rsid w:val="00674E32"/>
    <w:rPr>
      <w:color w:val="0000FF" w:themeColor="hyperlink"/>
      <w:u w:val="single"/>
    </w:rPr>
  </w:style>
  <w:style w:type="table" w:styleId="TableGrid">
    <w:name w:val="Table Grid"/>
    <w:basedOn w:val="TableNormal"/>
    <w:uiPriority w:val="59"/>
    <w:unhideWhenUsed/>
    <w:rsid w:val="00765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F29EA"/>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390976"/>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52D6E"/>
    <w:pPr>
      <w:spacing w:after="0"/>
    </w:pPr>
  </w:style>
  <w:style w:type="paragraph" w:styleId="Bibliography">
    <w:name w:val="Bibliography"/>
    <w:basedOn w:val="Normal"/>
    <w:next w:val="Normal"/>
    <w:uiPriority w:val="37"/>
    <w:unhideWhenUsed/>
    <w:rsid w:val="006E472B"/>
  </w:style>
  <w:style w:type="table" w:styleId="MediumGrid1-Accent1">
    <w:name w:val="Medium Grid 1 Accent 1"/>
    <w:basedOn w:val="TableNormal"/>
    <w:uiPriority w:val="67"/>
    <w:rsid w:val="00EB0CEA"/>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Shading">
    <w:name w:val="Light Shading"/>
    <w:basedOn w:val="TableNormal"/>
    <w:uiPriority w:val="60"/>
    <w:rsid w:val="00553D9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
    <w:name w:val="Light Grid"/>
    <w:basedOn w:val="TableNormal"/>
    <w:uiPriority w:val="62"/>
    <w:rsid w:val="00553D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Default">
    <w:name w:val="Default"/>
    <w:rsid w:val="0099344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
    <w:name w:val="l"/>
    <w:basedOn w:val="DefaultParagraphFont"/>
    <w:rsid w:val="005A56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89008">
      <w:bodyDiv w:val="1"/>
      <w:marLeft w:val="0"/>
      <w:marRight w:val="0"/>
      <w:marTop w:val="0"/>
      <w:marBottom w:val="0"/>
      <w:divBdr>
        <w:top w:val="none" w:sz="0" w:space="0" w:color="auto"/>
        <w:left w:val="none" w:sz="0" w:space="0" w:color="auto"/>
        <w:bottom w:val="none" w:sz="0" w:space="0" w:color="auto"/>
        <w:right w:val="none" w:sz="0" w:space="0" w:color="auto"/>
      </w:divBdr>
    </w:div>
    <w:div w:id="305013905">
      <w:bodyDiv w:val="1"/>
      <w:marLeft w:val="0"/>
      <w:marRight w:val="0"/>
      <w:marTop w:val="0"/>
      <w:marBottom w:val="0"/>
      <w:divBdr>
        <w:top w:val="none" w:sz="0" w:space="0" w:color="auto"/>
        <w:left w:val="none" w:sz="0" w:space="0" w:color="auto"/>
        <w:bottom w:val="none" w:sz="0" w:space="0" w:color="auto"/>
        <w:right w:val="none" w:sz="0" w:space="0" w:color="auto"/>
      </w:divBdr>
    </w:div>
    <w:div w:id="457334578">
      <w:bodyDiv w:val="1"/>
      <w:marLeft w:val="0"/>
      <w:marRight w:val="0"/>
      <w:marTop w:val="0"/>
      <w:marBottom w:val="0"/>
      <w:divBdr>
        <w:top w:val="none" w:sz="0" w:space="0" w:color="auto"/>
        <w:left w:val="none" w:sz="0" w:space="0" w:color="auto"/>
        <w:bottom w:val="none" w:sz="0" w:space="0" w:color="auto"/>
        <w:right w:val="none" w:sz="0" w:space="0" w:color="auto"/>
      </w:divBdr>
    </w:div>
    <w:div w:id="665520581">
      <w:bodyDiv w:val="1"/>
      <w:marLeft w:val="0"/>
      <w:marRight w:val="0"/>
      <w:marTop w:val="0"/>
      <w:marBottom w:val="0"/>
      <w:divBdr>
        <w:top w:val="none" w:sz="0" w:space="0" w:color="auto"/>
        <w:left w:val="none" w:sz="0" w:space="0" w:color="auto"/>
        <w:bottom w:val="none" w:sz="0" w:space="0" w:color="auto"/>
        <w:right w:val="none" w:sz="0" w:space="0" w:color="auto"/>
      </w:divBdr>
      <w:divsChild>
        <w:div w:id="398794576">
          <w:marLeft w:val="0"/>
          <w:marRight w:val="0"/>
          <w:marTop w:val="0"/>
          <w:marBottom w:val="0"/>
          <w:divBdr>
            <w:top w:val="none" w:sz="0" w:space="0" w:color="auto"/>
            <w:left w:val="none" w:sz="0" w:space="0" w:color="auto"/>
            <w:bottom w:val="none" w:sz="0" w:space="0" w:color="auto"/>
            <w:right w:val="none" w:sz="0" w:space="0" w:color="auto"/>
          </w:divBdr>
          <w:divsChild>
            <w:div w:id="1669792372">
              <w:marLeft w:val="0"/>
              <w:marRight w:val="0"/>
              <w:marTop w:val="0"/>
              <w:marBottom w:val="75"/>
              <w:divBdr>
                <w:top w:val="single" w:sz="6" w:space="8" w:color="CCCCCC"/>
                <w:left w:val="single" w:sz="6" w:space="8" w:color="CCCCCC"/>
                <w:bottom w:val="single" w:sz="6" w:space="8" w:color="CCCCCC"/>
                <w:right w:val="single" w:sz="6" w:space="8" w:color="CCCCCC"/>
              </w:divBdr>
              <w:divsChild>
                <w:div w:id="16390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426425">
          <w:marLeft w:val="0"/>
          <w:marRight w:val="0"/>
          <w:marTop w:val="0"/>
          <w:marBottom w:val="0"/>
          <w:divBdr>
            <w:top w:val="none" w:sz="0" w:space="0" w:color="auto"/>
            <w:left w:val="none" w:sz="0" w:space="0" w:color="auto"/>
            <w:bottom w:val="none" w:sz="0" w:space="0" w:color="auto"/>
            <w:right w:val="none" w:sz="0" w:space="0" w:color="auto"/>
          </w:divBdr>
        </w:div>
      </w:divsChild>
    </w:div>
    <w:div w:id="1020205209">
      <w:bodyDiv w:val="1"/>
      <w:marLeft w:val="0"/>
      <w:marRight w:val="0"/>
      <w:marTop w:val="0"/>
      <w:marBottom w:val="0"/>
      <w:divBdr>
        <w:top w:val="none" w:sz="0" w:space="0" w:color="auto"/>
        <w:left w:val="none" w:sz="0" w:space="0" w:color="auto"/>
        <w:bottom w:val="none" w:sz="0" w:space="0" w:color="auto"/>
        <w:right w:val="none" w:sz="0" w:space="0" w:color="auto"/>
      </w:divBdr>
    </w:div>
    <w:div w:id="1102527049">
      <w:bodyDiv w:val="1"/>
      <w:marLeft w:val="0"/>
      <w:marRight w:val="0"/>
      <w:marTop w:val="0"/>
      <w:marBottom w:val="0"/>
      <w:divBdr>
        <w:top w:val="none" w:sz="0" w:space="0" w:color="auto"/>
        <w:left w:val="none" w:sz="0" w:space="0" w:color="auto"/>
        <w:bottom w:val="none" w:sz="0" w:space="0" w:color="auto"/>
        <w:right w:val="none" w:sz="0" w:space="0" w:color="auto"/>
      </w:divBdr>
    </w:div>
    <w:div w:id="1376352547">
      <w:bodyDiv w:val="1"/>
      <w:marLeft w:val="0"/>
      <w:marRight w:val="0"/>
      <w:marTop w:val="0"/>
      <w:marBottom w:val="0"/>
      <w:divBdr>
        <w:top w:val="none" w:sz="0" w:space="0" w:color="auto"/>
        <w:left w:val="none" w:sz="0" w:space="0" w:color="auto"/>
        <w:bottom w:val="none" w:sz="0" w:space="0" w:color="auto"/>
        <w:right w:val="none" w:sz="0" w:space="0" w:color="auto"/>
      </w:divBdr>
    </w:div>
    <w:div w:id="1386642688">
      <w:bodyDiv w:val="1"/>
      <w:marLeft w:val="0"/>
      <w:marRight w:val="0"/>
      <w:marTop w:val="0"/>
      <w:marBottom w:val="0"/>
      <w:divBdr>
        <w:top w:val="none" w:sz="0" w:space="0" w:color="auto"/>
        <w:left w:val="none" w:sz="0" w:space="0" w:color="auto"/>
        <w:bottom w:val="none" w:sz="0" w:space="0" w:color="auto"/>
        <w:right w:val="none" w:sz="0" w:space="0" w:color="auto"/>
      </w:divBdr>
    </w:div>
    <w:div w:id="1641037201">
      <w:bodyDiv w:val="1"/>
      <w:marLeft w:val="0"/>
      <w:marRight w:val="0"/>
      <w:marTop w:val="0"/>
      <w:marBottom w:val="0"/>
      <w:divBdr>
        <w:top w:val="none" w:sz="0" w:space="0" w:color="auto"/>
        <w:left w:val="none" w:sz="0" w:space="0" w:color="auto"/>
        <w:bottom w:val="none" w:sz="0" w:space="0" w:color="auto"/>
        <w:right w:val="none" w:sz="0" w:space="0" w:color="auto"/>
      </w:divBdr>
    </w:div>
    <w:div w:id="1743216939">
      <w:bodyDiv w:val="1"/>
      <w:marLeft w:val="0"/>
      <w:marRight w:val="0"/>
      <w:marTop w:val="0"/>
      <w:marBottom w:val="0"/>
      <w:divBdr>
        <w:top w:val="none" w:sz="0" w:space="0" w:color="auto"/>
        <w:left w:val="none" w:sz="0" w:space="0" w:color="auto"/>
        <w:bottom w:val="none" w:sz="0" w:space="0" w:color="auto"/>
        <w:right w:val="none" w:sz="0" w:space="0" w:color="auto"/>
      </w:divBdr>
    </w:div>
    <w:div w:id="1867520758">
      <w:bodyDiv w:val="1"/>
      <w:marLeft w:val="0"/>
      <w:marRight w:val="0"/>
      <w:marTop w:val="0"/>
      <w:marBottom w:val="0"/>
      <w:divBdr>
        <w:top w:val="none" w:sz="0" w:space="0" w:color="auto"/>
        <w:left w:val="none" w:sz="0" w:space="0" w:color="auto"/>
        <w:bottom w:val="none" w:sz="0" w:space="0" w:color="auto"/>
        <w:right w:val="none" w:sz="0" w:space="0" w:color="auto"/>
      </w:divBdr>
      <w:divsChild>
        <w:div w:id="1551647412">
          <w:marLeft w:val="0"/>
          <w:marRight w:val="0"/>
          <w:marTop w:val="0"/>
          <w:marBottom w:val="0"/>
          <w:divBdr>
            <w:top w:val="none" w:sz="0" w:space="0" w:color="auto"/>
            <w:left w:val="none" w:sz="0" w:space="0" w:color="auto"/>
            <w:bottom w:val="none" w:sz="0" w:space="0" w:color="auto"/>
            <w:right w:val="none" w:sz="0" w:space="0" w:color="auto"/>
          </w:divBdr>
          <w:divsChild>
            <w:div w:id="844709911">
              <w:marLeft w:val="0"/>
              <w:marRight w:val="0"/>
              <w:marTop w:val="0"/>
              <w:marBottom w:val="75"/>
              <w:divBdr>
                <w:top w:val="single" w:sz="6" w:space="8" w:color="CCCCCC"/>
                <w:left w:val="single" w:sz="6" w:space="8" w:color="CCCCCC"/>
                <w:bottom w:val="single" w:sz="6" w:space="8" w:color="CCCCCC"/>
                <w:right w:val="single" w:sz="6" w:space="8" w:color="CCCCCC"/>
              </w:divBdr>
              <w:divsChild>
                <w:div w:id="6797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4642">
          <w:marLeft w:val="0"/>
          <w:marRight w:val="0"/>
          <w:marTop w:val="0"/>
          <w:marBottom w:val="0"/>
          <w:divBdr>
            <w:top w:val="none" w:sz="0" w:space="0" w:color="auto"/>
            <w:left w:val="none" w:sz="0" w:space="0" w:color="auto"/>
            <w:bottom w:val="none" w:sz="0" w:space="0" w:color="auto"/>
            <w:right w:val="none" w:sz="0" w:space="0" w:color="auto"/>
          </w:divBdr>
        </w:div>
      </w:divsChild>
    </w:div>
    <w:div w:id="1949459059">
      <w:bodyDiv w:val="1"/>
      <w:marLeft w:val="0"/>
      <w:marRight w:val="0"/>
      <w:marTop w:val="0"/>
      <w:marBottom w:val="0"/>
      <w:divBdr>
        <w:top w:val="none" w:sz="0" w:space="0" w:color="auto"/>
        <w:left w:val="none" w:sz="0" w:space="0" w:color="auto"/>
        <w:bottom w:val="none" w:sz="0" w:space="0" w:color="auto"/>
        <w:right w:val="none" w:sz="0" w:space="0" w:color="auto"/>
      </w:divBdr>
    </w:div>
    <w:div w:id="2055811489">
      <w:bodyDiv w:val="1"/>
      <w:marLeft w:val="0"/>
      <w:marRight w:val="0"/>
      <w:marTop w:val="0"/>
      <w:marBottom w:val="0"/>
      <w:divBdr>
        <w:top w:val="none" w:sz="0" w:space="0" w:color="auto"/>
        <w:left w:val="none" w:sz="0" w:space="0" w:color="auto"/>
        <w:bottom w:val="none" w:sz="0" w:space="0" w:color="auto"/>
        <w:right w:val="none" w:sz="0" w:space="0" w:color="auto"/>
      </w:divBdr>
      <w:divsChild>
        <w:div w:id="1856990959">
          <w:marLeft w:val="0"/>
          <w:marRight w:val="0"/>
          <w:marTop w:val="0"/>
          <w:marBottom w:val="0"/>
          <w:divBdr>
            <w:top w:val="none" w:sz="0" w:space="0" w:color="auto"/>
            <w:left w:val="none" w:sz="0" w:space="0" w:color="auto"/>
            <w:bottom w:val="none" w:sz="0" w:space="0" w:color="auto"/>
            <w:right w:val="none" w:sz="0" w:space="0" w:color="auto"/>
          </w:divBdr>
          <w:divsChild>
            <w:div w:id="258215906">
              <w:marLeft w:val="0"/>
              <w:marRight w:val="0"/>
              <w:marTop w:val="0"/>
              <w:marBottom w:val="75"/>
              <w:divBdr>
                <w:top w:val="single" w:sz="6" w:space="8" w:color="CCCCCC"/>
                <w:left w:val="single" w:sz="6" w:space="8" w:color="CCCCCC"/>
                <w:bottom w:val="single" w:sz="6" w:space="8" w:color="CCCCCC"/>
                <w:right w:val="single" w:sz="6" w:space="8" w:color="CCCCCC"/>
              </w:divBdr>
              <w:divsChild>
                <w:div w:id="185364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22632">
          <w:marLeft w:val="0"/>
          <w:marRight w:val="0"/>
          <w:marTop w:val="0"/>
          <w:marBottom w:val="0"/>
          <w:divBdr>
            <w:top w:val="none" w:sz="0" w:space="0" w:color="auto"/>
            <w:left w:val="none" w:sz="0" w:space="0" w:color="auto"/>
            <w:bottom w:val="none" w:sz="0" w:space="0" w:color="auto"/>
            <w:right w:val="none" w:sz="0" w:space="0" w:color="auto"/>
          </w:divBdr>
        </w:div>
      </w:divsChild>
    </w:div>
    <w:div w:id="208964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diagramQuickStyle" Target="diagrams/quickStyle1.xml"/><Relationship Id="rId26"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diagramLayout" Target="diagrams/layout1.xml"/><Relationship Id="rId25" Type="http://schemas.openxmlformats.org/officeDocument/2006/relationships/chart" Target="charts/chart5.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chart" Target="charts/chart4.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chart" Target="charts/chart3.xml"/><Relationship Id="rId28" Type="http://schemas.openxmlformats.org/officeDocument/2006/relationships/chart" Target="charts/chart8.xml"/><Relationship Id="rId10" Type="http://schemas.openxmlformats.org/officeDocument/2006/relationships/footer" Target="footer1.xml"/><Relationship Id="rId19" Type="http://schemas.openxmlformats.org/officeDocument/2006/relationships/diagramColors" Target="diagrams/colors1.xml"/><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g"/><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s>
</file>

<file path=word/charts/_rels/chart1.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Zihad%20ul%20islam\Downloads\performance%20measurement%20of%20Banking%20Industry.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Project\performance%20measurement%20of%20Banking%20Industr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'[performance measurement of Banking Industry.xlsx]Dependent Variables'!$B$1</c:f>
              <c:strCache>
                <c:ptCount val="1"/>
                <c:pt idx="0">
                  <c:v>ROI</c:v>
                </c:pt>
              </c:strCache>
            </c:strRef>
          </c:tx>
          <c:marker>
            <c:symbol val="none"/>
          </c:marker>
          <c:xVal>
            <c:strRef>
              <c:f>'[performance measurement of Banking Industry.xlsx]Dependent Variables'!$A$2:$A$6</c:f>
              <c:strCache>
                <c:ptCount val="5"/>
                <c:pt idx="0">
                  <c:v>Ab Bank 2018</c:v>
                </c:pt>
                <c:pt idx="1">
                  <c:v>Ab Bank 2017</c:v>
                </c:pt>
                <c:pt idx="2">
                  <c:v>Ab Bank 2016</c:v>
                </c:pt>
                <c:pt idx="3">
                  <c:v>Ab Bank 2015</c:v>
                </c:pt>
                <c:pt idx="4">
                  <c:v>Ab Bank 2014</c:v>
                </c:pt>
              </c:strCache>
            </c:strRef>
          </c:xVal>
          <c:yVal>
            <c:numRef>
              <c:f>'[performance measurement of Banking Industry.xlsx]Dependent Variables'!$B$2:$B$6</c:f>
              <c:numCache>
                <c:formatCode>0.00%</c:formatCode>
                <c:ptCount val="5"/>
                <c:pt idx="0">
                  <c:v>9.5799999999999996E-2</c:v>
                </c:pt>
                <c:pt idx="1">
                  <c:v>0.1018</c:v>
                </c:pt>
                <c:pt idx="2">
                  <c:v>0.13500000000000001</c:v>
                </c:pt>
                <c:pt idx="3">
                  <c:v>0.10489999999999999</c:v>
                </c:pt>
                <c:pt idx="4">
                  <c:v>9.6799999999999997E-2</c:v>
                </c:pt>
              </c:numCache>
            </c:numRef>
          </c:yVal>
          <c:smooth val="1"/>
        </c:ser>
        <c:ser>
          <c:idx val="1"/>
          <c:order val="1"/>
          <c:tx>
            <c:strRef>
              <c:f>'[performance measurement of Banking Industry.xlsx]Dependent Variables'!$C$1</c:f>
              <c:strCache>
                <c:ptCount val="1"/>
                <c:pt idx="0">
                  <c:v>ROE</c:v>
                </c:pt>
              </c:strCache>
            </c:strRef>
          </c:tx>
          <c:marker>
            <c:symbol val="none"/>
          </c:marker>
          <c:xVal>
            <c:strRef>
              <c:f>'[performance measurement of Banking Industry.xlsx]Dependent Variables'!$A$2:$A$6</c:f>
              <c:strCache>
                <c:ptCount val="5"/>
                <c:pt idx="0">
                  <c:v>Ab Bank 2018</c:v>
                </c:pt>
                <c:pt idx="1">
                  <c:v>Ab Bank 2017</c:v>
                </c:pt>
                <c:pt idx="2">
                  <c:v>Ab Bank 2016</c:v>
                </c:pt>
                <c:pt idx="3">
                  <c:v>Ab Bank 2015</c:v>
                </c:pt>
                <c:pt idx="4">
                  <c:v>Ab Bank 2014</c:v>
                </c:pt>
              </c:strCache>
            </c:strRef>
          </c:xVal>
          <c:yVal>
            <c:numRef>
              <c:f>'[performance measurement of Banking Industry.xlsx]Dependent Variables'!$C$2:$C$6</c:f>
              <c:numCache>
                <c:formatCode>0.00%</c:formatCode>
                <c:ptCount val="5"/>
                <c:pt idx="0">
                  <c:v>8.0000000000000004E-4</c:v>
                </c:pt>
                <c:pt idx="1">
                  <c:v>1.2999999999999999E-3</c:v>
                </c:pt>
                <c:pt idx="2">
                  <c:v>5.6800000000000003E-2</c:v>
                </c:pt>
                <c:pt idx="3">
                  <c:v>6.0299999999999999E-2</c:v>
                </c:pt>
                <c:pt idx="4">
                  <c:v>6.9500000000000006E-2</c:v>
                </c:pt>
              </c:numCache>
            </c:numRef>
          </c:yVal>
          <c:smooth val="1"/>
        </c:ser>
        <c:ser>
          <c:idx val="2"/>
          <c:order val="2"/>
          <c:tx>
            <c:strRef>
              <c:f>'[performance measurement of Banking Industry.xlsx]Dependent Variables'!$D$1</c:f>
              <c:strCache>
                <c:ptCount val="1"/>
                <c:pt idx="0">
                  <c:v>ROA</c:v>
                </c:pt>
              </c:strCache>
            </c:strRef>
          </c:tx>
          <c:marker>
            <c:symbol val="none"/>
          </c:marker>
          <c:xVal>
            <c:strRef>
              <c:f>'[performance measurement of Banking Industry.xlsx]Dependent Variables'!$A$2:$A$6</c:f>
              <c:strCache>
                <c:ptCount val="5"/>
                <c:pt idx="0">
                  <c:v>Ab Bank 2018</c:v>
                </c:pt>
                <c:pt idx="1">
                  <c:v>Ab Bank 2017</c:v>
                </c:pt>
                <c:pt idx="2">
                  <c:v>Ab Bank 2016</c:v>
                </c:pt>
                <c:pt idx="3">
                  <c:v>Ab Bank 2015</c:v>
                </c:pt>
                <c:pt idx="4">
                  <c:v>Ab Bank 2014</c:v>
                </c:pt>
              </c:strCache>
            </c:strRef>
          </c:xVal>
          <c:yVal>
            <c:numRef>
              <c:f>'[performance measurement of Banking Industry.xlsx]Dependent Variables'!$D$2:$D$6</c:f>
              <c:numCache>
                <c:formatCode>0.00%</c:formatCode>
                <c:ptCount val="5"/>
                <c:pt idx="0">
                  <c:v>1E-4</c:v>
                </c:pt>
                <c:pt idx="1">
                  <c:v>1E-4</c:v>
                </c:pt>
                <c:pt idx="2">
                  <c:v>4.4000000000000003E-3</c:v>
                </c:pt>
                <c:pt idx="3">
                  <c:v>4.7999999999999996E-3</c:v>
                </c:pt>
                <c:pt idx="4">
                  <c:v>5.4000000000000003E-3</c:v>
                </c:pt>
              </c:numCache>
            </c:numRef>
          </c:yVal>
          <c:smooth val="1"/>
        </c:ser>
        <c:ser>
          <c:idx val="4"/>
          <c:order val="4"/>
          <c:tx>
            <c:strRef>
              <c:f>'[performance measurement of Banking Industry.xlsx]Dependent Variables'!$F$1</c:f>
              <c:strCache>
                <c:ptCount val="1"/>
                <c:pt idx="0">
                  <c:v>ROCE</c:v>
                </c:pt>
              </c:strCache>
            </c:strRef>
          </c:tx>
          <c:marker>
            <c:symbol val="none"/>
          </c:marker>
          <c:xVal>
            <c:strRef>
              <c:f>'[performance measurement of Banking Industry.xlsx]Dependent Variables'!$A$2:$A$6</c:f>
              <c:strCache>
                <c:ptCount val="5"/>
                <c:pt idx="0">
                  <c:v>Ab Bank 2018</c:v>
                </c:pt>
                <c:pt idx="1">
                  <c:v>Ab Bank 2017</c:v>
                </c:pt>
                <c:pt idx="2">
                  <c:v>Ab Bank 2016</c:v>
                </c:pt>
                <c:pt idx="3">
                  <c:v>Ab Bank 2015</c:v>
                </c:pt>
                <c:pt idx="4">
                  <c:v>Ab Bank 2014</c:v>
                </c:pt>
              </c:strCache>
            </c:strRef>
          </c:xVal>
          <c:yVal>
            <c:numRef>
              <c:f>'[performance measurement of Banking Industry.xlsx]Dependent Variables'!$F$2:$F$6</c:f>
              <c:numCache>
                <c:formatCode>0.00%</c:formatCode>
                <c:ptCount val="5"/>
                <c:pt idx="0">
                  <c:v>3.8800000000000001E-2</c:v>
                </c:pt>
                <c:pt idx="1">
                  <c:v>3.4500000000000003E-2</c:v>
                </c:pt>
                <c:pt idx="2">
                  <c:v>3.7600000000000001E-2</c:v>
                </c:pt>
                <c:pt idx="3">
                  <c:v>3.8600000000000002E-2</c:v>
                </c:pt>
                <c:pt idx="4">
                  <c:v>2.98E-2</c:v>
                </c:pt>
              </c:numCache>
            </c:numRef>
          </c:yVal>
          <c:smooth val="1"/>
        </c:ser>
        <c:dLbls>
          <c:showLegendKey val="0"/>
          <c:showVal val="0"/>
          <c:showCatName val="0"/>
          <c:showSerName val="0"/>
          <c:showPercent val="0"/>
          <c:showBubbleSize val="0"/>
        </c:dLbls>
        <c:axId val="106647936"/>
        <c:axId val="106649472"/>
      </c:scatterChart>
      <c:scatterChart>
        <c:scatterStyle val="smoothMarker"/>
        <c:varyColors val="0"/>
        <c:ser>
          <c:idx val="3"/>
          <c:order val="3"/>
          <c:tx>
            <c:strRef>
              <c:f>'[performance measurement of Banking Industry.xlsx]Dependent Variables'!$E$1</c:f>
              <c:strCache>
                <c:ptCount val="1"/>
                <c:pt idx="0">
                  <c:v>EPS</c:v>
                </c:pt>
              </c:strCache>
            </c:strRef>
          </c:tx>
          <c:marker>
            <c:symbol val="none"/>
          </c:marker>
          <c:xVal>
            <c:strRef>
              <c:f>'[performance measurement of Banking Industry.xlsx]Dependent Variables'!$A$2:$A$6</c:f>
              <c:strCache>
                <c:ptCount val="5"/>
                <c:pt idx="0">
                  <c:v>Ab Bank 2018</c:v>
                </c:pt>
                <c:pt idx="1">
                  <c:v>Ab Bank 2017</c:v>
                </c:pt>
                <c:pt idx="2">
                  <c:v>Ab Bank 2016</c:v>
                </c:pt>
                <c:pt idx="3">
                  <c:v>Ab Bank 2015</c:v>
                </c:pt>
                <c:pt idx="4">
                  <c:v>Ab Bank 2014</c:v>
                </c:pt>
              </c:strCache>
            </c:strRef>
          </c:xVal>
          <c:yVal>
            <c:numRef>
              <c:f>'[performance measurement of Banking Industry.xlsx]Dependent Variables'!$E$2:$E$6</c:f>
              <c:numCache>
                <c:formatCode>General</c:formatCode>
                <c:ptCount val="5"/>
                <c:pt idx="0">
                  <c:v>0.02</c:v>
                </c:pt>
                <c:pt idx="1">
                  <c:v>0.04</c:v>
                </c:pt>
                <c:pt idx="2">
                  <c:v>1.72</c:v>
                </c:pt>
                <c:pt idx="3">
                  <c:v>1.68</c:v>
                </c:pt>
                <c:pt idx="4">
                  <c:v>1.66</c:v>
                </c:pt>
              </c:numCache>
            </c:numRef>
          </c:yVal>
          <c:smooth val="1"/>
        </c:ser>
        <c:dLbls>
          <c:showLegendKey val="0"/>
          <c:showVal val="0"/>
          <c:showCatName val="0"/>
          <c:showSerName val="0"/>
          <c:showPercent val="0"/>
          <c:showBubbleSize val="0"/>
        </c:dLbls>
        <c:axId val="106652800"/>
        <c:axId val="106651008"/>
      </c:scatterChart>
      <c:valAx>
        <c:axId val="106647936"/>
        <c:scaling>
          <c:orientation val="minMax"/>
        </c:scaling>
        <c:delete val="0"/>
        <c:axPos val="b"/>
        <c:majorTickMark val="out"/>
        <c:minorTickMark val="none"/>
        <c:tickLblPos val="nextTo"/>
        <c:crossAx val="106649472"/>
        <c:crosses val="autoZero"/>
        <c:crossBetween val="midCat"/>
      </c:valAx>
      <c:valAx>
        <c:axId val="106649472"/>
        <c:scaling>
          <c:orientation val="minMax"/>
        </c:scaling>
        <c:delete val="0"/>
        <c:axPos val="l"/>
        <c:majorGridlines/>
        <c:numFmt formatCode="0.00%" sourceLinked="1"/>
        <c:majorTickMark val="out"/>
        <c:minorTickMark val="none"/>
        <c:tickLblPos val="nextTo"/>
        <c:crossAx val="106647936"/>
        <c:crosses val="autoZero"/>
        <c:crossBetween val="midCat"/>
      </c:valAx>
      <c:valAx>
        <c:axId val="106651008"/>
        <c:scaling>
          <c:orientation val="minMax"/>
        </c:scaling>
        <c:delete val="0"/>
        <c:axPos val="r"/>
        <c:numFmt formatCode="General" sourceLinked="1"/>
        <c:majorTickMark val="out"/>
        <c:minorTickMark val="none"/>
        <c:tickLblPos val="nextTo"/>
        <c:crossAx val="106652800"/>
        <c:crosses val="max"/>
        <c:crossBetween val="midCat"/>
      </c:valAx>
      <c:valAx>
        <c:axId val="106652800"/>
        <c:scaling>
          <c:orientation val="minMax"/>
        </c:scaling>
        <c:delete val="1"/>
        <c:axPos val="b"/>
        <c:majorTickMark val="out"/>
        <c:minorTickMark val="none"/>
        <c:tickLblPos val="nextTo"/>
        <c:crossAx val="106651008"/>
        <c:crosses val="autoZero"/>
        <c:crossBetween val="midCat"/>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'[performance measurement of Banking Industry.xlsx]Dependent Variables'!$B$18</c:f>
              <c:strCache>
                <c:ptCount val="1"/>
                <c:pt idx="0">
                  <c:v>ROI</c:v>
                </c:pt>
              </c:strCache>
            </c:strRef>
          </c:tx>
          <c:marker>
            <c:symbol val="none"/>
          </c:marker>
          <c:xVal>
            <c:strRef>
              <c:f>'[performance measurement of Banking Industry.xlsx]Dependent Variables'!$A$19:$A$23</c:f>
              <c:strCache>
                <c:ptCount val="5"/>
                <c:pt idx="0">
                  <c:v>Al-Arafah Bank 2018</c:v>
                </c:pt>
                <c:pt idx="1">
                  <c:v>Al-Arafah Bankk 2017</c:v>
                </c:pt>
                <c:pt idx="2">
                  <c:v>Al-Arafah Bank 2016</c:v>
                </c:pt>
                <c:pt idx="3">
                  <c:v>Al-Arafah Bank 2015</c:v>
                </c:pt>
                <c:pt idx="4">
                  <c:v>Al-Arafah Bankk 2014</c:v>
                </c:pt>
              </c:strCache>
            </c:strRef>
          </c:xVal>
          <c:yVal>
            <c:numRef>
              <c:f>'[performance measurement of Banking Industry.xlsx]Dependent Variables'!$B$19:$B$23</c:f>
              <c:numCache>
                <c:formatCode>0.00%</c:formatCode>
                <c:ptCount val="5"/>
                <c:pt idx="0">
                  <c:v>4.7899999999999998E-2</c:v>
                </c:pt>
                <c:pt idx="1">
                  <c:v>4.1000000000000002E-2</c:v>
                </c:pt>
                <c:pt idx="2">
                  <c:v>4.5400000000000003E-2</c:v>
                </c:pt>
                <c:pt idx="3">
                  <c:v>4.6600000000000003E-2</c:v>
                </c:pt>
                <c:pt idx="4">
                  <c:v>4.4999999999999998E-2</c:v>
                </c:pt>
              </c:numCache>
            </c:numRef>
          </c:yVal>
          <c:smooth val="1"/>
        </c:ser>
        <c:ser>
          <c:idx val="1"/>
          <c:order val="1"/>
          <c:tx>
            <c:strRef>
              <c:f>'[performance measurement of Banking Industry.xlsx]Dependent Variables'!$C$18</c:f>
              <c:strCache>
                <c:ptCount val="1"/>
                <c:pt idx="0">
                  <c:v>ROE</c:v>
                </c:pt>
              </c:strCache>
            </c:strRef>
          </c:tx>
          <c:marker>
            <c:symbol val="none"/>
          </c:marker>
          <c:xVal>
            <c:strRef>
              <c:f>'[performance measurement of Banking Industry.xlsx]Dependent Variables'!$A$19:$A$23</c:f>
              <c:strCache>
                <c:ptCount val="5"/>
                <c:pt idx="0">
                  <c:v>Al-Arafah Bank 2018</c:v>
                </c:pt>
                <c:pt idx="1">
                  <c:v>Al-Arafah Bankk 2017</c:v>
                </c:pt>
                <c:pt idx="2">
                  <c:v>Al-Arafah Bank 2016</c:v>
                </c:pt>
                <c:pt idx="3">
                  <c:v>Al-Arafah Bank 2015</c:v>
                </c:pt>
                <c:pt idx="4">
                  <c:v>Al-Arafah Bankk 2014</c:v>
                </c:pt>
              </c:strCache>
            </c:strRef>
          </c:xVal>
          <c:yVal>
            <c:numRef>
              <c:f>'[performance measurement of Banking Industry.xlsx]Dependent Variables'!$C$19:$C$23</c:f>
              <c:numCache>
                <c:formatCode>0.00%</c:formatCode>
                <c:ptCount val="5"/>
                <c:pt idx="0">
                  <c:v>0.1046</c:v>
                </c:pt>
                <c:pt idx="1">
                  <c:v>0.14069999999999999</c:v>
                </c:pt>
                <c:pt idx="2">
                  <c:v>0.157</c:v>
                </c:pt>
                <c:pt idx="3">
                  <c:v>0.12820000000000001</c:v>
                </c:pt>
                <c:pt idx="4">
                  <c:v>0.128</c:v>
                </c:pt>
              </c:numCache>
            </c:numRef>
          </c:yVal>
          <c:smooth val="1"/>
        </c:ser>
        <c:ser>
          <c:idx val="2"/>
          <c:order val="2"/>
          <c:tx>
            <c:strRef>
              <c:f>'[performance measurement of Banking Industry.xlsx]Dependent Variables'!$D$18</c:f>
              <c:strCache>
                <c:ptCount val="1"/>
                <c:pt idx="0">
                  <c:v>ROA</c:v>
                </c:pt>
              </c:strCache>
            </c:strRef>
          </c:tx>
          <c:marker>
            <c:symbol val="none"/>
          </c:marker>
          <c:xVal>
            <c:strRef>
              <c:f>'[performance measurement of Banking Industry.xlsx]Dependent Variables'!$A$19:$A$23</c:f>
              <c:strCache>
                <c:ptCount val="5"/>
                <c:pt idx="0">
                  <c:v>Al-Arafah Bank 2018</c:v>
                </c:pt>
                <c:pt idx="1">
                  <c:v>Al-Arafah Bankk 2017</c:v>
                </c:pt>
                <c:pt idx="2">
                  <c:v>Al-Arafah Bank 2016</c:v>
                </c:pt>
                <c:pt idx="3">
                  <c:v>Al-Arafah Bank 2015</c:v>
                </c:pt>
                <c:pt idx="4">
                  <c:v>Al-Arafah Bankk 2014</c:v>
                </c:pt>
              </c:strCache>
            </c:strRef>
          </c:xVal>
          <c:yVal>
            <c:numRef>
              <c:f>'[performance measurement of Banking Industry.xlsx]Dependent Variables'!$D$19:$D$23</c:f>
              <c:numCache>
                <c:formatCode>0.00%</c:formatCode>
                <c:ptCount val="5"/>
                <c:pt idx="0">
                  <c:v>7.3000000000000001E-3</c:v>
                </c:pt>
                <c:pt idx="1">
                  <c:v>9.9000000000000008E-3</c:v>
                </c:pt>
                <c:pt idx="2">
                  <c:v>1.23E-2</c:v>
                </c:pt>
                <c:pt idx="3">
                  <c:v>1.0800000000000001E-2</c:v>
                </c:pt>
                <c:pt idx="4">
                  <c:v>1.0999999999999999E-2</c:v>
                </c:pt>
              </c:numCache>
            </c:numRef>
          </c:yVal>
          <c:smooth val="1"/>
        </c:ser>
        <c:ser>
          <c:idx val="4"/>
          <c:order val="4"/>
          <c:tx>
            <c:strRef>
              <c:f>'[performance measurement of Banking Industry.xlsx]Dependent Variables'!$F$18</c:f>
              <c:strCache>
                <c:ptCount val="1"/>
                <c:pt idx="0">
                  <c:v>ROCE</c:v>
                </c:pt>
              </c:strCache>
            </c:strRef>
          </c:tx>
          <c:marker>
            <c:symbol val="none"/>
          </c:marker>
          <c:xVal>
            <c:strRef>
              <c:f>'[performance measurement of Banking Industry.xlsx]Dependent Variables'!$A$19:$A$23</c:f>
              <c:strCache>
                <c:ptCount val="5"/>
                <c:pt idx="0">
                  <c:v>Al-Arafah Bank 2018</c:v>
                </c:pt>
                <c:pt idx="1">
                  <c:v>Al-Arafah Bankk 2017</c:v>
                </c:pt>
                <c:pt idx="2">
                  <c:v>Al-Arafah Bank 2016</c:v>
                </c:pt>
                <c:pt idx="3">
                  <c:v>Al-Arafah Bank 2015</c:v>
                </c:pt>
                <c:pt idx="4">
                  <c:v>Al-Arafah Bankk 2014</c:v>
                </c:pt>
              </c:strCache>
            </c:strRef>
          </c:xVal>
          <c:yVal>
            <c:numRef>
              <c:f>'[performance measurement of Banking Industry.xlsx]Dependent Variables'!$F$19:$F$23</c:f>
              <c:numCache>
                <c:formatCode>0.00%</c:formatCode>
                <c:ptCount val="5"/>
                <c:pt idx="0">
                  <c:v>2.8899999999999999E-2</c:v>
                </c:pt>
                <c:pt idx="1">
                  <c:v>2.6499999999999999E-2</c:v>
                </c:pt>
                <c:pt idx="2">
                  <c:v>1.7600000000000001E-2</c:v>
                </c:pt>
                <c:pt idx="3">
                  <c:v>1.5599999999999999E-2</c:v>
                </c:pt>
                <c:pt idx="4">
                  <c:v>2.8799999999999999E-2</c:v>
                </c:pt>
              </c:numCache>
            </c:numRef>
          </c:yVal>
          <c:smooth val="1"/>
        </c:ser>
        <c:dLbls>
          <c:showLegendKey val="0"/>
          <c:showVal val="0"/>
          <c:showCatName val="0"/>
          <c:showSerName val="0"/>
          <c:showPercent val="0"/>
          <c:showBubbleSize val="0"/>
        </c:dLbls>
        <c:axId val="106673280"/>
        <c:axId val="106674816"/>
      </c:scatterChart>
      <c:scatterChart>
        <c:scatterStyle val="smoothMarker"/>
        <c:varyColors val="0"/>
        <c:ser>
          <c:idx val="3"/>
          <c:order val="3"/>
          <c:tx>
            <c:strRef>
              <c:f>'[performance measurement of Banking Industry.xlsx]Dependent Variables'!$E$18</c:f>
              <c:strCache>
                <c:ptCount val="1"/>
                <c:pt idx="0">
                  <c:v>EPS</c:v>
                </c:pt>
              </c:strCache>
            </c:strRef>
          </c:tx>
          <c:marker>
            <c:symbol val="none"/>
          </c:marker>
          <c:xVal>
            <c:strRef>
              <c:f>'[performance measurement of Banking Industry.xlsx]Dependent Variables'!$A$19:$A$23</c:f>
              <c:strCache>
                <c:ptCount val="5"/>
                <c:pt idx="0">
                  <c:v>Al-Arafah Bank 2018</c:v>
                </c:pt>
                <c:pt idx="1">
                  <c:v>Al-Arafah Bankk 2017</c:v>
                </c:pt>
                <c:pt idx="2">
                  <c:v>Al-Arafah Bank 2016</c:v>
                </c:pt>
                <c:pt idx="3">
                  <c:v>Al-Arafah Bank 2015</c:v>
                </c:pt>
                <c:pt idx="4">
                  <c:v>Al-Arafah Bankk 2014</c:v>
                </c:pt>
              </c:strCache>
            </c:strRef>
          </c:xVal>
          <c:yVal>
            <c:numRef>
              <c:f>'[performance measurement of Banking Industry.xlsx]Dependent Variables'!$E$19:$E$23</c:f>
              <c:numCache>
                <c:formatCode>General</c:formatCode>
                <c:ptCount val="5"/>
                <c:pt idx="0">
                  <c:v>2.35</c:v>
                </c:pt>
                <c:pt idx="1">
                  <c:v>3.15</c:v>
                </c:pt>
                <c:pt idx="2">
                  <c:v>3.07</c:v>
                </c:pt>
                <c:pt idx="3">
                  <c:v>2.25</c:v>
                </c:pt>
                <c:pt idx="4">
                  <c:v>2.2000000000000002</c:v>
                </c:pt>
              </c:numCache>
            </c:numRef>
          </c:yVal>
          <c:smooth val="1"/>
        </c:ser>
        <c:dLbls>
          <c:showLegendKey val="0"/>
          <c:showVal val="0"/>
          <c:showCatName val="0"/>
          <c:showSerName val="0"/>
          <c:showPercent val="0"/>
          <c:showBubbleSize val="0"/>
        </c:dLbls>
        <c:axId val="106682240"/>
        <c:axId val="106680704"/>
      </c:scatterChart>
      <c:valAx>
        <c:axId val="106673280"/>
        <c:scaling>
          <c:orientation val="minMax"/>
        </c:scaling>
        <c:delete val="0"/>
        <c:axPos val="b"/>
        <c:majorTickMark val="out"/>
        <c:minorTickMark val="none"/>
        <c:tickLblPos val="nextTo"/>
        <c:crossAx val="106674816"/>
        <c:crosses val="autoZero"/>
        <c:crossBetween val="midCat"/>
      </c:valAx>
      <c:valAx>
        <c:axId val="106674816"/>
        <c:scaling>
          <c:orientation val="minMax"/>
        </c:scaling>
        <c:delete val="0"/>
        <c:axPos val="l"/>
        <c:majorGridlines/>
        <c:numFmt formatCode="0.00%" sourceLinked="1"/>
        <c:majorTickMark val="out"/>
        <c:minorTickMark val="none"/>
        <c:tickLblPos val="nextTo"/>
        <c:crossAx val="106673280"/>
        <c:crosses val="autoZero"/>
        <c:crossBetween val="midCat"/>
      </c:valAx>
      <c:valAx>
        <c:axId val="106680704"/>
        <c:scaling>
          <c:orientation val="minMax"/>
        </c:scaling>
        <c:delete val="0"/>
        <c:axPos val="r"/>
        <c:numFmt formatCode="General" sourceLinked="1"/>
        <c:majorTickMark val="out"/>
        <c:minorTickMark val="none"/>
        <c:tickLblPos val="nextTo"/>
        <c:crossAx val="106682240"/>
        <c:crosses val="max"/>
        <c:crossBetween val="midCat"/>
      </c:valAx>
      <c:valAx>
        <c:axId val="106682240"/>
        <c:scaling>
          <c:orientation val="minMax"/>
        </c:scaling>
        <c:delete val="1"/>
        <c:axPos val="b"/>
        <c:majorTickMark val="out"/>
        <c:minorTickMark val="none"/>
        <c:tickLblPos val="nextTo"/>
        <c:crossAx val="106680704"/>
        <c:crosses val="autoZero"/>
        <c:crossBetween val="midCat"/>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'[performance measurement of Banking Industry.xlsx]Dependent Variables'!$B$35</c:f>
              <c:strCache>
                <c:ptCount val="1"/>
                <c:pt idx="0">
                  <c:v>ROI</c:v>
                </c:pt>
              </c:strCache>
            </c:strRef>
          </c:tx>
          <c:marker>
            <c:symbol val="none"/>
          </c:marker>
          <c:xVal>
            <c:strRef>
              <c:f>'[performance measurement of Banking Industry.xlsx]Dependent Variables'!$A$36:$A$50</c:f>
              <c:strCache>
                <c:ptCount val="5"/>
                <c:pt idx="0">
                  <c:v>Brac Bank 2018</c:v>
                </c:pt>
                <c:pt idx="1">
                  <c:v>Brac Bank 2017</c:v>
                </c:pt>
                <c:pt idx="2">
                  <c:v>Brac Bank  2016</c:v>
                </c:pt>
                <c:pt idx="3">
                  <c:v>Brac Bank 2015</c:v>
                </c:pt>
                <c:pt idx="4">
                  <c:v>Brac Bank 2014</c:v>
                </c:pt>
              </c:strCache>
            </c:strRef>
          </c:xVal>
          <c:yVal>
            <c:numRef>
              <c:f>'[performance measurement of Banking Industry.xlsx]Dependent Variables'!$B$36:$B$50</c:f>
              <c:numCache>
                <c:formatCode>0.00%</c:formatCode>
                <c:ptCount val="15"/>
                <c:pt idx="0">
                  <c:v>0.09</c:v>
                </c:pt>
                <c:pt idx="1">
                  <c:v>9.4100000000000003E-2</c:v>
                </c:pt>
                <c:pt idx="2">
                  <c:v>9.1999999999999998E-2</c:v>
                </c:pt>
                <c:pt idx="3">
                  <c:v>6.13E-2</c:v>
                </c:pt>
                <c:pt idx="4">
                  <c:v>7.1300000000000002E-2</c:v>
                </c:pt>
              </c:numCache>
            </c:numRef>
          </c:yVal>
          <c:smooth val="1"/>
        </c:ser>
        <c:ser>
          <c:idx val="1"/>
          <c:order val="1"/>
          <c:tx>
            <c:strRef>
              <c:f>'[performance measurement of Banking Industry.xlsx]Dependent Variables'!$C$35</c:f>
              <c:strCache>
                <c:ptCount val="1"/>
                <c:pt idx="0">
                  <c:v>ROE</c:v>
                </c:pt>
              </c:strCache>
            </c:strRef>
          </c:tx>
          <c:marker>
            <c:symbol val="none"/>
          </c:marker>
          <c:xVal>
            <c:strRef>
              <c:f>'[performance measurement of Banking Industry.xlsx]Dependent Variables'!$A$36:$A$50</c:f>
              <c:strCache>
                <c:ptCount val="5"/>
                <c:pt idx="0">
                  <c:v>Brac Bank 2018</c:v>
                </c:pt>
                <c:pt idx="1">
                  <c:v>Brac Bank 2017</c:v>
                </c:pt>
                <c:pt idx="2">
                  <c:v>Brac Bank  2016</c:v>
                </c:pt>
                <c:pt idx="3">
                  <c:v>Brac Bank 2015</c:v>
                </c:pt>
                <c:pt idx="4">
                  <c:v>Brac Bank 2014</c:v>
                </c:pt>
              </c:strCache>
            </c:strRef>
          </c:xVal>
          <c:yVal>
            <c:numRef>
              <c:f>'[performance measurement of Banking Industry.xlsx]Dependent Variables'!$C$36:$C$50</c:f>
              <c:numCache>
                <c:formatCode>0.00%</c:formatCode>
                <c:ptCount val="15"/>
                <c:pt idx="0">
                  <c:v>0.1925</c:v>
                </c:pt>
                <c:pt idx="1">
                  <c:v>0.22140000000000001</c:v>
                </c:pt>
                <c:pt idx="2">
                  <c:v>0.22159999999999999</c:v>
                </c:pt>
                <c:pt idx="3">
                  <c:v>0.13320000000000001</c:v>
                </c:pt>
                <c:pt idx="4">
                  <c:v>0.1411</c:v>
                </c:pt>
              </c:numCache>
            </c:numRef>
          </c:yVal>
          <c:smooth val="1"/>
        </c:ser>
        <c:ser>
          <c:idx val="2"/>
          <c:order val="2"/>
          <c:tx>
            <c:strRef>
              <c:f>'[performance measurement of Banking Industry.xlsx]Dependent Variables'!$D$35</c:f>
              <c:strCache>
                <c:ptCount val="1"/>
                <c:pt idx="0">
                  <c:v>ROA</c:v>
                </c:pt>
              </c:strCache>
            </c:strRef>
          </c:tx>
          <c:marker>
            <c:symbol val="none"/>
          </c:marker>
          <c:xVal>
            <c:strRef>
              <c:f>'[performance measurement of Banking Industry.xlsx]Dependent Variables'!$A$36:$A$50</c:f>
              <c:strCache>
                <c:ptCount val="5"/>
                <c:pt idx="0">
                  <c:v>Brac Bank 2018</c:v>
                </c:pt>
                <c:pt idx="1">
                  <c:v>Brac Bank 2017</c:v>
                </c:pt>
                <c:pt idx="2">
                  <c:v>Brac Bank  2016</c:v>
                </c:pt>
                <c:pt idx="3">
                  <c:v>Brac Bank 2015</c:v>
                </c:pt>
                <c:pt idx="4">
                  <c:v>Brac Bank 2014</c:v>
                </c:pt>
              </c:strCache>
            </c:strRef>
          </c:xVal>
          <c:yVal>
            <c:numRef>
              <c:f>'[performance measurement of Banking Industry.xlsx]Dependent Variables'!$D$36:$D$50</c:f>
              <c:numCache>
                <c:formatCode>0.00%</c:formatCode>
                <c:ptCount val="15"/>
                <c:pt idx="0">
                  <c:v>1.8700000000000001E-2</c:v>
                </c:pt>
                <c:pt idx="1">
                  <c:v>2.0199999999999999E-2</c:v>
                </c:pt>
                <c:pt idx="2">
                  <c:v>1.89E-2</c:v>
                </c:pt>
                <c:pt idx="3">
                  <c:v>1.1299999999999999E-2</c:v>
                </c:pt>
                <c:pt idx="4">
                  <c:v>1.09E-2</c:v>
                </c:pt>
              </c:numCache>
            </c:numRef>
          </c:yVal>
          <c:smooth val="1"/>
        </c:ser>
        <c:ser>
          <c:idx val="4"/>
          <c:order val="4"/>
          <c:tx>
            <c:strRef>
              <c:f>'[performance measurement of Banking Industry.xlsx]Dependent Variables'!$F$35</c:f>
              <c:strCache>
                <c:ptCount val="1"/>
                <c:pt idx="0">
                  <c:v>ROCE</c:v>
                </c:pt>
              </c:strCache>
            </c:strRef>
          </c:tx>
          <c:marker>
            <c:symbol val="none"/>
          </c:marker>
          <c:xVal>
            <c:strRef>
              <c:f>'[performance measurement of Banking Industry.xlsx]Dependent Variables'!$A$36:$A$50</c:f>
              <c:strCache>
                <c:ptCount val="5"/>
                <c:pt idx="0">
                  <c:v>Brac Bank 2018</c:v>
                </c:pt>
                <c:pt idx="1">
                  <c:v>Brac Bank 2017</c:v>
                </c:pt>
                <c:pt idx="2">
                  <c:v>Brac Bank  2016</c:v>
                </c:pt>
                <c:pt idx="3">
                  <c:v>Brac Bank 2015</c:v>
                </c:pt>
                <c:pt idx="4">
                  <c:v>Brac Bank 2014</c:v>
                </c:pt>
              </c:strCache>
            </c:strRef>
          </c:xVal>
          <c:yVal>
            <c:numRef>
              <c:f>'[performance measurement of Banking Industry.xlsx]Dependent Variables'!$F$36:$F$50</c:f>
              <c:numCache>
                <c:formatCode>0.00%</c:formatCode>
                <c:ptCount val="15"/>
                <c:pt idx="0">
                  <c:v>3.8699999999999998E-2</c:v>
                </c:pt>
                <c:pt idx="1">
                  <c:v>3.8800000000000001E-2</c:v>
                </c:pt>
                <c:pt idx="2">
                  <c:v>3.8800000000000001E-2</c:v>
                </c:pt>
                <c:pt idx="3">
                  <c:v>2.98E-2</c:v>
                </c:pt>
                <c:pt idx="4">
                  <c:v>2.9000000000000001E-2</c:v>
                </c:pt>
              </c:numCache>
            </c:numRef>
          </c:yVal>
          <c:smooth val="1"/>
        </c:ser>
        <c:dLbls>
          <c:showLegendKey val="0"/>
          <c:showVal val="0"/>
          <c:showCatName val="0"/>
          <c:showSerName val="0"/>
          <c:showPercent val="0"/>
          <c:showBubbleSize val="0"/>
        </c:dLbls>
        <c:axId val="106710912"/>
        <c:axId val="106712448"/>
      </c:scatterChart>
      <c:scatterChart>
        <c:scatterStyle val="smoothMarker"/>
        <c:varyColors val="0"/>
        <c:ser>
          <c:idx val="3"/>
          <c:order val="3"/>
          <c:tx>
            <c:strRef>
              <c:f>'[performance measurement of Banking Industry.xlsx]Dependent Variables'!$E$35</c:f>
              <c:strCache>
                <c:ptCount val="1"/>
                <c:pt idx="0">
                  <c:v>EPS</c:v>
                </c:pt>
              </c:strCache>
            </c:strRef>
          </c:tx>
          <c:marker>
            <c:symbol val="none"/>
          </c:marker>
          <c:xVal>
            <c:strRef>
              <c:f>'[performance measurement of Banking Industry.xlsx]Dependent Variables'!$A$36:$A$50</c:f>
              <c:strCache>
                <c:ptCount val="5"/>
                <c:pt idx="0">
                  <c:v>Brac Bank 2018</c:v>
                </c:pt>
                <c:pt idx="1">
                  <c:v>Brac Bank 2017</c:v>
                </c:pt>
                <c:pt idx="2">
                  <c:v>Brac Bank  2016</c:v>
                </c:pt>
                <c:pt idx="3">
                  <c:v>Brac Bank 2015</c:v>
                </c:pt>
                <c:pt idx="4">
                  <c:v>Brac Bank 2014</c:v>
                </c:pt>
              </c:strCache>
            </c:strRef>
          </c:xVal>
          <c:yVal>
            <c:numRef>
              <c:f>'[performance measurement of Banking Industry.xlsx]Dependent Variables'!$E$36:$E$50</c:f>
              <c:numCache>
                <c:formatCode>General</c:formatCode>
                <c:ptCount val="15"/>
                <c:pt idx="0">
                  <c:v>5.17</c:v>
                </c:pt>
                <c:pt idx="1">
                  <c:v>4.91</c:v>
                </c:pt>
                <c:pt idx="2">
                  <c:v>5.23</c:v>
                </c:pt>
                <c:pt idx="3">
                  <c:v>3.43</c:v>
                </c:pt>
                <c:pt idx="4">
                  <c:v>3.19</c:v>
                </c:pt>
              </c:numCache>
            </c:numRef>
          </c:yVal>
          <c:smooth val="1"/>
        </c:ser>
        <c:dLbls>
          <c:showLegendKey val="0"/>
          <c:showVal val="0"/>
          <c:showCatName val="0"/>
          <c:showSerName val="0"/>
          <c:showPercent val="0"/>
          <c:showBubbleSize val="0"/>
        </c:dLbls>
        <c:axId val="106723968"/>
        <c:axId val="106722432"/>
      </c:scatterChart>
      <c:valAx>
        <c:axId val="106710912"/>
        <c:scaling>
          <c:orientation val="minMax"/>
        </c:scaling>
        <c:delete val="0"/>
        <c:axPos val="b"/>
        <c:majorTickMark val="out"/>
        <c:minorTickMark val="none"/>
        <c:tickLblPos val="nextTo"/>
        <c:crossAx val="106712448"/>
        <c:crosses val="autoZero"/>
        <c:crossBetween val="midCat"/>
      </c:valAx>
      <c:valAx>
        <c:axId val="106712448"/>
        <c:scaling>
          <c:orientation val="minMax"/>
        </c:scaling>
        <c:delete val="0"/>
        <c:axPos val="l"/>
        <c:majorGridlines/>
        <c:numFmt formatCode="0.00%" sourceLinked="1"/>
        <c:majorTickMark val="out"/>
        <c:minorTickMark val="none"/>
        <c:tickLblPos val="nextTo"/>
        <c:crossAx val="106710912"/>
        <c:crosses val="autoZero"/>
        <c:crossBetween val="midCat"/>
      </c:valAx>
      <c:valAx>
        <c:axId val="106722432"/>
        <c:scaling>
          <c:orientation val="minMax"/>
        </c:scaling>
        <c:delete val="0"/>
        <c:axPos val="r"/>
        <c:numFmt formatCode="General" sourceLinked="1"/>
        <c:majorTickMark val="out"/>
        <c:minorTickMark val="none"/>
        <c:tickLblPos val="nextTo"/>
        <c:crossAx val="106723968"/>
        <c:crosses val="max"/>
        <c:crossBetween val="midCat"/>
      </c:valAx>
      <c:valAx>
        <c:axId val="106723968"/>
        <c:scaling>
          <c:orientation val="minMax"/>
        </c:scaling>
        <c:delete val="1"/>
        <c:axPos val="b"/>
        <c:majorTickMark val="out"/>
        <c:minorTickMark val="none"/>
        <c:tickLblPos val="nextTo"/>
        <c:crossAx val="106722432"/>
        <c:crosses val="autoZero"/>
        <c:crossBetween val="midCat"/>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'[performance measurement of Banking Industry.xlsx]Dependent Variables'!$B$52</c:f>
              <c:strCache>
                <c:ptCount val="1"/>
                <c:pt idx="0">
                  <c:v>ROI</c:v>
                </c:pt>
              </c:strCache>
            </c:strRef>
          </c:tx>
          <c:marker>
            <c:symbol val="none"/>
          </c:marker>
          <c:xVal>
            <c:strRef>
              <c:f>'[performance measurement of Banking Industry.xlsx]Dependent Variables'!$A$53:$A$63</c:f>
              <c:strCache>
                <c:ptCount val="5"/>
                <c:pt idx="0">
                  <c:v>City Bank 2018</c:v>
                </c:pt>
                <c:pt idx="1">
                  <c:v>City Bank 2017</c:v>
                </c:pt>
                <c:pt idx="2">
                  <c:v>City Bank 2016</c:v>
                </c:pt>
                <c:pt idx="3">
                  <c:v>City Bank 2015</c:v>
                </c:pt>
                <c:pt idx="4">
                  <c:v>City Bank 2014</c:v>
                </c:pt>
              </c:strCache>
            </c:strRef>
          </c:xVal>
          <c:yVal>
            <c:numRef>
              <c:f>'[performance measurement of Banking Industry.xlsx]Dependent Variables'!$B$53:$B$63</c:f>
              <c:numCache>
                <c:formatCode>0.00%</c:formatCode>
                <c:ptCount val="11"/>
                <c:pt idx="0" formatCode="0%">
                  <c:v>0.11</c:v>
                </c:pt>
                <c:pt idx="1">
                  <c:v>0.1234</c:v>
                </c:pt>
                <c:pt idx="2">
                  <c:v>0.1246</c:v>
                </c:pt>
                <c:pt idx="3">
                  <c:v>9.7600000000000006E-2</c:v>
                </c:pt>
                <c:pt idx="4">
                  <c:v>9.8000000000000004E-2</c:v>
                </c:pt>
              </c:numCache>
            </c:numRef>
          </c:yVal>
          <c:smooth val="1"/>
        </c:ser>
        <c:ser>
          <c:idx val="1"/>
          <c:order val="1"/>
          <c:tx>
            <c:strRef>
              <c:f>'[performance measurement of Banking Industry.xlsx]Dependent Variables'!$C$52</c:f>
              <c:strCache>
                <c:ptCount val="1"/>
                <c:pt idx="0">
                  <c:v>ROE</c:v>
                </c:pt>
              </c:strCache>
            </c:strRef>
          </c:tx>
          <c:marker>
            <c:symbol val="none"/>
          </c:marker>
          <c:xVal>
            <c:strRef>
              <c:f>'[performance measurement of Banking Industry.xlsx]Dependent Variables'!$A$53:$A$63</c:f>
              <c:strCache>
                <c:ptCount val="5"/>
                <c:pt idx="0">
                  <c:v>City Bank 2018</c:v>
                </c:pt>
                <c:pt idx="1">
                  <c:v>City Bank 2017</c:v>
                </c:pt>
                <c:pt idx="2">
                  <c:v>City Bank 2016</c:v>
                </c:pt>
                <c:pt idx="3">
                  <c:v>City Bank 2015</c:v>
                </c:pt>
                <c:pt idx="4">
                  <c:v>City Bank 2014</c:v>
                </c:pt>
              </c:strCache>
            </c:strRef>
          </c:xVal>
          <c:yVal>
            <c:numRef>
              <c:f>'[performance measurement of Banking Industry.xlsx]Dependent Variables'!$C$53:$C$63</c:f>
              <c:numCache>
                <c:formatCode>0.00%</c:formatCode>
                <c:ptCount val="11"/>
                <c:pt idx="0">
                  <c:v>8.2000000000000003E-2</c:v>
                </c:pt>
                <c:pt idx="1">
                  <c:v>0.159</c:v>
                </c:pt>
                <c:pt idx="2">
                  <c:v>0.19</c:v>
                </c:pt>
                <c:pt idx="3">
                  <c:v>0.183</c:v>
                </c:pt>
                <c:pt idx="4">
                  <c:v>0.13400000000000001</c:v>
                </c:pt>
              </c:numCache>
            </c:numRef>
          </c:yVal>
          <c:smooth val="1"/>
        </c:ser>
        <c:ser>
          <c:idx val="2"/>
          <c:order val="2"/>
          <c:tx>
            <c:strRef>
              <c:f>'[performance measurement of Banking Industry.xlsx]Dependent Variables'!$D$52</c:f>
              <c:strCache>
                <c:ptCount val="1"/>
                <c:pt idx="0">
                  <c:v>ROA</c:v>
                </c:pt>
              </c:strCache>
            </c:strRef>
          </c:tx>
          <c:marker>
            <c:symbol val="none"/>
          </c:marker>
          <c:xVal>
            <c:strRef>
              <c:f>'[performance measurement of Banking Industry.xlsx]Dependent Variables'!$A$53:$A$63</c:f>
              <c:strCache>
                <c:ptCount val="5"/>
                <c:pt idx="0">
                  <c:v>City Bank 2018</c:v>
                </c:pt>
                <c:pt idx="1">
                  <c:v>City Bank 2017</c:v>
                </c:pt>
                <c:pt idx="2">
                  <c:v>City Bank 2016</c:v>
                </c:pt>
                <c:pt idx="3">
                  <c:v>City Bank 2015</c:v>
                </c:pt>
                <c:pt idx="4">
                  <c:v>City Bank 2014</c:v>
                </c:pt>
              </c:strCache>
            </c:strRef>
          </c:xVal>
          <c:yVal>
            <c:numRef>
              <c:f>'[performance measurement of Banking Industry.xlsx]Dependent Variables'!$D$53:$D$63</c:f>
              <c:numCache>
                <c:formatCode>0.00%</c:formatCode>
                <c:ptCount val="11"/>
                <c:pt idx="0">
                  <c:v>7.0000000000000001E-3</c:v>
                </c:pt>
                <c:pt idx="1">
                  <c:v>1.4E-2</c:v>
                </c:pt>
                <c:pt idx="2" formatCode="0%">
                  <c:v>0.17</c:v>
                </c:pt>
                <c:pt idx="3" formatCode="0%">
                  <c:v>0.19</c:v>
                </c:pt>
                <c:pt idx="4" formatCode="0%">
                  <c:v>0.14000000000000001</c:v>
                </c:pt>
              </c:numCache>
            </c:numRef>
          </c:yVal>
          <c:smooth val="1"/>
        </c:ser>
        <c:ser>
          <c:idx val="4"/>
          <c:order val="4"/>
          <c:tx>
            <c:strRef>
              <c:f>'[performance measurement of Banking Industry.xlsx]Dependent Variables'!$F$52</c:f>
              <c:strCache>
                <c:ptCount val="1"/>
                <c:pt idx="0">
                  <c:v>ROCE</c:v>
                </c:pt>
              </c:strCache>
            </c:strRef>
          </c:tx>
          <c:marker>
            <c:symbol val="none"/>
          </c:marker>
          <c:xVal>
            <c:strRef>
              <c:f>'[performance measurement of Banking Industry.xlsx]Dependent Variables'!$A$53:$A$63</c:f>
              <c:strCache>
                <c:ptCount val="5"/>
                <c:pt idx="0">
                  <c:v>City Bank 2018</c:v>
                </c:pt>
                <c:pt idx="1">
                  <c:v>City Bank 2017</c:v>
                </c:pt>
                <c:pt idx="2">
                  <c:v>City Bank 2016</c:v>
                </c:pt>
                <c:pt idx="3">
                  <c:v>City Bank 2015</c:v>
                </c:pt>
                <c:pt idx="4">
                  <c:v>City Bank 2014</c:v>
                </c:pt>
              </c:strCache>
            </c:strRef>
          </c:xVal>
          <c:yVal>
            <c:numRef>
              <c:f>'[performance measurement of Banking Industry.xlsx]Dependent Variables'!$F$53:$F$63</c:f>
              <c:numCache>
                <c:formatCode>0.00%</c:formatCode>
                <c:ptCount val="11"/>
                <c:pt idx="0">
                  <c:v>3.7600000000000001E-2</c:v>
                </c:pt>
                <c:pt idx="1">
                  <c:v>3.6499999999999998E-2</c:v>
                </c:pt>
                <c:pt idx="2">
                  <c:v>3.8899999999999997E-2</c:v>
                </c:pt>
                <c:pt idx="3">
                  <c:v>2.7699999999999999E-2</c:v>
                </c:pt>
                <c:pt idx="4">
                  <c:v>2.87E-2</c:v>
                </c:pt>
              </c:numCache>
            </c:numRef>
          </c:yVal>
          <c:smooth val="1"/>
        </c:ser>
        <c:dLbls>
          <c:showLegendKey val="0"/>
          <c:showVal val="0"/>
          <c:showCatName val="0"/>
          <c:showSerName val="0"/>
          <c:showPercent val="0"/>
          <c:showBubbleSize val="0"/>
        </c:dLbls>
        <c:axId val="106748544"/>
        <c:axId val="106754432"/>
      </c:scatterChart>
      <c:scatterChart>
        <c:scatterStyle val="smoothMarker"/>
        <c:varyColors val="0"/>
        <c:ser>
          <c:idx val="3"/>
          <c:order val="3"/>
          <c:tx>
            <c:strRef>
              <c:f>'[performance measurement of Banking Industry.xlsx]Dependent Variables'!$E$52</c:f>
              <c:strCache>
                <c:ptCount val="1"/>
                <c:pt idx="0">
                  <c:v>EPS</c:v>
                </c:pt>
              </c:strCache>
            </c:strRef>
          </c:tx>
          <c:marker>
            <c:symbol val="none"/>
          </c:marker>
          <c:xVal>
            <c:strRef>
              <c:f>'[performance measurement of Banking Industry.xlsx]Dependent Variables'!$A$53:$A$63</c:f>
              <c:strCache>
                <c:ptCount val="5"/>
                <c:pt idx="0">
                  <c:v>City Bank 2018</c:v>
                </c:pt>
                <c:pt idx="1">
                  <c:v>City Bank 2017</c:v>
                </c:pt>
                <c:pt idx="2">
                  <c:v>City Bank 2016</c:v>
                </c:pt>
                <c:pt idx="3">
                  <c:v>City Bank 2015</c:v>
                </c:pt>
                <c:pt idx="4">
                  <c:v>City Bank 2014</c:v>
                </c:pt>
              </c:strCache>
            </c:strRef>
          </c:xVal>
          <c:yVal>
            <c:numRef>
              <c:f>'[performance measurement of Banking Industry.xlsx]Dependent Variables'!$E$53:$E$63</c:f>
              <c:numCache>
                <c:formatCode>General</c:formatCode>
                <c:ptCount val="11"/>
                <c:pt idx="0">
                  <c:v>2.1</c:v>
                </c:pt>
                <c:pt idx="1">
                  <c:v>4.0999999999999996</c:v>
                </c:pt>
                <c:pt idx="2">
                  <c:v>4.5</c:v>
                </c:pt>
                <c:pt idx="3">
                  <c:v>4.0999999999999996</c:v>
                </c:pt>
                <c:pt idx="4">
                  <c:v>2.7</c:v>
                </c:pt>
              </c:numCache>
            </c:numRef>
          </c:yVal>
          <c:smooth val="1"/>
        </c:ser>
        <c:dLbls>
          <c:showLegendKey val="0"/>
          <c:showVal val="0"/>
          <c:showCatName val="0"/>
          <c:showSerName val="0"/>
          <c:showPercent val="0"/>
          <c:showBubbleSize val="0"/>
        </c:dLbls>
        <c:axId val="106757504"/>
        <c:axId val="106755968"/>
      </c:scatterChart>
      <c:valAx>
        <c:axId val="106748544"/>
        <c:scaling>
          <c:orientation val="minMax"/>
        </c:scaling>
        <c:delete val="0"/>
        <c:axPos val="b"/>
        <c:majorTickMark val="out"/>
        <c:minorTickMark val="none"/>
        <c:tickLblPos val="nextTo"/>
        <c:crossAx val="106754432"/>
        <c:crosses val="autoZero"/>
        <c:crossBetween val="midCat"/>
      </c:valAx>
      <c:valAx>
        <c:axId val="106754432"/>
        <c:scaling>
          <c:orientation val="minMax"/>
        </c:scaling>
        <c:delete val="0"/>
        <c:axPos val="l"/>
        <c:majorGridlines/>
        <c:numFmt formatCode="0%" sourceLinked="1"/>
        <c:majorTickMark val="out"/>
        <c:minorTickMark val="none"/>
        <c:tickLblPos val="nextTo"/>
        <c:crossAx val="106748544"/>
        <c:crosses val="autoZero"/>
        <c:crossBetween val="midCat"/>
      </c:valAx>
      <c:valAx>
        <c:axId val="106755968"/>
        <c:scaling>
          <c:orientation val="minMax"/>
        </c:scaling>
        <c:delete val="0"/>
        <c:axPos val="r"/>
        <c:numFmt formatCode="General" sourceLinked="1"/>
        <c:majorTickMark val="out"/>
        <c:minorTickMark val="none"/>
        <c:tickLblPos val="nextTo"/>
        <c:crossAx val="106757504"/>
        <c:crosses val="max"/>
        <c:crossBetween val="midCat"/>
      </c:valAx>
      <c:valAx>
        <c:axId val="106757504"/>
        <c:scaling>
          <c:orientation val="minMax"/>
        </c:scaling>
        <c:delete val="1"/>
        <c:axPos val="b"/>
        <c:majorTickMark val="out"/>
        <c:minorTickMark val="none"/>
        <c:tickLblPos val="nextTo"/>
        <c:crossAx val="106755968"/>
        <c:crosses val="autoZero"/>
        <c:crossBetween val="midCat"/>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'[performance measurement of Banking Industry.xlsx]Dependent Variables'!$B$66</c:f>
              <c:strCache>
                <c:ptCount val="1"/>
                <c:pt idx="0">
                  <c:v>ROI</c:v>
                </c:pt>
              </c:strCache>
            </c:strRef>
          </c:tx>
          <c:marker>
            <c:symbol val="none"/>
          </c:marker>
          <c:xVal>
            <c:strRef>
              <c:f>'[performance measurement of Banking Industry.xlsx]Dependent Variables'!$A$67:$A$77</c:f>
              <c:strCache>
                <c:ptCount val="5"/>
                <c:pt idx="0">
                  <c:v>Dutch Bangla Bank 2018</c:v>
                </c:pt>
                <c:pt idx="1">
                  <c:v>Dutch Bangla Bank 2017</c:v>
                </c:pt>
                <c:pt idx="2">
                  <c:v>Dutch Bangla Bank 2016</c:v>
                </c:pt>
                <c:pt idx="3">
                  <c:v>Dutch Bangla Bank 2015</c:v>
                </c:pt>
                <c:pt idx="4">
                  <c:v>Dutch Bangla Bank 2014</c:v>
                </c:pt>
              </c:strCache>
            </c:strRef>
          </c:xVal>
          <c:yVal>
            <c:numRef>
              <c:f>'[performance measurement of Banking Industry.xlsx]Dependent Variables'!$B$67:$B$77</c:f>
              <c:numCache>
                <c:formatCode>0%</c:formatCode>
                <c:ptCount val="11"/>
                <c:pt idx="0" formatCode="0.00%">
                  <c:v>6.9000000000000006E-2</c:v>
                </c:pt>
                <c:pt idx="1">
                  <c:v>7.0000000000000007E-2</c:v>
                </c:pt>
                <c:pt idx="2">
                  <c:v>0.08</c:v>
                </c:pt>
                <c:pt idx="3" formatCode="0.00%">
                  <c:v>0.104</c:v>
                </c:pt>
                <c:pt idx="4" formatCode="0.00%">
                  <c:v>0.108</c:v>
                </c:pt>
              </c:numCache>
            </c:numRef>
          </c:yVal>
          <c:smooth val="1"/>
        </c:ser>
        <c:ser>
          <c:idx val="1"/>
          <c:order val="1"/>
          <c:tx>
            <c:strRef>
              <c:f>'[performance measurement of Banking Industry.xlsx]Dependent Variables'!$C$66</c:f>
              <c:strCache>
                <c:ptCount val="1"/>
                <c:pt idx="0">
                  <c:v>ROE</c:v>
                </c:pt>
              </c:strCache>
            </c:strRef>
          </c:tx>
          <c:marker>
            <c:symbol val="none"/>
          </c:marker>
          <c:xVal>
            <c:strRef>
              <c:f>'[performance measurement of Banking Industry.xlsx]Dependent Variables'!$A$67:$A$77</c:f>
              <c:strCache>
                <c:ptCount val="5"/>
                <c:pt idx="0">
                  <c:v>Dutch Bangla Bank 2018</c:v>
                </c:pt>
                <c:pt idx="1">
                  <c:v>Dutch Bangla Bank 2017</c:v>
                </c:pt>
                <c:pt idx="2">
                  <c:v>Dutch Bangla Bank 2016</c:v>
                </c:pt>
                <c:pt idx="3">
                  <c:v>Dutch Bangla Bank 2015</c:v>
                </c:pt>
                <c:pt idx="4">
                  <c:v>Dutch Bangla Bank 2014</c:v>
                </c:pt>
              </c:strCache>
            </c:strRef>
          </c:xVal>
          <c:yVal>
            <c:numRef>
              <c:f>'[performance measurement of Banking Industry.xlsx]Dependent Variables'!$C$67:$C$77</c:f>
              <c:numCache>
                <c:formatCode>0.00%</c:formatCode>
                <c:ptCount val="11"/>
                <c:pt idx="0">
                  <c:v>0.19700000000000001</c:v>
                </c:pt>
                <c:pt idx="1">
                  <c:v>0.13200000000000001</c:v>
                </c:pt>
                <c:pt idx="2">
                  <c:v>0.10299999999999999</c:v>
                </c:pt>
                <c:pt idx="3">
                  <c:v>0.193</c:v>
                </c:pt>
                <c:pt idx="4">
                  <c:v>0.16200000000000001</c:v>
                </c:pt>
              </c:numCache>
            </c:numRef>
          </c:yVal>
          <c:smooth val="1"/>
        </c:ser>
        <c:ser>
          <c:idx val="2"/>
          <c:order val="2"/>
          <c:tx>
            <c:strRef>
              <c:f>'[performance measurement of Banking Industry.xlsx]Dependent Variables'!$D$66</c:f>
              <c:strCache>
                <c:ptCount val="1"/>
                <c:pt idx="0">
                  <c:v>ROA</c:v>
                </c:pt>
              </c:strCache>
            </c:strRef>
          </c:tx>
          <c:marker>
            <c:symbol val="none"/>
          </c:marker>
          <c:xVal>
            <c:strRef>
              <c:f>'[performance measurement of Banking Industry.xlsx]Dependent Variables'!$A$67:$A$77</c:f>
              <c:strCache>
                <c:ptCount val="5"/>
                <c:pt idx="0">
                  <c:v>Dutch Bangla Bank 2018</c:v>
                </c:pt>
                <c:pt idx="1">
                  <c:v>Dutch Bangla Bank 2017</c:v>
                </c:pt>
                <c:pt idx="2">
                  <c:v>Dutch Bangla Bank 2016</c:v>
                </c:pt>
                <c:pt idx="3">
                  <c:v>Dutch Bangla Bank 2015</c:v>
                </c:pt>
                <c:pt idx="4">
                  <c:v>Dutch Bangla Bank 2014</c:v>
                </c:pt>
              </c:strCache>
            </c:strRef>
          </c:xVal>
          <c:yVal>
            <c:numRef>
              <c:f>'[performance measurement of Banking Industry.xlsx]Dependent Variables'!$D$67:$D$77</c:f>
              <c:numCache>
                <c:formatCode>0.00%</c:formatCode>
                <c:ptCount val="11"/>
                <c:pt idx="0">
                  <c:v>1.2999999999999999E-2</c:v>
                </c:pt>
                <c:pt idx="1">
                  <c:v>8.9999999999999993E-3</c:v>
                </c:pt>
                <c:pt idx="2">
                  <c:v>7.0000000000000001E-3</c:v>
                </c:pt>
                <c:pt idx="3">
                  <c:v>1.2999999999999999E-2</c:v>
                </c:pt>
                <c:pt idx="4">
                  <c:v>1.2999999999999999E-2</c:v>
                </c:pt>
              </c:numCache>
            </c:numRef>
          </c:yVal>
          <c:smooth val="1"/>
        </c:ser>
        <c:ser>
          <c:idx val="4"/>
          <c:order val="4"/>
          <c:tx>
            <c:strRef>
              <c:f>'[performance measurement of Banking Industry.xlsx]Dependent Variables'!$F$66</c:f>
              <c:strCache>
                <c:ptCount val="1"/>
                <c:pt idx="0">
                  <c:v>ROCE</c:v>
                </c:pt>
              </c:strCache>
            </c:strRef>
          </c:tx>
          <c:marker>
            <c:symbol val="none"/>
          </c:marker>
          <c:xVal>
            <c:strRef>
              <c:f>'[performance measurement of Banking Industry.xlsx]Dependent Variables'!$A$67:$A$77</c:f>
              <c:strCache>
                <c:ptCount val="5"/>
                <c:pt idx="0">
                  <c:v>Dutch Bangla Bank 2018</c:v>
                </c:pt>
                <c:pt idx="1">
                  <c:v>Dutch Bangla Bank 2017</c:v>
                </c:pt>
                <c:pt idx="2">
                  <c:v>Dutch Bangla Bank 2016</c:v>
                </c:pt>
                <c:pt idx="3">
                  <c:v>Dutch Bangla Bank 2015</c:v>
                </c:pt>
                <c:pt idx="4">
                  <c:v>Dutch Bangla Bank 2014</c:v>
                </c:pt>
              </c:strCache>
            </c:strRef>
          </c:xVal>
          <c:yVal>
            <c:numRef>
              <c:f>'[performance measurement of Banking Industry.xlsx]Dependent Variables'!$F$67:$F$77</c:f>
              <c:numCache>
                <c:formatCode>0.00%</c:formatCode>
                <c:ptCount val="11"/>
                <c:pt idx="0">
                  <c:v>2.1999999999999999E-2</c:v>
                </c:pt>
                <c:pt idx="1">
                  <c:v>1.9E-2</c:v>
                </c:pt>
                <c:pt idx="2">
                  <c:v>2.3E-2</c:v>
                </c:pt>
                <c:pt idx="3">
                  <c:v>0.01</c:v>
                </c:pt>
                <c:pt idx="4">
                  <c:v>2.0299999999999999E-2</c:v>
                </c:pt>
              </c:numCache>
            </c:numRef>
          </c:yVal>
          <c:smooth val="1"/>
        </c:ser>
        <c:dLbls>
          <c:showLegendKey val="0"/>
          <c:showVal val="0"/>
          <c:showCatName val="0"/>
          <c:showSerName val="0"/>
          <c:showPercent val="0"/>
          <c:showBubbleSize val="0"/>
        </c:dLbls>
        <c:axId val="140811648"/>
        <c:axId val="140817536"/>
      </c:scatterChart>
      <c:scatterChart>
        <c:scatterStyle val="smoothMarker"/>
        <c:varyColors val="0"/>
        <c:ser>
          <c:idx val="3"/>
          <c:order val="3"/>
          <c:tx>
            <c:strRef>
              <c:f>'[performance measurement of Banking Industry.xlsx]Dependent Variables'!$E$66</c:f>
              <c:strCache>
                <c:ptCount val="1"/>
                <c:pt idx="0">
                  <c:v>EPS</c:v>
                </c:pt>
              </c:strCache>
            </c:strRef>
          </c:tx>
          <c:marker>
            <c:symbol val="none"/>
          </c:marker>
          <c:xVal>
            <c:strRef>
              <c:f>'[performance measurement of Banking Industry.xlsx]Dependent Variables'!$A$67:$A$77</c:f>
              <c:strCache>
                <c:ptCount val="5"/>
                <c:pt idx="0">
                  <c:v>Dutch Bangla Bank 2018</c:v>
                </c:pt>
                <c:pt idx="1">
                  <c:v>Dutch Bangla Bank 2017</c:v>
                </c:pt>
                <c:pt idx="2">
                  <c:v>Dutch Bangla Bank 2016</c:v>
                </c:pt>
                <c:pt idx="3">
                  <c:v>Dutch Bangla Bank 2015</c:v>
                </c:pt>
                <c:pt idx="4">
                  <c:v>Dutch Bangla Bank 2014</c:v>
                </c:pt>
              </c:strCache>
            </c:strRef>
          </c:xVal>
          <c:yVal>
            <c:numRef>
              <c:f>'[performance measurement of Banking Industry.xlsx]Dependent Variables'!$E$67:$E$77</c:f>
              <c:numCache>
                <c:formatCode>General</c:formatCode>
                <c:ptCount val="11"/>
                <c:pt idx="0">
                  <c:v>21</c:v>
                </c:pt>
                <c:pt idx="1">
                  <c:v>12.3</c:v>
                </c:pt>
                <c:pt idx="2">
                  <c:v>8.9</c:v>
                </c:pt>
                <c:pt idx="3">
                  <c:v>15.1</c:v>
                </c:pt>
                <c:pt idx="4">
                  <c:v>11</c:v>
                </c:pt>
              </c:numCache>
            </c:numRef>
          </c:yVal>
          <c:smooth val="1"/>
        </c:ser>
        <c:dLbls>
          <c:showLegendKey val="0"/>
          <c:showVal val="0"/>
          <c:showCatName val="0"/>
          <c:showSerName val="0"/>
          <c:showPercent val="0"/>
          <c:showBubbleSize val="0"/>
        </c:dLbls>
        <c:axId val="140833152"/>
        <c:axId val="140819072"/>
      </c:scatterChart>
      <c:valAx>
        <c:axId val="140811648"/>
        <c:scaling>
          <c:orientation val="minMax"/>
        </c:scaling>
        <c:delete val="0"/>
        <c:axPos val="b"/>
        <c:majorTickMark val="out"/>
        <c:minorTickMark val="none"/>
        <c:tickLblPos val="nextTo"/>
        <c:crossAx val="140817536"/>
        <c:crosses val="autoZero"/>
        <c:crossBetween val="midCat"/>
      </c:valAx>
      <c:valAx>
        <c:axId val="140817536"/>
        <c:scaling>
          <c:orientation val="minMax"/>
        </c:scaling>
        <c:delete val="0"/>
        <c:axPos val="l"/>
        <c:majorGridlines/>
        <c:numFmt formatCode="0.00%" sourceLinked="1"/>
        <c:majorTickMark val="out"/>
        <c:minorTickMark val="none"/>
        <c:tickLblPos val="nextTo"/>
        <c:crossAx val="140811648"/>
        <c:crosses val="autoZero"/>
        <c:crossBetween val="midCat"/>
      </c:valAx>
      <c:valAx>
        <c:axId val="140819072"/>
        <c:scaling>
          <c:orientation val="minMax"/>
        </c:scaling>
        <c:delete val="0"/>
        <c:axPos val="r"/>
        <c:numFmt formatCode="General" sourceLinked="1"/>
        <c:majorTickMark val="out"/>
        <c:minorTickMark val="none"/>
        <c:tickLblPos val="nextTo"/>
        <c:crossAx val="140833152"/>
        <c:crosses val="max"/>
        <c:crossBetween val="midCat"/>
      </c:valAx>
      <c:valAx>
        <c:axId val="140833152"/>
        <c:scaling>
          <c:orientation val="minMax"/>
        </c:scaling>
        <c:delete val="1"/>
        <c:axPos val="b"/>
        <c:majorTickMark val="out"/>
        <c:minorTickMark val="none"/>
        <c:tickLblPos val="nextTo"/>
        <c:crossAx val="140819072"/>
        <c:crosses val="autoZero"/>
        <c:crossBetween val="midCat"/>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'[performance measurement of Banking Industry.xlsx]Independent Variables'!$A$2</c:f>
              <c:strCache>
                <c:ptCount val="1"/>
                <c:pt idx="0">
                  <c:v>Ab Bank 2018</c:v>
                </c:pt>
              </c:strCache>
            </c:strRef>
          </c:tx>
          <c:spPr>
            <a:ln>
              <a:solidFill>
                <a:srgbClr val="FF0000"/>
              </a:solidFill>
            </a:ln>
          </c:spPr>
          <c:marker>
            <c:symbol val="none"/>
          </c:marker>
          <c:xVal>
            <c:strRef>
              <c:f>'[performance measurement of Banking Industry.xlsx]Independent Variables'!$B$1:$I$1</c:f>
              <c:strCache>
                <c:ptCount val="8"/>
                <c:pt idx="0">
                  <c:v>Leverage</c:v>
                </c:pt>
                <c:pt idx="1">
                  <c:v>Religion</c:v>
                </c:pt>
                <c:pt idx="2">
                  <c:v>Board Size</c:v>
                </c:pt>
                <c:pt idx="3">
                  <c:v>Woman on Board </c:v>
                </c:pt>
                <c:pt idx="4">
                  <c:v>Foreign member on Board</c:v>
                </c:pt>
                <c:pt idx="5">
                  <c:v>Family Member's on Board</c:v>
                </c:pt>
                <c:pt idx="6">
                  <c:v>Foreign Wonership </c:v>
                </c:pt>
                <c:pt idx="7">
                  <c:v>Family Ownership</c:v>
                </c:pt>
              </c:strCache>
            </c:strRef>
          </c:xVal>
          <c:yVal>
            <c:numRef>
              <c:f>'[performance measurement of Banking Industry.xlsx]Independent Variables'!$B$2:$I$2</c:f>
              <c:numCache>
                <c:formatCode>General</c:formatCode>
                <c:ptCount val="8"/>
                <c:pt idx="0" formatCode="0.00%">
                  <c:v>0.92977160332164877</c:v>
                </c:pt>
                <c:pt idx="1">
                  <c:v>1</c:v>
                </c:pt>
                <c:pt idx="2">
                  <c:v>9</c:v>
                </c:pt>
                <c:pt idx="3">
                  <c:v>0</c:v>
                </c:pt>
                <c:pt idx="4">
                  <c:v>0</c:v>
                </c:pt>
                <c:pt idx="5">
                  <c:v>1</c:v>
                </c:pt>
                <c:pt idx="6" formatCode="0.00%">
                  <c:v>1.7899999999999999E-3</c:v>
                </c:pt>
                <c:pt idx="7" formatCode="0.00%">
                  <c:v>4.0999999999999999E-4</c:v>
                </c:pt>
              </c:numCache>
            </c:numRef>
          </c:yVal>
          <c:smooth val="1"/>
        </c:ser>
        <c:ser>
          <c:idx val="1"/>
          <c:order val="1"/>
          <c:tx>
            <c:strRef>
              <c:f>'[performance measurement of Banking Industry.xlsx]Independent Variables'!$A$3</c:f>
              <c:strCache>
                <c:ptCount val="1"/>
                <c:pt idx="0">
                  <c:v>Ab Bank 2017</c:v>
                </c:pt>
              </c:strCache>
            </c:strRef>
          </c:tx>
          <c:marker>
            <c:symbol val="none"/>
          </c:marker>
          <c:xVal>
            <c:strRef>
              <c:f>'[performance measurement of Banking Industry.xlsx]Independent Variables'!$B$1:$I$1</c:f>
              <c:strCache>
                <c:ptCount val="8"/>
                <c:pt idx="0">
                  <c:v>Leverage</c:v>
                </c:pt>
                <c:pt idx="1">
                  <c:v>Religion</c:v>
                </c:pt>
                <c:pt idx="2">
                  <c:v>Board Size</c:v>
                </c:pt>
                <c:pt idx="3">
                  <c:v>Woman on Board </c:v>
                </c:pt>
                <c:pt idx="4">
                  <c:v>Foreign member on Board</c:v>
                </c:pt>
                <c:pt idx="5">
                  <c:v>Family Member's on Board</c:v>
                </c:pt>
                <c:pt idx="6">
                  <c:v>Foreign Wonership </c:v>
                </c:pt>
                <c:pt idx="7">
                  <c:v>Family Ownership</c:v>
                </c:pt>
              </c:strCache>
            </c:strRef>
          </c:xVal>
          <c:yVal>
            <c:numRef>
              <c:f>'[performance measurement of Banking Industry.xlsx]Independent Variables'!$B$3:$I$3</c:f>
              <c:numCache>
                <c:formatCode>General</c:formatCode>
                <c:ptCount val="8"/>
                <c:pt idx="0" formatCode="0.00%">
                  <c:v>0.92761036629104932</c:v>
                </c:pt>
                <c:pt idx="1">
                  <c:v>1</c:v>
                </c:pt>
                <c:pt idx="2">
                  <c:v>12</c:v>
                </c:pt>
                <c:pt idx="3">
                  <c:v>1</c:v>
                </c:pt>
                <c:pt idx="4">
                  <c:v>0</c:v>
                </c:pt>
                <c:pt idx="5">
                  <c:v>1</c:v>
                </c:pt>
                <c:pt idx="6" formatCode="0.00%">
                  <c:v>3.14E-3</c:v>
                </c:pt>
                <c:pt idx="7" formatCode="0.00%">
                  <c:v>4.0999999999999999E-4</c:v>
                </c:pt>
              </c:numCache>
            </c:numRef>
          </c:yVal>
          <c:smooth val="1"/>
        </c:ser>
        <c:ser>
          <c:idx val="2"/>
          <c:order val="2"/>
          <c:tx>
            <c:strRef>
              <c:f>'[performance measurement of Banking Industry.xlsx]Independent Variables'!$A$4</c:f>
              <c:strCache>
                <c:ptCount val="1"/>
                <c:pt idx="0">
                  <c:v>Ab Bank 2016</c:v>
                </c:pt>
              </c:strCache>
            </c:strRef>
          </c:tx>
          <c:marker>
            <c:symbol val="none"/>
          </c:marker>
          <c:xVal>
            <c:strRef>
              <c:f>'[performance measurement of Banking Industry.xlsx]Independent Variables'!$B$1:$I$1</c:f>
              <c:strCache>
                <c:ptCount val="8"/>
                <c:pt idx="0">
                  <c:v>Leverage</c:v>
                </c:pt>
                <c:pt idx="1">
                  <c:v>Religion</c:v>
                </c:pt>
                <c:pt idx="2">
                  <c:v>Board Size</c:v>
                </c:pt>
                <c:pt idx="3">
                  <c:v>Woman on Board </c:v>
                </c:pt>
                <c:pt idx="4">
                  <c:v>Foreign member on Board</c:v>
                </c:pt>
                <c:pt idx="5">
                  <c:v>Family Member's on Board</c:v>
                </c:pt>
                <c:pt idx="6">
                  <c:v>Foreign Wonership </c:v>
                </c:pt>
                <c:pt idx="7">
                  <c:v>Family Ownership</c:v>
                </c:pt>
              </c:strCache>
            </c:strRef>
          </c:xVal>
          <c:yVal>
            <c:numRef>
              <c:f>'[performance measurement of Banking Industry.xlsx]Independent Variables'!$B$4:$I$4</c:f>
              <c:numCache>
                <c:formatCode>General</c:formatCode>
                <c:ptCount val="8"/>
                <c:pt idx="0" formatCode="0.00%">
                  <c:v>0.60721575911392311</c:v>
                </c:pt>
                <c:pt idx="1">
                  <c:v>1</c:v>
                </c:pt>
                <c:pt idx="2">
                  <c:v>12</c:v>
                </c:pt>
                <c:pt idx="3">
                  <c:v>0</c:v>
                </c:pt>
                <c:pt idx="4">
                  <c:v>0</c:v>
                </c:pt>
                <c:pt idx="5">
                  <c:v>1</c:v>
                </c:pt>
                <c:pt idx="6" formatCode="0.00%">
                  <c:v>1.9300000000000001E-3</c:v>
                </c:pt>
                <c:pt idx="7" formatCode="0.00%">
                  <c:v>8.6799999999999996E-4</c:v>
                </c:pt>
              </c:numCache>
            </c:numRef>
          </c:yVal>
          <c:smooth val="1"/>
        </c:ser>
        <c:ser>
          <c:idx val="3"/>
          <c:order val="3"/>
          <c:tx>
            <c:strRef>
              <c:f>'[performance measurement of Banking Industry.xlsx]Independent Variables'!$A$5</c:f>
              <c:strCache>
                <c:ptCount val="1"/>
                <c:pt idx="0">
                  <c:v>Ab Bank 2015</c:v>
                </c:pt>
              </c:strCache>
            </c:strRef>
          </c:tx>
          <c:marker>
            <c:symbol val="none"/>
          </c:marker>
          <c:xVal>
            <c:strRef>
              <c:f>'[performance measurement of Banking Industry.xlsx]Independent Variables'!$B$1:$I$1</c:f>
              <c:strCache>
                <c:ptCount val="8"/>
                <c:pt idx="0">
                  <c:v>Leverage</c:v>
                </c:pt>
                <c:pt idx="1">
                  <c:v>Religion</c:v>
                </c:pt>
                <c:pt idx="2">
                  <c:v>Board Size</c:v>
                </c:pt>
                <c:pt idx="3">
                  <c:v>Woman on Board </c:v>
                </c:pt>
                <c:pt idx="4">
                  <c:v>Foreign member on Board</c:v>
                </c:pt>
                <c:pt idx="5">
                  <c:v>Family Member's on Board</c:v>
                </c:pt>
                <c:pt idx="6">
                  <c:v>Foreign Wonership </c:v>
                </c:pt>
                <c:pt idx="7">
                  <c:v>Family Ownership</c:v>
                </c:pt>
              </c:strCache>
            </c:strRef>
          </c:xVal>
          <c:yVal>
            <c:numRef>
              <c:f>'[performance measurement of Banking Industry.xlsx]Independent Variables'!$B$5:$I$5</c:f>
              <c:numCache>
                <c:formatCode>General</c:formatCode>
                <c:ptCount val="8"/>
                <c:pt idx="0" formatCode="0.00%">
                  <c:v>0.65905460504918045</c:v>
                </c:pt>
                <c:pt idx="1">
                  <c:v>1</c:v>
                </c:pt>
                <c:pt idx="2">
                  <c:v>14</c:v>
                </c:pt>
                <c:pt idx="3">
                  <c:v>0</c:v>
                </c:pt>
                <c:pt idx="4">
                  <c:v>0</c:v>
                </c:pt>
                <c:pt idx="5">
                  <c:v>1</c:v>
                </c:pt>
                <c:pt idx="6" formatCode="0.00%">
                  <c:v>2.4399999999999999E-3</c:v>
                </c:pt>
                <c:pt idx="7" formatCode="0.00%">
                  <c:v>8.5999999999999998E-4</c:v>
                </c:pt>
              </c:numCache>
            </c:numRef>
          </c:yVal>
          <c:smooth val="1"/>
        </c:ser>
        <c:ser>
          <c:idx val="4"/>
          <c:order val="4"/>
          <c:tx>
            <c:strRef>
              <c:f>'[performance measurement of Banking Industry.xlsx]Independent Variables'!$A$6</c:f>
              <c:strCache>
                <c:ptCount val="1"/>
                <c:pt idx="0">
                  <c:v>Ab Bank 2014</c:v>
                </c:pt>
              </c:strCache>
            </c:strRef>
          </c:tx>
          <c:marker>
            <c:symbol val="none"/>
          </c:marker>
          <c:xVal>
            <c:strRef>
              <c:f>'[performance measurement of Banking Industry.xlsx]Independent Variables'!$B$1:$I$1</c:f>
              <c:strCache>
                <c:ptCount val="8"/>
                <c:pt idx="0">
                  <c:v>Leverage</c:v>
                </c:pt>
                <c:pt idx="1">
                  <c:v>Religion</c:v>
                </c:pt>
                <c:pt idx="2">
                  <c:v>Board Size</c:v>
                </c:pt>
                <c:pt idx="3">
                  <c:v>Woman on Board </c:v>
                </c:pt>
                <c:pt idx="4">
                  <c:v>Foreign member on Board</c:v>
                </c:pt>
                <c:pt idx="5">
                  <c:v>Family Member's on Board</c:v>
                </c:pt>
                <c:pt idx="6">
                  <c:v>Foreign Wonership </c:v>
                </c:pt>
                <c:pt idx="7">
                  <c:v>Family Ownership</c:v>
                </c:pt>
              </c:strCache>
            </c:strRef>
          </c:xVal>
          <c:yVal>
            <c:numRef>
              <c:f>'[performance measurement of Banking Industry.xlsx]Independent Variables'!$B$6:$I$6</c:f>
              <c:numCache>
                <c:formatCode>General</c:formatCode>
                <c:ptCount val="8"/>
                <c:pt idx="0" formatCode="0.00%">
                  <c:v>0.92870285058162061</c:v>
                </c:pt>
                <c:pt idx="1">
                  <c:v>1</c:v>
                </c:pt>
                <c:pt idx="2">
                  <c:v>13</c:v>
                </c:pt>
                <c:pt idx="3">
                  <c:v>0</c:v>
                </c:pt>
                <c:pt idx="4">
                  <c:v>0</c:v>
                </c:pt>
                <c:pt idx="5">
                  <c:v>1</c:v>
                </c:pt>
                <c:pt idx="6" formatCode="0.00%">
                  <c:v>6.1000000000000004E-3</c:v>
                </c:pt>
                <c:pt idx="7" formatCode="0.00%">
                  <c:v>8.9999999999999998E-4</c:v>
                </c:pt>
              </c:numCache>
            </c:numRef>
          </c:yVal>
          <c:smooth val="1"/>
        </c:ser>
        <c:dLbls>
          <c:showLegendKey val="0"/>
          <c:showVal val="0"/>
          <c:showCatName val="0"/>
          <c:showSerName val="0"/>
          <c:showPercent val="0"/>
          <c:showBubbleSize val="0"/>
        </c:dLbls>
        <c:axId val="159132672"/>
        <c:axId val="159187712"/>
      </c:scatterChart>
      <c:valAx>
        <c:axId val="159132672"/>
        <c:scaling>
          <c:orientation val="minMax"/>
        </c:scaling>
        <c:delete val="0"/>
        <c:axPos val="b"/>
        <c:majorTickMark val="out"/>
        <c:minorTickMark val="none"/>
        <c:tickLblPos val="nextTo"/>
        <c:crossAx val="159187712"/>
        <c:crosses val="autoZero"/>
        <c:crossBetween val="midCat"/>
      </c:valAx>
      <c:valAx>
        <c:axId val="159187712"/>
        <c:scaling>
          <c:orientation val="minMax"/>
        </c:scaling>
        <c:delete val="0"/>
        <c:axPos val="l"/>
        <c:majorGridlines/>
        <c:numFmt formatCode="0.00%" sourceLinked="1"/>
        <c:majorTickMark val="out"/>
        <c:minorTickMark val="none"/>
        <c:tickLblPos val="nextTo"/>
        <c:crossAx val="159132672"/>
        <c:crosses val="autoZero"/>
        <c:crossBetween val="midCat"/>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'Independent Variables'!$A$12</c:f>
              <c:strCache>
                <c:ptCount val="1"/>
                <c:pt idx="0">
                  <c:v>Al-Arafah Bank 2018</c:v>
                </c:pt>
              </c:strCache>
            </c:strRef>
          </c:tx>
          <c:marker>
            <c:symbol val="none"/>
          </c:marker>
          <c:xVal>
            <c:strRef>
              <c:f>'Independent Variables'!$B$11:$I$11</c:f>
              <c:strCache>
                <c:ptCount val="8"/>
                <c:pt idx="0">
                  <c:v>Leverage</c:v>
                </c:pt>
                <c:pt idx="1">
                  <c:v>Religion</c:v>
                </c:pt>
                <c:pt idx="2">
                  <c:v>Board Size</c:v>
                </c:pt>
                <c:pt idx="3">
                  <c:v>Woman on Board </c:v>
                </c:pt>
                <c:pt idx="4">
                  <c:v>Foreign member on Board</c:v>
                </c:pt>
                <c:pt idx="5">
                  <c:v>Family Member's on Board</c:v>
                </c:pt>
                <c:pt idx="6">
                  <c:v>Foreign Ownership</c:v>
                </c:pt>
                <c:pt idx="7">
                  <c:v>Family Ownership</c:v>
                </c:pt>
              </c:strCache>
            </c:strRef>
          </c:xVal>
          <c:yVal>
            <c:numRef>
              <c:f>'Independent Variables'!$B$12:$I$12</c:f>
              <c:numCache>
                <c:formatCode>General</c:formatCode>
                <c:ptCount val="8"/>
                <c:pt idx="0" formatCode="0.00%">
                  <c:v>0.93521942678882286</c:v>
                </c:pt>
                <c:pt idx="1">
                  <c:v>1</c:v>
                </c:pt>
                <c:pt idx="2">
                  <c:v>20</c:v>
                </c:pt>
                <c:pt idx="3">
                  <c:v>0</c:v>
                </c:pt>
                <c:pt idx="4">
                  <c:v>0</c:v>
                </c:pt>
                <c:pt idx="5">
                  <c:v>1</c:v>
                </c:pt>
                <c:pt idx="6">
                  <c:v>0</c:v>
                </c:pt>
                <c:pt idx="7" formatCode="0.00%">
                  <c:v>7.5517500000000001E-2</c:v>
                </c:pt>
              </c:numCache>
            </c:numRef>
          </c:yVal>
          <c:smooth val="1"/>
        </c:ser>
        <c:ser>
          <c:idx val="1"/>
          <c:order val="1"/>
          <c:tx>
            <c:strRef>
              <c:f>'Independent Variables'!$A$13</c:f>
              <c:strCache>
                <c:ptCount val="1"/>
                <c:pt idx="0">
                  <c:v>Al-Arafah Bankk 2017</c:v>
                </c:pt>
              </c:strCache>
            </c:strRef>
          </c:tx>
          <c:marker>
            <c:symbol val="none"/>
          </c:marker>
          <c:xVal>
            <c:strRef>
              <c:f>'Independent Variables'!$B$11:$I$11</c:f>
              <c:strCache>
                <c:ptCount val="8"/>
                <c:pt idx="0">
                  <c:v>Leverage</c:v>
                </c:pt>
                <c:pt idx="1">
                  <c:v>Religion</c:v>
                </c:pt>
                <c:pt idx="2">
                  <c:v>Board Size</c:v>
                </c:pt>
                <c:pt idx="3">
                  <c:v>Woman on Board </c:v>
                </c:pt>
                <c:pt idx="4">
                  <c:v>Foreign member on Board</c:v>
                </c:pt>
                <c:pt idx="5">
                  <c:v>Family Member's on Board</c:v>
                </c:pt>
                <c:pt idx="6">
                  <c:v>Foreign Ownership</c:v>
                </c:pt>
                <c:pt idx="7">
                  <c:v>Family Ownership</c:v>
                </c:pt>
              </c:strCache>
            </c:strRef>
          </c:xVal>
          <c:yVal>
            <c:numRef>
              <c:f>'Independent Variables'!$B$13:$I$13</c:f>
              <c:numCache>
                <c:formatCode>General</c:formatCode>
                <c:ptCount val="8"/>
                <c:pt idx="0" formatCode="0.00%">
                  <c:v>0.93427580672628396</c:v>
                </c:pt>
                <c:pt idx="1">
                  <c:v>1</c:v>
                </c:pt>
                <c:pt idx="2">
                  <c:v>20</c:v>
                </c:pt>
                <c:pt idx="3">
                  <c:v>0</c:v>
                </c:pt>
                <c:pt idx="4">
                  <c:v>0</c:v>
                </c:pt>
                <c:pt idx="5">
                  <c:v>1</c:v>
                </c:pt>
                <c:pt idx="6">
                  <c:v>0</c:v>
                </c:pt>
                <c:pt idx="7" formatCode="0.00%">
                  <c:v>7.5517500000000001E-2</c:v>
                </c:pt>
              </c:numCache>
            </c:numRef>
          </c:yVal>
          <c:smooth val="1"/>
        </c:ser>
        <c:ser>
          <c:idx val="2"/>
          <c:order val="2"/>
          <c:tx>
            <c:strRef>
              <c:f>'Independent Variables'!$A$14</c:f>
              <c:strCache>
                <c:ptCount val="1"/>
                <c:pt idx="0">
                  <c:v>Al-Arafah Bank 2016</c:v>
                </c:pt>
              </c:strCache>
            </c:strRef>
          </c:tx>
          <c:marker>
            <c:symbol val="none"/>
          </c:marker>
          <c:xVal>
            <c:strRef>
              <c:f>'Independent Variables'!$B$11:$I$11</c:f>
              <c:strCache>
                <c:ptCount val="8"/>
                <c:pt idx="0">
                  <c:v>Leverage</c:v>
                </c:pt>
                <c:pt idx="1">
                  <c:v>Religion</c:v>
                </c:pt>
                <c:pt idx="2">
                  <c:v>Board Size</c:v>
                </c:pt>
                <c:pt idx="3">
                  <c:v>Woman on Board </c:v>
                </c:pt>
                <c:pt idx="4">
                  <c:v>Foreign member on Board</c:v>
                </c:pt>
                <c:pt idx="5">
                  <c:v>Family Member's on Board</c:v>
                </c:pt>
                <c:pt idx="6">
                  <c:v>Foreign Ownership</c:v>
                </c:pt>
                <c:pt idx="7">
                  <c:v>Family Ownership</c:v>
                </c:pt>
              </c:strCache>
            </c:strRef>
          </c:xVal>
          <c:yVal>
            <c:numRef>
              <c:f>'Independent Variables'!$B$14:$I$14</c:f>
              <c:numCache>
                <c:formatCode>General</c:formatCode>
                <c:ptCount val="8"/>
                <c:pt idx="0" formatCode="0.00%">
                  <c:v>0.80746756865536207</c:v>
                </c:pt>
                <c:pt idx="1">
                  <c:v>1</c:v>
                </c:pt>
                <c:pt idx="2">
                  <c:v>20</c:v>
                </c:pt>
                <c:pt idx="3">
                  <c:v>0</c:v>
                </c:pt>
                <c:pt idx="4">
                  <c:v>0</c:v>
                </c:pt>
                <c:pt idx="5">
                  <c:v>1</c:v>
                </c:pt>
                <c:pt idx="6">
                  <c:v>0</c:v>
                </c:pt>
                <c:pt idx="7" formatCode="0.00%">
                  <c:v>0.24147843004</c:v>
                </c:pt>
              </c:numCache>
            </c:numRef>
          </c:yVal>
          <c:smooth val="1"/>
        </c:ser>
        <c:ser>
          <c:idx val="3"/>
          <c:order val="3"/>
          <c:tx>
            <c:strRef>
              <c:f>'Independent Variables'!$A$15</c:f>
              <c:strCache>
                <c:ptCount val="1"/>
                <c:pt idx="0">
                  <c:v>Al-Arafah Bank 2015</c:v>
                </c:pt>
              </c:strCache>
            </c:strRef>
          </c:tx>
          <c:marker>
            <c:symbol val="none"/>
          </c:marker>
          <c:xVal>
            <c:strRef>
              <c:f>'Independent Variables'!$B$11:$I$11</c:f>
              <c:strCache>
                <c:ptCount val="8"/>
                <c:pt idx="0">
                  <c:v>Leverage</c:v>
                </c:pt>
                <c:pt idx="1">
                  <c:v>Religion</c:v>
                </c:pt>
                <c:pt idx="2">
                  <c:v>Board Size</c:v>
                </c:pt>
                <c:pt idx="3">
                  <c:v>Woman on Board </c:v>
                </c:pt>
                <c:pt idx="4">
                  <c:v>Foreign member on Board</c:v>
                </c:pt>
                <c:pt idx="5">
                  <c:v>Family Member's on Board</c:v>
                </c:pt>
                <c:pt idx="6">
                  <c:v>Foreign Ownership</c:v>
                </c:pt>
                <c:pt idx="7">
                  <c:v>Family Ownership</c:v>
                </c:pt>
              </c:strCache>
            </c:strRef>
          </c:xVal>
          <c:yVal>
            <c:numRef>
              <c:f>'Independent Variables'!$B$15:$I$15</c:f>
              <c:numCache>
                <c:formatCode>General</c:formatCode>
                <c:ptCount val="8"/>
                <c:pt idx="0" formatCode="0.00%">
                  <c:v>0.80142625840290893</c:v>
                </c:pt>
                <c:pt idx="1">
                  <c:v>1</c:v>
                </c:pt>
                <c:pt idx="2">
                  <c:v>18</c:v>
                </c:pt>
                <c:pt idx="3">
                  <c:v>0</c:v>
                </c:pt>
                <c:pt idx="4">
                  <c:v>0</c:v>
                </c:pt>
                <c:pt idx="5">
                  <c:v>1</c:v>
                </c:pt>
                <c:pt idx="6">
                  <c:v>0</c:v>
                </c:pt>
                <c:pt idx="7" formatCode="0.00%">
                  <c:v>8.1460832000000011E-2</c:v>
                </c:pt>
              </c:numCache>
            </c:numRef>
          </c:yVal>
          <c:smooth val="1"/>
        </c:ser>
        <c:ser>
          <c:idx val="4"/>
          <c:order val="4"/>
          <c:tx>
            <c:strRef>
              <c:f>'Independent Variables'!$A$16</c:f>
              <c:strCache>
                <c:ptCount val="1"/>
                <c:pt idx="0">
                  <c:v>Al-Arafah Bankk 2014</c:v>
                </c:pt>
              </c:strCache>
            </c:strRef>
          </c:tx>
          <c:marker>
            <c:symbol val="none"/>
          </c:marker>
          <c:xVal>
            <c:strRef>
              <c:f>'Independent Variables'!$B$11:$I$11</c:f>
              <c:strCache>
                <c:ptCount val="8"/>
                <c:pt idx="0">
                  <c:v>Leverage</c:v>
                </c:pt>
                <c:pt idx="1">
                  <c:v>Religion</c:v>
                </c:pt>
                <c:pt idx="2">
                  <c:v>Board Size</c:v>
                </c:pt>
                <c:pt idx="3">
                  <c:v>Woman on Board </c:v>
                </c:pt>
                <c:pt idx="4">
                  <c:v>Foreign member on Board</c:v>
                </c:pt>
                <c:pt idx="5">
                  <c:v>Family Member's on Board</c:v>
                </c:pt>
                <c:pt idx="6">
                  <c:v>Foreign Ownership</c:v>
                </c:pt>
                <c:pt idx="7">
                  <c:v>Family Ownership</c:v>
                </c:pt>
              </c:strCache>
            </c:strRef>
          </c:xVal>
          <c:yVal>
            <c:numRef>
              <c:f>'Independent Variables'!$B$16:$I$16</c:f>
              <c:numCache>
                <c:formatCode>General</c:formatCode>
                <c:ptCount val="8"/>
                <c:pt idx="0" formatCode="0.00%">
                  <c:v>0.91370647477114519</c:v>
                </c:pt>
                <c:pt idx="1">
                  <c:v>1</c:v>
                </c:pt>
                <c:pt idx="2">
                  <c:v>18</c:v>
                </c:pt>
                <c:pt idx="3">
                  <c:v>0</c:v>
                </c:pt>
                <c:pt idx="4">
                  <c:v>0</c:v>
                </c:pt>
                <c:pt idx="5">
                  <c:v>1</c:v>
                </c:pt>
                <c:pt idx="6">
                  <c:v>0</c:v>
                </c:pt>
                <c:pt idx="7" formatCode="0.00%">
                  <c:v>8.6747047500000007E-2</c:v>
                </c:pt>
              </c:numCache>
            </c:numRef>
          </c:yVal>
          <c:smooth val="1"/>
        </c:ser>
        <c:dLbls>
          <c:showLegendKey val="0"/>
          <c:showVal val="0"/>
          <c:showCatName val="0"/>
          <c:showSerName val="0"/>
          <c:showPercent val="0"/>
          <c:showBubbleSize val="0"/>
        </c:dLbls>
        <c:axId val="159231360"/>
        <c:axId val="159241344"/>
      </c:scatterChart>
      <c:valAx>
        <c:axId val="159231360"/>
        <c:scaling>
          <c:orientation val="minMax"/>
        </c:scaling>
        <c:delete val="0"/>
        <c:axPos val="b"/>
        <c:majorTickMark val="out"/>
        <c:minorTickMark val="none"/>
        <c:tickLblPos val="nextTo"/>
        <c:crossAx val="159241344"/>
        <c:crosses val="autoZero"/>
        <c:crossBetween val="midCat"/>
      </c:valAx>
      <c:valAx>
        <c:axId val="159241344"/>
        <c:scaling>
          <c:orientation val="minMax"/>
        </c:scaling>
        <c:delete val="0"/>
        <c:axPos val="l"/>
        <c:majorGridlines/>
        <c:numFmt formatCode="0.00%" sourceLinked="1"/>
        <c:majorTickMark val="out"/>
        <c:minorTickMark val="none"/>
        <c:tickLblPos val="nextTo"/>
        <c:crossAx val="159231360"/>
        <c:crosses val="autoZero"/>
        <c:crossBetween val="midCat"/>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'Independent Variables'!$A$21</c:f>
              <c:strCache>
                <c:ptCount val="1"/>
                <c:pt idx="0">
                  <c:v>Brac Bank 2018</c:v>
                </c:pt>
              </c:strCache>
            </c:strRef>
          </c:tx>
          <c:marker>
            <c:symbol val="none"/>
          </c:marker>
          <c:xVal>
            <c:strRef>
              <c:f>'Independent Variables'!$B$20:$I$20</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Variables'!$B$21:$I$21</c:f>
              <c:numCache>
                <c:formatCode>General</c:formatCode>
                <c:ptCount val="8"/>
                <c:pt idx="0" formatCode="0.00%">
                  <c:v>0.88352054061912544</c:v>
                </c:pt>
                <c:pt idx="1">
                  <c:v>0</c:v>
                </c:pt>
                <c:pt idx="2">
                  <c:v>9</c:v>
                </c:pt>
                <c:pt idx="3">
                  <c:v>1</c:v>
                </c:pt>
                <c:pt idx="4">
                  <c:v>0</c:v>
                </c:pt>
                <c:pt idx="5">
                  <c:v>1</c:v>
                </c:pt>
                <c:pt idx="6">
                  <c:v>0</c:v>
                </c:pt>
                <c:pt idx="7" formatCode="0.00%">
                  <c:v>2.0000000000000001E-4</c:v>
                </c:pt>
              </c:numCache>
            </c:numRef>
          </c:yVal>
          <c:smooth val="1"/>
        </c:ser>
        <c:ser>
          <c:idx val="1"/>
          <c:order val="1"/>
          <c:tx>
            <c:strRef>
              <c:f>'Independent Variables'!$A$22</c:f>
              <c:strCache>
                <c:ptCount val="1"/>
                <c:pt idx="0">
                  <c:v>Brac Bank 2017</c:v>
                </c:pt>
              </c:strCache>
            </c:strRef>
          </c:tx>
          <c:marker>
            <c:symbol val="none"/>
          </c:marker>
          <c:xVal>
            <c:strRef>
              <c:f>'Independent Variables'!$B$20:$I$20</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Variables'!$B$22:$I$22</c:f>
              <c:numCache>
                <c:formatCode>General</c:formatCode>
                <c:ptCount val="8"/>
                <c:pt idx="0" formatCode="0.00%">
                  <c:v>0.9110316894164403</c:v>
                </c:pt>
                <c:pt idx="1">
                  <c:v>0</c:v>
                </c:pt>
                <c:pt idx="2">
                  <c:v>8</c:v>
                </c:pt>
                <c:pt idx="3">
                  <c:v>1</c:v>
                </c:pt>
                <c:pt idx="4">
                  <c:v>0</c:v>
                </c:pt>
                <c:pt idx="5">
                  <c:v>1</c:v>
                </c:pt>
                <c:pt idx="6">
                  <c:v>0</c:v>
                </c:pt>
                <c:pt idx="7" formatCode="0.00%">
                  <c:v>5.0000000000000002E-5</c:v>
                </c:pt>
              </c:numCache>
            </c:numRef>
          </c:yVal>
          <c:smooth val="1"/>
        </c:ser>
        <c:ser>
          <c:idx val="2"/>
          <c:order val="2"/>
          <c:tx>
            <c:strRef>
              <c:f>'Independent Variables'!$A$23</c:f>
              <c:strCache>
                <c:ptCount val="1"/>
                <c:pt idx="0">
                  <c:v>Brac Bank  2016</c:v>
                </c:pt>
              </c:strCache>
            </c:strRef>
          </c:tx>
          <c:marker>
            <c:symbol val="none"/>
          </c:marker>
          <c:xVal>
            <c:strRef>
              <c:f>'Independent Variables'!$B$20:$I$20</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Variables'!$B$23:$I$23</c:f>
              <c:numCache>
                <c:formatCode>General</c:formatCode>
                <c:ptCount val="8"/>
                <c:pt idx="0" formatCode="0.00%">
                  <c:v>0.91152524852900374</c:v>
                </c:pt>
                <c:pt idx="1">
                  <c:v>0</c:v>
                </c:pt>
                <c:pt idx="2">
                  <c:v>5</c:v>
                </c:pt>
                <c:pt idx="3">
                  <c:v>1</c:v>
                </c:pt>
                <c:pt idx="4">
                  <c:v>0</c:v>
                </c:pt>
                <c:pt idx="5">
                  <c:v>1</c:v>
                </c:pt>
                <c:pt idx="6">
                  <c:v>0</c:v>
                </c:pt>
                <c:pt idx="7">
                  <c:v>0</c:v>
                </c:pt>
              </c:numCache>
            </c:numRef>
          </c:yVal>
          <c:smooth val="1"/>
        </c:ser>
        <c:ser>
          <c:idx val="3"/>
          <c:order val="3"/>
          <c:tx>
            <c:strRef>
              <c:f>'Independent Variables'!$A$24</c:f>
              <c:strCache>
                <c:ptCount val="1"/>
                <c:pt idx="0">
                  <c:v>Brac Bank 2015</c:v>
                </c:pt>
              </c:strCache>
            </c:strRef>
          </c:tx>
          <c:marker>
            <c:symbol val="none"/>
          </c:marker>
          <c:xVal>
            <c:strRef>
              <c:f>'Independent Variables'!$B$20:$I$20</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Variables'!$B$24:$I$24</c:f>
              <c:numCache>
                <c:formatCode>General</c:formatCode>
                <c:ptCount val="8"/>
                <c:pt idx="0" formatCode="0.00%">
                  <c:v>0.90729675846131175</c:v>
                </c:pt>
                <c:pt idx="1">
                  <c:v>0</c:v>
                </c:pt>
                <c:pt idx="2">
                  <c:v>7</c:v>
                </c:pt>
                <c:pt idx="3">
                  <c:v>1</c:v>
                </c:pt>
                <c:pt idx="4">
                  <c:v>0</c:v>
                </c:pt>
                <c:pt idx="5">
                  <c:v>1</c:v>
                </c:pt>
                <c:pt idx="6">
                  <c:v>0</c:v>
                </c:pt>
                <c:pt idx="7">
                  <c:v>0</c:v>
                </c:pt>
              </c:numCache>
            </c:numRef>
          </c:yVal>
          <c:smooth val="1"/>
        </c:ser>
        <c:ser>
          <c:idx val="4"/>
          <c:order val="4"/>
          <c:tx>
            <c:strRef>
              <c:f>'Independent Variables'!$A$25</c:f>
              <c:strCache>
                <c:ptCount val="1"/>
                <c:pt idx="0">
                  <c:v>Brac Bank 2014</c:v>
                </c:pt>
              </c:strCache>
            </c:strRef>
          </c:tx>
          <c:marker>
            <c:symbol val="none"/>
          </c:marker>
          <c:xVal>
            <c:strRef>
              <c:f>'Independent Variables'!$B$20:$I$20</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Variables'!$B$25:$I$25</c:f>
              <c:numCache>
                <c:formatCode>General</c:formatCode>
                <c:ptCount val="8"/>
                <c:pt idx="0" formatCode="0.00%">
                  <c:v>0.9020705181070533</c:v>
                </c:pt>
                <c:pt idx="1">
                  <c:v>0</c:v>
                </c:pt>
                <c:pt idx="2">
                  <c:v>6</c:v>
                </c:pt>
                <c:pt idx="3">
                  <c:v>1</c:v>
                </c:pt>
                <c:pt idx="4">
                  <c:v>0</c:v>
                </c:pt>
                <c:pt idx="5">
                  <c:v>1</c:v>
                </c:pt>
                <c:pt idx="6">
                  <c:v>0</c:v>
                </c:pt>
                <c:pt idx="7">
                  <c:v>0</c:v>
                </c:pt>
              </c:numCache>
            </c:numRef>
          </c:yVal>
          <c:smooth val="1"/>
        </c:ser>
        <c:dLbls>
          <c:showLegendKey val="0"/>
          <c:showVal val="0"/>
          <c:showCatName val="0"/>
          <c:showSerName val="0"/>
          <c:showPercent val="0"/>
          <c:showBubbleSize val="0"/>
        </c:dLbls>
        <c:axId val="162598912"/>
        <c:axId val="162600448"/>
      </c:scatterChart>
      <c:valAx>
        <c:axId val="162598912"/>
        <c:scaling>
          <c:orientation val="minMax"/>
        </c:scaling>
        <c:delete val="0"/>
        <c:axPos val="b"/>
        <c:majorTickMark val="out"/>
        <c:minorTickMark val="none"/>
        <c:tickLblPos val="nextTo"/>
        <c:crossAx val="162600448"/>
        <c:crosses val="autoZero"/>
        <c:crossBetween val="midCat"/>
      </c:valAx>
      <c:valAx>
        <c:axId val="162600448"/>
        <c:scaling>
          <c:orientation val="minMax"/>
        </c:scaling>
        <c:delete val="0"/>
        <c:axPos val="l"/>
        <c:majorGridlines/>
        <c:numFmt formatCode="0.00%" sourceLinked="1"/>
        <c:majorTickMark val="out"/>
        <c:minorTickMark val="none"/>
        <c:tickLblPos val="nextTo"/>
        <c:crossAx val="162598912"/>
        <c:crosses val="autoZero"/>
        <c:crossBetween val="midCat"/>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'Independent Variables'!$A$34</c:f>
              <c:strCache>
                <c:ptCount val="1"/>
                <c:pt idx="0">
                  <c:v>City Bank 2018</c:v>
                </c:pt>
              </c:strCache>
            </c:strRef>
          </c:tx>
          <c:marker>
            <c:symbol val="none"/>
          </c:marker>
          <c:xVal>
            <c:strRef>
              <c:f>'Independent Variables'!$B$33:$I$33</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Variables'!$B$34:$I$34</c:f>
              <c:numCache>
                <c:formatCode>General</c:formatCode>
                <c:ptCount val="8"/>
                <c:pt idx="0" formatCode="0.00%">
                  <c:v>0.92378647009581294</c:v>
                </c:pt>
                <c:pt idx="1">
                  <c:v>0</c:v>
                </c:pt>
                <c:pt idx="2">
                  <c:v>14</c:v>
                </c:pt>
                <c:pt idx="3">
                  <c:v>1</c:v>
                </c:pt>
                <c:pt idx="4">
                  <c:v>0</c:v>
                </c:pt>
                <c:pt idx="5">
                  <c:v>1</c:v>
                </c:pt>
                <c:pt idx="6" formatCode="0.00%">
                  <c:v>0.1255</c:v>
                </c:pt>
                <c:pt idx="7">
                  <c:v>0</c:v>
                </c:pt>
              </c:numCache>
            </c:numRef>
          </c:yVal>
          <c:smooth val="1"/>
        </c:ser>
        <c:ser>
          <c:idx val="1"/>
          <c:order val="1"/>
          <c:tx>
            <c:strRef>
              <c:f>'Independent Variables'!$A$35</c:f>
              <c:strCache>
                <c:ptCount val="1"/>
                <c:pt idx="0">
                  <c:v>City Bank 2017</c:v>
                </c:pt>
              </c:strCache>
            </c:strRef>
          </c:tx>
          <c:marker>
            <c:symbol val="none"/>
          </c:marker>
          <c:xVal>
            <c:strRef>
              <c:f>'Independent Variables'!$B$33:$I$33</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Variables'!$B$35:$I$35</c:f>
              <c:numCache>
                <c:formatCode>General</c:formatCode>
                <c:ptCount val="8"/>
                <c:pt idx="0" formatCode="0.00%">
                  <c:v>0.90585334322054367</c:v>
                </c:pt>
                <c:pt idx="1">
                  <c:v>0</c:v>
                </c:pt>
                <c:pt idx="2">
                  <c:v>13</c:v>
                </c:pt>
                <c:pt idx="3">
                  <c:v>1</c:v>
                </c:pt>
                <c:pt idx="4">
                  <c:v>0</c:v>
                </c:pt>
                <c:pt idx="5">
                  <c:v>1</c:v>
                </c:pt>
                <c:pt idx="6" formatCode="0.00%">
                  <c:v>0.15160000000000001</c:v>
                </c:pt>
                <c:pt idx="7">
                  <c:v>0</c:v>
                </c:pt>
              </c:numCache>
            </c:numRef>
          </c:yVal>
          <c:smooth val="1"/>
        </c:ser>
        <c:ser>
          <c:idx val="2"/>
          <c:order val="2"/>
          <c:tx>
            <c:strRef>
              <c:f>'Independent Variables'!$A$36</c:f>
              <c:strCache>
                <c:ptCount val="1"/>
                <c:pt idx="0">
                  <c:v>City Bank 2016</c:v>
                </c:pt>
              </c:strCache>
            </c:strRef>
          </c:tx>
          <c:marker>
            <c:symbol val="none"/>
          </c:marker>
          <c:xVal>
            <c:strRef>
              <c:f>'Independent Variables'!$B$33:$I$33</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Variables'!$B$36:$I$36</c:f>
              <c:numCache>
                <c:formatCode>General</c:formatCode>
                <c:ptCount val="8"/>
                <c:pt idx="0" formatCode="0.00%">
                  <c:v>0.90553564475348702</c:v>
                </c:pt>
                <c:pt idx="1">
                  <c:v>0</c:v>
                </c:pt>
                <c:pt idx="2">
                  <c:v>14</c:v>
                </c:pt>
                <c:pt idx="3">
                  <c:v>1</c:v>
                </c:pt>
                <c:pt idx="4">
                  <c:v>0</c:v>
                </c:pt>
                <c:pt idx="5">
                  <c:v>1</c:v>
                </c:pt>
                <c:pt idx="6">
                  <c:v>0</c:v>
                </c:pt>
                <c:pt idx="7">
                  <c:v>0</c:v>
                </c:pt>
              </c:numCache>
            </c:numRef>
          </c:yVal>
          <c:smooth val="1"/>
        </c:ser>
        <c:ser>
          <c:idx val="3"/>
          <c:order val="3"/>
          <c:tx>
            <c:strRef>
              <c:f>'Independent Variables'!$A$37</c:f>
              <c:strCache>
                <c:ptCount val="1"/>
                <c:pt idx="0">
                  <c:v>City Bank 2015</c:v>
                </c:pt>
              </c:strCache>
            </c:strRef>
          </c:tx>
          <c:marker>
            <c:symbol val="none"/>
          </c:marker>
          <c:xVal>
            <c:strRef>
              <c:f>'Independent Variables'!$B$33:$I$33</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Variables'!$B$37:$I$37</c:f>
              <c:numCache>
                <c:formatCode>General</c:formatCode>
                <c:ptCount val="8"/>
                <c:pt idx="0" formatCode="0.00%">
                  <c:v>0.88523332775515706</c:v>
                </c:pt>
                <c:pt idx="1">
                  <c:v>0</c:v>
                </c:pt>
                <c:pt idx="2">
                  <c:v>13</c:v>
                </c:pt>
                <c:pt idx="3">
                  <c:v>1</c:v>
                </c:pt>
                <c:pt idx="4">
                  <c:v>0</c:v>
                </c:pt>
                <c:pt idx="5">
                  <c:v>1</c:v>
                </c:pt>
                <c:pt idx="6">
                  <c:v>0</c:v>
                </c:pt>
                <c:pt idx="7">
                  <c:v>0</c:v>
                </c:pt>
              </c:numCache>
            </c:numRef>
          </c:yVal>
          <c:smooth val="1"/>
        </c:ser>
        <c:ser>
          <c:idx val="4"/>
          <c:order val="4"/>
          <c:tx>
            <c:strRef>
              <c:f>'Independent Variables'!$A$38</c:f>
              <c:strCache>
                <c:ptCount val="1"/>
                <c:pt idx="0">
                  <c:v>City Bank 2014</c:v>
                </c:pt>
              </c:strCache>
            </c:strRef>
          </c:tx>
          <c:marker>
            <c:symbol val="none"/>
          </c:marker>
          <c:xVal>
            <c:strRef>
              <c:f>'Independent Variables'!$B$33:$I$33</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'Independent Variables'!$B$38:$I$38</c:f>
              <c:numCache>
                <c:formatCode>General</c:formatCode>
                <c:ptCount val="8"/>
                <c:pt idx="0" formatCode="0.00%">
                  <c:v>0.87390117740866791</c:v>
                </c:pt>
                <c:pt idx="1">
                  <c:v>0</c:v>
                </c:pt>
                <c:pt idx="2">
                  <c:v>15</c:v>
                </c:pt>
                <c:pt idx="3">
                  <c:v>1</c:v>
                </c:pt>
                <c:pt idx="4">
                  <c:v>0</c:v>
                </c:pt>
                <c:pt idx="5">
                  <c:v>1</c:v>
                </c:pt>
                <c:pt idx="6">
                  <c:v>0</c:v>
                </c:pt>
                <c:pt idx="7">
                  <c:v>0</c:v>
                </c:pt>
              </c:numCache>
            </c:numRef>
          </c:yVal>
          <c:smooth val="1"/>
        </c:ser>
        <c:dLbls>
          <c:showLegendKey val="0"/>
          <c:showVal val="0"/>
          <c:showCatName val="0"/>
          <c:showSerName val="0"/>
          <c:showPercent val="0"/>
          <c:showBubbleSize val="0"/>
        </c:dLbls>
        <c:axId val="162619776"/>
        <c:axId val="162621312"/>
      </c:scatterChart>
      <c:valAx>
        <c:axId val="162619776"/>
        <c:scaling>
          <c:orientation val="minMax"/>
        </c:scaling>
        <c:delete val="0"/>
        <c:axPos val="b"/>
        <c:majorTickMark val="out"/>
        <c:minorTickMark val="none"/>
        <c:tickLblPos val="nextTo"/>
        <c:crossAx val="162621312"/>
        <c:crosses val="autoZero"/>
        <c:crossBetween val="midCat"/>
      </c:valAx>
      <c:valAx>
        <c:axId val="162621312"/>
        <c:scaling>
          <c:orientation val="minMax"/>
        </c:scaling>
        <c:delete val="0"/>
        <c:axPos val="l"/>
        <c:majorGridlines/>
        <c:numFmt formatCode="0.00%" sourceLinked="1"/>
        <c:majorTickMark val="out"/>
        <c:minorTickMark val="none"/>
        <c:tickLblPos val="nextTo"/>
        <c:crossAx val="162619776"/>
        <c:crosses val="autoZero"/>
        <c:crossBetween val="midCat"/>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'[performance measurement of Banking Industry.xlsx]Independent Variables'!$A$46</c:f>
              <c:strCache>
                <c:ptCount val="1"/>
                <c:pt idx="0">
                  <c:v>Dutch Bangla Bank 2018</c:v>
                </c:pt>
              </c:strCache>
            </c:strRef>
          </c:tx>
          <c:marker>
            <c:symbol val="none"/>
          </c:marker>
          <c:xVal>
            <c:strRef>
              <c:f>'[performance measurement of Banking Industry.xlsx]Independent Variables'!$B$45:$I$45</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'[performance measurement of Banking Industry.xlsx]Independent Variables'!$B$46:$I$46</c:f>
              <c:numCache>
                <c:formatCode>General</c:formatCode>
                <c:ptCount val="8"/>
                <c:pt idx="0" formatCode="0.00%">
                  <c:v>0.93326623929266417</c:v>
                </c:pt>
                <c:pt idx="1">
                  <c:v>0</c:v>
                </c:pt>
                <c:pt idx="2">
                  <c:v>7</c:v>
                </c:pt>
                <c:pt idx="3">
                  <c:v>0</c:v>
                </c:pt>
                <c:pt idx="4">
                  <c:v>1</c:v>
                </c:pt>
                <c:pt idx="5">
                  <c:v>1</c:v>
                </c:pt>
                <c:pt idx="6" formatCode="0.00%">
                  <c:v>0.25700000000000001</c:v>
                </c:pt>
                <c:pt idx="7">
                  <c:v>0</c:v>
                </c:pt>
              </c:numCache>
            </c:numRef>
          </c:yVal>
          <c:smooth val="1"/>
        </c:ser>
        <c:ser>
          <c:idx val="1"/>
          <c:order val="1"/>
          <c:tx>
            <c:strRef>
              <c:f>'[performance measurement of Banking Industry.xlsx]Independent Variables'!$A$47</c:f>
              <c:strCache>
                <c:ptCount val="1"/>
                <c:pt idx="0">
                  <c:v>Dutch Bangla Bank 2017</c:v>
                </c:pt>
              </c:strCache>
            </c:strRef>
          </c:tx>
          <c:marker>
            <c:symbol val="none"/>
          </c:marker>
          <c:xVal>
            <c:strRef>
              <c:f>'[performance measurement of Banking Industry.xlsx]Independent Variables'!$B$45:$I$45</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'[performance measurement of Banking Industry.xlsx]Independent Variables'!$B$47:$I$47</c:f>
              <c:numCache>
                <c:formatCode>General</c:formatCode>
                <c:ptCount val="8"/>
                <c:pt idx="0" formatCode="0.00%">
                  <c:v>0.93764185348874785</c:v>
                </c:pt>
                <c:pt idx="1">
                  <c:v>0</c:v>
                </c:pt>
                <c:pt idx="2">
                  <c:v>7</c:v>
                </c:pt>
                <c:pt idx="3">
                  <c:v>0</c:v>
                </c:pt>
                <c:pt idx="4">
                  <c:v>1</c:v>
                </c:pt>
                <c:pt idx="5">
                  <c:v>1</c:v>
                </c:pt>
                <c:pt idx="6" formatCode="0.00%">
                  <c:v>0.25700000000000001</c:v>
                </c:pt>
                <c:pt idx="7">
                  <c:v>0</c:v>
                </c:pt>
              </c:numCache>
            </c:numRef>
          </c:yVal>
          <c:smooth val="1"/>
        </c:ser>
        <c:ser>
          <c:idx val="2"/>
          <c:order val="2"/>
          <c:tx>
            <c:strRef>
              <c:f>'[performance measurement of Banking Industry.xlsx]Independent Variables'!$A$48</c:f>
              <c:strCache>
                <c:ptCount val="1"/>
                <c:pt idx="0">
                  <c:v>Dutch Bangla Bank 2016</c:v>
                </c:pt>
              </c:strCache>
            </c:strRef>
          </c:tx>
          <c:marker>
            <c:symbol val="none"/>
          </c:marker>
          <c:xVal>
            <c:strRef>
              <c:f>'[performance measurement of Banking Industry.xlsx]Independent Variables'!$B$45:$I$45</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'[performance measurement of Banking Industry.xlsx]Independent Variables'!$B$48:$I$48</c:f>
              <c:numCache>
                <c:formatCode>General</c:formatCode>
                <c:ptCount val="8"/>
                <c:pt idx="0" formatCode="0.00%">
                  <c:v>0.93390730203710293</c:v>
                </c:pt>
                <c:pt idx="1">
                  <c:v>0</c:v>
                </c:pt>
                <c:pt idx="2">
                  <c:v>7</c:v>
                </c:pt>
                <c:pt idx="3">
                  <c:v>0</c:v>
                </c:pt>
                <c:pt idx="4">
                  <c:v>1</c:v>
                </c:pt>
                <c:pt idx="5">
                  <c:v>1</c:v>
                </c:pt>
                <c:pt idx="6" formatCode="0.00%">
                  <c:v>0.25700000000000001</c:v>
                </c:pt>
                <c:pt idx="7">
                  <c:v>0</c:v>
                </c:pt>
              </c:numCache>
            </c:numRef>
          </c:yVal>
          <c:smooth val="1"/>
        </c:ser>
        <c:ser>
          <c:idx val="3"/>
          <c:order val="3"/>
          <c:tx>
            <c:strRef>
              <c:f>'[performance measurement of Banking Industry.xlsx]Independent Variables'!$A$49</c:f>
              <c:strCache>
                <c:ptCount val="1"/>
                <c:pt idx="0">
                  <c:v>Dutch Bangla Bank 2015</c:v>
                </c:pt>
              </c:strCache>
            </c:strRef>
          </c:tx>
          <c:marker>
            <c:symbol val="none"/>
          </c:marker>
          <c:xVal>
            <c:strRef>
              <c:f>'[performance measurement of Banking Industry.xlsx]Independent Variables'!$B$45:$I$45</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'[performance measurement of Banking Industry.xlsx]Independent Variables'!$B$49:$I$49</c:f>
              <c:numCache>
                <c:formatCode>General</c:formatCode>
                <c:ptCount val="8"/>
                <c:pt idx="0" formatCode="0.00%">
                  <c:v>0.93135088800663846</c:v>
                </c:pt>
                <c:pt idx="1">
                  <c:v>0</c:v>
                </c:pt>
                <c:pt idx="2">
                  <c:v>7</c:v>
                </c:pt>
                <c:pt idx="3">
                  <c:v>0</c:v>
                </c:pt>
                <c:pt idx="4">
                  <c:v>1</c:v>
                </c:pt>
                <c:pt idx="5">
                  <c:v>1</c:v>
                </c:pt>
                <c:pt idx="6" formatCode="0.00%">
                  <c:v>0.25700000000000001</c:v>
                </c:pt>
                <c:pt idx="7">
                  <c:v>0</c:v>
                </c:pt>
              </c:numCache>
            </c:numRef>
          </c:yVal>
          <c:smooth val="1"/>
        </c:ser>
        <c:ser>
          <c:idx val="4"/>
          <c:order val="4"/>
          <c:tx>
            <c:strRef>
              <c:f>'[performance measurement of Banking Industry.xlsx]Independent Variables'!$A$50</c:f>
              <c:strCache>
                <c:ptCount val="1"/>
                <c:pt idx="0">
                  <c:v>Dutch Bangla Bank 2014</c:v>
                </c:pt>
              </c:strCache>
            </c:strRef>
          </c:tx>
          <c:marker>
            <c:symbol val="none"/>
          </c:marker>
          <c:xVal>
            <c:strRef>
              <c:f>'[performance measurement of Banking Industry.xlsx]Independent Variables'!$B$45:$I$45</c:f>
              <c:strCache>
                <c:ptCount val="8"/>
                <c:pt idx="0">
                  <c:v>Leverage</c:v>
                </c:pt>
                <c:pt idx="1">
                  <c:v>Religion</c:v>
                </c:pt>
                <c:pt idx="2">
                  <c:v>Board Size</c:v>
                </c:pt>
                <c:pt idx="3">
                  <c:v>Woman on Board </c:v>
                </c:pt>
                <c:pt idx="4">
                  <c:v>Foreign member on Board</c:v>
                </c:pt>
                <c:pt idx="5">
                  <c:v>Family Member's on Board</c:v>
                </c:pt>
                <c:pt idx="6">
                  <c:v>Foreign Ownership </c:v>
                </c:pt>
                <c:pt idx="7">
                  <c:v>Family Ownership</c:v>
                </c:pt>
              </c:strCache>
            </c:strRef>
          </c:xVal>
          <c:yVal>
            <c:numRef>
              <c:f>'[performance measurement of Banking Industry.xlsx]Independent Variables'!$B$50:$I$50</c:f>
              <c:numCache>
                <c:formatCode>General</c:formatCode>
                <c:ptCount val="8"/>
                <c:pt idx="0" formatCode="0.00%">
                  <c:v>0.93246698147798401</c:v>
                </c:pt>
                <c:pt idx="1">
                  <c:v>0</c:v>
                </c:pt>
                <c:pt idx="2">
                  <c:v>7</c:v>
                </c:pt>
                <c:pt idx="3">
                  <c:v>0</c:v>
                </c:pt>
                <c:pt idx="4">
                  <c:v>1</c:v>
                </c:pt>
                <c:pt idx="5">
                  <c:v>1</c:v>
                </c:pt>
                <c:pt idx="6" formatCode="0.00%">
                  <c:v>0.25700000000000001</c:v>
                </c:pt>
                <c:pt idx="7">
                  <c:v>0</c:v>
                </c:pt>
              </c:numCache>
            </c:numRef>
          </c:yVal>
          <c:smooth val="1"/>
        </c:ser>
        <c:dLbls>
          <c:showLegendKey val="0"/>
          <c:showVal val="0"/>
          <c:showCatName val="0"/>
          <c:showSerName val="0"/>
          <c:showPercent val="0"/>
          <c:showBubbleSize val="0"/>
        </c:dLbls>
        <c:axId val="163582720"/>
        <c:axId val="163584256"/>
      </c:scatterChart>
      <c:valAx>
        <c:axId val="163582720"/>
        <c:scaling>
          <c:orientation val="minMax"/>
        </c:scaling>
        <c:delete val="0"/>
        <c:axPos val="b"/>
        <c:majorTickMark val="out"/>
        <c:minorTickMark val="none"/>
        <c:tickLblPos val="nextTo"/>
        <c:crossAx val="163584256"/>
        <c:crosses val="autoZero"/>
        <c:crossBetween val="midCat"/>
      </c:valAx>
      <c:valAx>
        <c:axId val="163584256"/>
        <c:scaling>
          <c:orientation val="minMax"/>
        </c:scaling>
        <c:delete val="0"/>
        <c:axPos val="l"/>
        <c:majorGridlines/>
        <c:numFmt formatCode="0.00%" sourceLinked="1"/>
        <c:majorTickMark val="out"/>
        <c:minorTickMark val="none"/>
        <c:tickLblPos val="nextTo"/>
        <c:crossAx val="163582720"/>
        <c:crosses val="autoZero"/>
        <c:crossBetween val="midCat"/>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65AB67-CC45-4700-A4F8-82213E875C6C}" type="doc">
      <dgm:prSet loTypeId="urn:microsoft.com/office/officeart/2008/layout/VerticalCurvedList" loCatId="list" qsTypeId="urn:microsoft.com/office/officeart/2005/8/quickstyle/simple1" qsCatId="simple" csTypeId="urn:microsoft.com/office/officeart/2005/8/colors/colorful2" csCatId="colorful" phldr="1"/>
      <dgm:spPr/>
    </dgm:pt>
    <dgm:pt modelId="{7633DBD0-FA2F-4EDC-9A85-04F4936B9C4F}">
      <dgm:prSet phldrT="[Text]"/>
      <dgm:spPr/>
      <dgm:t>
        <a:bodyPr/>
        <a:lstStyle/>
        <a:p>
          <a:r>
            <a:rPr lang="en-US"/>
            <a:t>	Net Income / Shareholder Equity</a:t>
          </a:r>
        </a:p>
      </dgm:t>
    </dgm:pt>
    <dgm:pt modelId="{024EEAC8-2A85-44AF-A874-BEF3AB5544C3}" type="parTrans" cxnId="{387325F9-C408-40AF-9658-FF4845386A5D}">
      <dgm:prSet/>
      <dgm:spPr/>
      <dgm:t>
        <a:bodyPr/>
        <a:lstStyle/>
        <a:p>
          <a:endParaRPr lang="en-US"/>
        </a:p>
      </dgm:t>
    </dgm:pt>
    <dgm:pt modelId="{72655897-7807-4044-9F39-622D4AC6C3CC}" type="sibTrans" cxnId="{387325F9-C408-40AF-9658-FF4845386A5D}">
      <dgm:prSet/>
      <dgm:spPr/>
      <dgm:t>
        <a:bodyPr/>
        <a:lstStyle/>
        <a:p>
          <a:endParaRPr lang="en-US"/>
        </a:p>
      </dgm:t>
    </dgm:pt>
    <dgm:pt modelId="{A45CEDE2-E55A-4979-AC57-0DBD9A82B310}">
      <dgm:prSet phldrT="[Text]"/>
      <dgm:spPr/>
      <dgm:t>
        <a:bodyPr/>
        <a:lstStyle/>
        <a:p>
          <a:r>
            <a:rPr lang="en-US"/>
            <a:t>	Net Income / Total Asset</a:t>
          </a:r>
        </a:p>
      </dgm:t>
    </dgm:pt>
    <dgm:pt modelId="{7325FC43-A32D-470E-BBA1-7EDB240F79AD}" type="parTrans" cxnId="{B7CFDA86-B2A3-4719-9D6E-6EF7F4F526F6}">
      <dgm:prSet/>
      <dgm:spPr/>
      <dgm:t>
        <a:bodyPr/>
        <a:lstStyle/>
        <a:p>
          <a:endParaRPr lang="en-US"/>
        </a:p>
      </dgm:t>
    </dgm:pt>
    <dgm:pt modelId="{DEB658AE-D1A9-4A4F-8203-920E9E013250}" type="sibTrans" cxnId="{B7CFDA86-B2A3-4719-9D6E-6EF7F4F526F6}">
      <dgm:prSet/>
      <dgm:spPr/>
      <dgm:t>
        <a:bodyPr/>
        <a:lstStyle/>
        <a:p>
          <a:endParaRPr lang="en-US"/>
        </a:p>
      </dgm:t>
    </dgm:pt>
    <dgm:pt modelId="{39FC9CA2-730D-44DE-ACE0-E7193EDE89AB}">
      <dgm:prSet phldrT="[Text]"/>
      <dgm:spPr/>
      <dgm:t>
        <a:bodyPr/>
        <a:lstStyle/>
        <a:p>
          <a:r>
            <a:rPr lang="en-US"/>
            <a:t>	Net income – preferred Dividends/ 	Weighted average share outstanding</a:t>
          </a:r>
        </a:p>
      </dgm:t>
    </dgm:pt>
    <dgm:pt modelId="{45DDEA7F-87B2-44BF-A261-F742246AC6AC}" type="parTrans" cxnId="{1F7750F6-D0BB-4DD7-9225-B6EEC2F17F3A}">
      <dgm:prSet/>
      <dgm:spPr/>
      <dgm:t>
        <a:bodyPr/>
        <a:lstStyle/>
        <a:p>
          <a:endParaRPr lang="en-US"/>
        </a:p>
      </dgm:t>
    </dgm:pt>
    <dgm:pt modelId="{AAF0381D-11F2-4A3C-B979-DFDE1018C968}" type="sibTrans" cxnId="{1F7750F6-D0BB-4DD7-9225-B6EEC2F17F3A}">
      <dgm:prSet/>
      <dgm:spPr/>
      <dgm:t>
        <a:bodyPr/>
        <a:lstStyle/>
        <a:p>
          <a:endParaRPr lang="en-US"/>
        </a:p>
      </dgm:t>
    </dgm:pt>
    <dgm:pt modelId="{15530A15-F9C5-43A4-8628-A777C90BDC12}">
      <dgm:prSet/>
      <dgm:spPr/>
      <dgm:t>
        <a:bodyPr/>
        <a:lstStyle/>
        <a:p>
          <a:r>
            <a:rPr lang="en-US"/>
            <a:t>     Net operating Profit/ Total Asset- Current Liabilities</a:t>
          </a:r>
        </a:p>
      </dgm:t>
    </dgm:pt>
    <dgm:pt modelId="{4775E9E2-278C-4D83-9A74-2AD3F9675479}" type="parTrans" cxnId="{A11ECCB9-BE11-4C36-BE7E-4DA00B448480}">
      <dgm:prSet/>
      <dgm:spPr/>
      <dgm:t>
        <a:bodyPr/>
        <a:lstStyle/>
        <a:p>
          <a:endParaRPr lang="en-US"/>
        </a:p>
      </dgm:t>
    </dgm:pt>
    <dgm:pt modelId="{4B35CDD9-1656-4119-8ED6-2CCCBEF03F22}" type="sibTrans" cxnId="{A11ECCB9-BE11-4C36-BE7E-4DA00B448480}">
      <dgm:prSet/>
      <dgm:spPr/>
      <dgm:t>
        <a:bodyPr/>
        <a:lstStyle/>
        <a:p>
          <a:endParaRPr lang="en-US"/>
        </a:p>
      </dgm:t>
    </dgm:pt>
    <dgm:pt modelId="{59EB23DA-D10F-485B-AA70-6FE052EDA312}">
      <dgm:prSet/>
      <dgm:spPr/>
      <dgm:t>
        <a:bodyPr/>
        <a:lstStyle/>
        <a:p>
          <a:r>
            <a:rPr lang="en-US"/>
            <a:t>	DEBT to Asset Ratio = Total Debt / Total Asset </a:t>
          </a:r>
        </a:p>
      </dgm:t>
    </dgm:pt>
    <dgm:pt modelId="{05D4AE40-A609-424E-A619-28734131AB36}" type="parTrans" cxnId="{4330F51B-AB03-41A5-8370-9363A5D5EE6E}">
      <dgm:prSet/>
      <dgm:spPr/>
      <dgm:t>
        <a:bodyPr/>
        <a:lstStyle/>
        <a:p>
          <a:endParaRPr lang="en-US"/>
        </a:p>
      </dgm:t>
    </dgm:pt>
    <dgm:pt modelId="{056F3668-6E40-456C-90C4-F00441DCAD73}" type="sibTrans" cxnId="{4330F51B-AB03-41A5-8370-9363A5D5EE6E}">
      <dgm:prSet/>
      <dgm:spPr/>
      <dgm:t>
        <a:bodyPr/>
        <a:lstStyle/>
        <a:p>
          <a:endParaRPr lang="en-US"/>
        </a:p>
      </dgm:t>
    </dgm:pt>
    <dgm:pt modelId="{F781C5C9-E0FB-414E-976F-DF99E859E89C}" type="pres">
      <dgm:prSet presAssocID="{F665AB67-CC45-4700-A4F8-82213E875C6C}" presName="Name0" presStyleCnt="0">
        <dgm:presLayoutVars>
          <dgm:chMax val="7"/>
          <dgm:chPref val="7"/>
          <dgm:dir/>
        </dgm:presLayoutVars>
      </dgm:prSet>
      <dgm:spPr/>
    </dgm:pt>
    <dgm:pt modelId="{72FD8DE0-A571-479C-BDD0-FF329B6877F1}" type="pres">
      <dgm:prSet presAssocID="{F665AB67-CC45-4700-A4F8-82213E875C6C}" presName="Name1" presStyleCnt="0"/>
      <dgm:spPr/>
    </dgm:pt>
    <dgm:pt modelId="{9C64A975-2F4B-4425-840D-EB8F1A2C6877}" type="pres">
      <dgm:prSet presAssocID="{F665AB67-CC45-4700-A4F8-82213E875C6C}" presName="cycle" presStyleCnt="0"/>
      <dgm:spPr/>
    </dgm:pt>
    <dgm:pt modelId="{0D45790F-4E78-4E16-AB4F-838FD9EA4CAC}" type="pres">
      <dgm:prSet presAssocID="{F665AB67-CC45-4700-A4F8-82213E875C6C}" presName="srcNode" presStyleLbl="node1" presStyleIdx="0" presStyleCnt="5"/>
      <dgm:spPr/>
    </dgm:pt>
    <dgm:pt modelId="{E32A5801-EAAD-43DE-B23D-211DDFD94680}" type="pres">
      <dgm:prSet presAssocID="{F665AB67-CC45-4700-A4F8-82213E875C6C}" presName="conn" presStyleLbl="parChTrans1D2" presStyleIdx="0" presStyleCnt="1"/>
      <dgm:spPr/>
      <dgm:t>
        <a:bodyPr/>
        <a:lstStyle/>
        <a:p>
          <a:endParaRPr lang="en-US"/>
        </a:p>
      </dgm:t>
    </dgm:pt>
    <dgm:pt modelId="{995C777E-1164-4077-A5E6-CBA669956217}" type="pres">
      <dgm:prSet presAssocID="{F665AB67-CC45-4700-A4F8-82213E875C6C}" presName="extraNode" presStyleLbl="node1" presStyleIdx="0" presStyleCnt="5"/>
      <dgm:spPr/>
    </dgm:pt>
    <dgm:pt modelId="{62A1B3F4-33D4-4E5C-A8BD-3CF71E7CA832}" type="pres">
      <dgm:prSet presAssocID="{F665AB67-CC45-4700-A4F8-82213E875C6C}" presName="dstNode" presStyleLbl="node1" presStyleIdx="0" presStyleCnt="5"/>
      <dgm:spPr/>
    </dgm:pt>
    <dgm:pt modelId="{302659D4-37A4-48B7-A4F6-C87748164110}" type="pres">
      <dgm:prSet presAssocID="{7633DBD0-FA2F-4EDC-9A85-04F4936B9C4F}" presName="text_1" presStyleLbl="node1" presStyleIdx="0" presStyleCnt="5">
        <dgm:presLayoutVars>
          <dgm:bulletEnabled val="1"/>
        </dgm:presLayoutVars>
      </dgm:prSet>
      <dgm:spPr/>
      <dgm:t>
        <a:bodyPr/>
        <a:lstStyle/>
        <a:p>
          <a:endParaRPr lang="en-US"/>
        </a:p>
      </dgm:t>
    </dgm:pt>
    <dgm:pt modelId="{8414381F-906A-4FFB-9F29-070AB715166A}" type="pres">
      <dgm:prSet presAssocID="{7633DBD0-FA2F-4EDC-9A85-04F4936B9C4F}" presName="accent_1" presStyleCnt="0"/>
      <dgm:spPr/>
    </dgm:pt>
    <dgm:pt modelId="{397B175C-1CB5-4895-80B8-75F8A3DB1A08}" type="pres">
      <dgm:prSet presAssocID="{7633DBD0-FA2F-4EDC-9A85-04F4936B9C4F}" presName="accentRepeatNode" presStyleLbl="solidFgAcc1" presStyleIdx="0" presStyleCnt="5" custScaleX="188198" custScaleY="124752"/>
      <dgm:spPr/>
    </dgm:pt>
    <dgm:pt modelId="{CD7EB6DA-910D-426C-82E3-91A539EC9532}" type="pres">
      <dgm:prSet presAssocID="{A45CEDE2-E55A-4979-AC57-0DBD9A82B310}" presName="text_2" presStyleLbl="node1" presStyleIdx="1" presStyleCnt="5">
        <dgm:presLayoutVars>
          <dgm:bulletEnabled val="1"/>
        </dgm:presLayoutVars>
      </dgm:prSet>
      <dgm:spPr/>
      <dgm:t>
        <a:bodyPr/>
        <a:lstStyle/>
        <a:p>
          <a:endParaRPr lang="en-US"/>
        </a:p>
      </dgm:t>
    </dgm:pt>
    <dgm:pt modelId="{9798EF02-39D7-4AC0-8C24-915E5510F581}" type="pres">
      <dgm:prSet presAssocID="{A45CEDE2-E55A-4979-AC57-0DBD9A82B310}" presName="accent_2" presStyleCnt="0"/>
      <dgm:spPr/>
    </dgm:pt>
    <dgm:pt modelId="{183F8CEA-C209-45BD-A657-693FE3FFF198}" type="pres">
      <dgm:prSet presAssocID="{A45CEDE2-E55A-4979-AC57-0DBD9A82B310}" presName="accentRepeatNode" presStyleLbl="solidFgAcc1" presStyleIdx="1" presStyleCnt="5" custScaleX="187091" custScaleY="110087"/>
      <dgm:spPr/>
    </dgm:pt>
    <dgm:pt modelId="{186873C6-552E-487F-A8D3-22073AD9DDC7}" type="pres">
      <dgm:prSet presAssocID="{39FC9CA2-730D-44DE-ACE0-E7193EDE89AB}" presName="text_3" presStyleLbl="node1" presStyleIdx="2" presStyleCnt="5">
        <dgm:presLayoutVars>
          <dgm:bulletEnabled val="1"/>
        </dgm:presLayoutVars>
      </dgm:prSet>
      <dgm:spPr/>
      <dgm:t>
        <a:bodyPr/>
        <a:lstStyle/>
        <a:p>
          <a:endParaRPr lang="en-US"/>
        </a:p>
      </dgm:t>
    </dgm:pt>
    <dgm:pt modelId="{22540C1F-6C0D-4CD4-B677-4713F107A140}" type="pres">
      <dgm:prSet presAssocID="{39FC9CA2-730D-44DE-ACE0-E7193EDE89AB}" presName="accent_3" presStyleCnt="0"/>
      <dgm:spPr/>
    </dgm:pt>
    <dgm:pt modelId="{5C608770-0B7C-45F6-961D-47D136476C17}" type="pres">
      <dgm:prSet presAssocID="{39FC9CA2-730D-44DE-ACE0-E7193EDE89AB}" presName="accentRepeatNode" presStyleLbl="solidFgAcc1" presStyleIdx="2" presStyleCnt="5" custScaleX="190994" custScaleY="104808"/>
      <dgm:spPr/>
    </dgm:pt>
    <dgm:pt modelId="{7E6B8441-1BE4-49FE-8E53-6EE6A4779DC0}" type="pres">
      <dgm:prSet presAssocID="{15530A15-F9C5-43A4-8628-A777C90BDC12}" presName="text_4" presStyleLbl="node1" presStyleIdx="3" presStyleCnt="5">
        <dgm:presLayoutVars>
          <dgm:bulletEnabled val="1"/>
        </dgm:presLayoutVars>
      </dgm:prSet>
      <dgm:spPr/>
      <dgm:t>
        <a:bodyPr/>
        <a:lstStyle/>
        <a:p>
          <a:endParaRPr lang="en-US"/>
        </a:p>
      </dgm:t>
    </dgm:pt>
    <dgm:pt modelId="{677E1222-000A-45AC-861B-71A06CA3CA4C}" type="pres">
      <dgm:prSet presAssocID="{15530A15-F9C5-43A4-8628-A777C90BDC12}" presName="accent_4" presStyleCnt="0"/>
      <dgm:spPr/>
    </dgm:pt>
    <dgm:pt modelId="{63A7E338-1A8B-4625-AE1D-BD30C6989F65}" type="pres">
      <dgm:prSet presAssocID="{15530A15-F9C5-43A4-8628-A777C90BDC12}" presName="accentRepeatNode" presStyleLbl="solidFgAcc1" presStyleIdx="3" presStyleCnt="5" custScaleX="195545" custScaleY="99528"/>
      <dgm:spPr/>
    </dgm:pt>
    <dgm:pt modelId="{E26E6F16-7E87-4965-B2C9-116C1281B8AA}" type="pres">
      <dgm:prSet presAssocID="{59EB23DA-D10F-485B-AA70-6FE052EDA312}" presName="text_5" presStyleLbl="node1" presStyleIdx="4" presStyleCnt="5">
        <dgm:presLayoutVars>
          <dgm:bulletEnabled val="1"/>
        </dgm:presLayoutVars>
      </dgm:prSet>
      <dgm:spPr/>
      <dgm:t>
        <a:bodyPr/>
        <a:lstStyle/>
        <a:p>
          <a:endParaRPr lang="en-US"/>
        </a:p>
      </dgm:t>
    </dgm:pt>
    <dgm:pt modelId="{F7011396-0012-49E9-97B0-A2DEE88E252D}" type="pres">
      <dgm:prSet presAssocID="{59EB23DA-D10F-485B-AA70-6FE052EDA312}" presName="accent_5" presStyleCnt="0"/>
      <dgm:spPr/>
    </dgm:pt>
    <dgm:pt modelId="{FDC24A33-A89E-4B76-900A-1BE2C028063B}" type="pres">
      <dgm:prSet presAssocID="{59EB23DA-D10F-485B-AA70-6FE052EDA312}" presName="accentRepeatNode" presStyleLbl="solidFgAcc1" presStyleIdx="4" presStyleCnt="5" custScaleX="194144" custScaleY="118548"/>
      <dgm:spPr/>
    </dgm:pt>
  </dgm:ptLst>
  <dgm:cxnLst>
    <dgm:cxn modelId="{158ED520-C6AA-45CA-B9B6-3F350AA789D9}" type="presOf" srcId="{F665AB67-CC45-4700-A4F8-82213E875C6C}" destId="{F781C5C9-E0FB-414E-976F-DF99E859E89C}" srcOrd="0" destOrd="0" presId="urn:microsoft.com/office/officeart/2008/layout/VerticalCurvedList"/>
    <dgm:cxn modelId="{B7CFDA86-B2A3-4719-9D6E-6EF7F4F526F6}" srcId="{F665AB67-CC45-4700-A4F8-82213E875C6C}" destId="{A45CEDE2-E55A-4979-AC57-0DBD9A82B310}" srcOrd="1" destOrd="0" parTransId="{7325FC43-A32D-470E-BBA1-7EDB240F79AD}" sibTransId="{DEB658AE-D1A9-4A4F-8203-920E9E013250}"/>
    <dgm:cxn modelId="{4330F51B-AB03-41A5-8370-9363A5D5EE6E}" srcId="{F665AB67-CC45-4700-A4F8-82213E875C6C}" destId="{59EB23DA-D10F-485B-AA70-6FE052EDA312}" srcOrd="4" destOrd="0" parTransId="{05D4AE40-A609-424E-A619-28734131AB36}" sibTransId="{056F3668-6E40-456C-90C4-F00441DCAD73}"/>
    <dgm:cxn modelId="{210D34C5-3B97-42A5-9641-A37A223570B5}" type="presOf" srcId="{72655897-7807-4044-9F39-622D4AC6C3CC}" destId="{E32A5801-EAAD-43DE-B23D-211DDFD94680}" srcOrd="0" destOrd="0" presId="urn:microsoft.com/office/officeart/2008/layout/VerticalCurvedList"/>
    <dgm:cxn modelId="{1F7750F6-D0BB-4DD7-9225-B6EEC2F17F3A}" srcId="{F665AB67-CC45-4700-A4F8-82213E875C6C}" destId="{39FC9CA2-730D-44DE-ACE0-E7193EDE89AB}" srcOrd="2" destOrd="0" parTransId="{45DDEA7F-87B2-44BF-A261-F742246AC6AC}" sibTransId="{AAF0381D-11F2-4A3C-B979-DFDE1018C968}"/>
    <dgm:cxn modelId="{387325F9-C408-40AF-9658-FF4845386A5D}" srcId="{F665AB67-CC45-4700-A4F8-82213E875C6C}" destId="{7633DBD0-FA2F-4EDC-9A85-04F4936B9C4F}" srcOrd="0" destOrd="0" parTransId="{024EEAC8-2A85-44AF-A874-BEF3AB5544C3}" sibTransId="{72655897-7807-4044-9F39-622D4AC6C3CC}"/>
    <dgm:cxn modelId="{6E803A4D-4356-4D03-909E-1823249582B4}" type="presOf" srcId="{59EB23DA-D10F-485B-AA70-6FE052EDA312}" destId="{E26E6F16-7E87-4965-B2C9-116C1281B8AA}" srcOrd="0" destOrd="0" presId="urn:microsoft.com/office/officeart/2008/layout/VerticalCurvedList"/>
    <dgm:cxn modelId="{A11ECCB9-BE11-4C36-BE7E-4DA00B448480}" srcId="{F665AB67-CC45-4700-A4F8-82213E875C6C}" destId="{15530A15-F9C5-43A4-8628-A777C90BDC12}" srcOrd="3" destOrd="0" parTransId="{4775E9E2-278C-4D83-9A74-2AD3F9675479}" sibTransId="{4B35CDD9-1656-4119-8ED6-2CCCBEF03F22}"/>
    <dgm:cxn modelId="{91FDFF02-0054-4EA8-B56B-07079060761C}" type="presOf" srcId="{A45CEDE2-E55A-4979-AC57-0DBD9A82B310}" destId="{CD7EB6DA-910D-426C-82E3-91A539EC9532}" srcOrd="0" destOrd="0" presId="urn:microsoft.com/office/officeart/2008/layout/VerticalCurvedList"/>
    <dgm:cxn modelId="{E6EFAD91-E861-485F-B6CA-38FA9B5D5BC1}" type="presOf" srcId="{7633DBD0-FA2F-4EDC-9A85-04F4936B9C4F}" destId="{302659D4-37A4-48B7-A4F6-C87748164110}" srcOrd="0" destOrd="0" presId="urn:microsoft.com/office/officeart/2008/layout/VerticalCurvedList"/>
    <dgm:cxn modelId="{B20C3BED-997E-403C-A592-001B22512656}" type="presOf" srcId="{15530A15-F9C5-43A4-8628-A777C90BDC12}" destId="{7E6B8441-1BE4-49FE-8E53-6EE6A4779DC0}" srcOrd="0" destOrd="0" presId="urn:microsoft.com/office/officeart/2008/layout/VerticalCurvedList"/>
    <dgm:cxn modelId="{58ADA3F7-0E5B-4695-A286-15DBF892BBC7}" type="presOf" srcId="{39FC9CA2-730D-44DE-ACE0-E7193EDE89AB}" destId="{186873C6-552E-487F-A8D3-22073AD9DDC7}" srcOrd="0" destOrd="0" presId="urn:microsoft.com/office/officeart/2008/layout/VerticalCurvedList"/>
    <dgm:cxn modelId="{BDC743F4-9AC3-46EB-8BE8-7A3AFDF2420C}" type="presParOf" srcId="{F781C5C9-E0FB-414E-976F-DF99E859E89C}" destId="{72FD8DE0-A571-479C-BDD0-FF329B6877F1}" srcOrd="0" destOrd="0" presId="urn:microsoft.com/office/officeart/2008/layout/VerticalCurvedList"/>
    <dgm:cxn modelId="{14C589D8-E494-4022-884F-5377BFB367BA}" type="presParOf" srcId="{72FD8DE0-A571-479C-BDD0-FF329B6877F1}" destId="{9C64A975-2F4B-4425-840D-EB8F1A2C6877}" srcOrd="0" destOrd="0" presId="urn:microsoft.com/office/officeart/2008/layout/VerticalCurvedList"/>
    <dgm:cxn modelId="{CFF2F4D1-9812-4BD3-BBF1-F26027CF9D4E}" type="presParOf" srcId="{9C64A975-2F4B-4425-840D-EB8F1A2C6877}" destId="{0D45790F-4E78-4E16-AB4F-838FD9EA4CAC}" srcOrd="0" destOrd="0" presId="urn:microsoft.com/office/officeart/2008/layout/VerticalCurvedList"/>
    <dgm:cxn modelId="{9D310BCC-3033-46D1-88EC-7189A1CBF46D}" type="presParOf" srcId="{9C64A975-2F4B-4425-840D-EB8F1A2C6877}" destId="{E32A5801-EAAD-43DE-B23D-211DDFD94680}" srcOrd="1" destOrd="0" presId="urn:microsoft.com/office/officeart/2008/layout/VerticalCurvedList"/>
    <dgm:cxn modelId="{5D87C92A-45AD-4A4E-A743-5219ECAF15C5}" type="presParOf" srcId="{9C64A975-2F4B-4425-840D-EB8F1A2C6877}" destId="{995C777E-1164-4077-A5E6-CBA669956217}" srcOrd="2" destOrd="0" presId="urn:microsoft.com/office/officeart/2008/layout/VerticalCurvedList"/>
    <dgm:cxn modelId="{DA95A87D-52FD-4EEC-82CE-7F2E2DF8A9AB}" type="presParOf" srcId="{9C64A975-2F4B-4425-840D-EB8F1A2C6877}" destId="{62A1B3F4-33D4-4E5C-A8BD-3CF71E7CA832}" srcOrd="3" destOrd="0" presId="urn:microsoft.com/office/officeart/2008/layout/VerticalCurvedList"/>
    <dgm:cxn modelId="{A42EF759-095B-4A1B-A852-8C8CCF589D28}" type="presParOf" srcId="{72FD8DE0-A571-479C-BDD0-FF329B6877F1}" destId="{302659D4-37A4-48B7-A4F6-C87748164110}" srcOrd="1" destOrd="0" presId="urn:microsoft.com/office/officeart/2008/layout/VerticalCurvedList"/>
    <dgm:cxn modelId="{EE235345-6126-4CEA-BFD8-01D03998D0FF}" type="presParOf" srcId="{72FD8DE0-A571-479C-BDD0-FF329B6877F1}" destId="{8414381F-906A-4FFB-9F29-070AB715166A}" srcOrd="2" destOrd="0" presId="urn:microsoft.com/office/officeart/2008/layout/VerticalCurvedList"/>
    <dgm:cxn modelId="{62EE0FD5-E7ED-45C1-9076-FE2E4E0A6F2C}" type="presParOf" srcId="{8414381F-906A-4FFB-9F29-070AB715166A}" destId="{397B175C-1CB5-4895-80B8-75F8A3DB1A08}" srcOrd="0" destOrd="0" presId="urn:microsoft.com/office/officeart/2008/layout/VerticalCurvedList"/>
    <dgm:cxn modelId="{3A218F0C-49AA-4F8C-A802-E22DB5AD5DFF}" type="presParOf" srcId="{72FD8DE0-A571-479C-BDD0-FF329B6877F1}" destId="{CD7EB6DA-910D-426C-82E3-91A539EC9532}" srcOrd="3" destOrd="0" presId="urn:microsoft.com/office/officeart/2008/layout/VerticalCurvedList"/>
    <dgm:cxn modelId="{F1BC345D-610F-4DD3-90E5-17724FA58989}" type="presParOf" srcId="{72FD8DE0-A571-479C-BDD0-FF329B6877F1}" destId="{9798EF02-39D7-4AC0-8C24-915E5510F581}" srcOrd="4" destOrd="0" presId="urn:microsoft.com/office/officeart/2008/layout/VerticalCurvedList"/>
    <dgm:cxn modelId="{FB44CC1E-F4B0-4969-8232-ABF3A939D91D}" type="presParOf" srcId="{9798EF02-39D7-4AC0-8C24-915E5510F581}" destId="{183F8CEA-C209-45BD-A657-693FE3FFF198}" srcOrd="0" destOrd="0" presId="urn:microsoft.com/office/officeart/2008/layout/VerticalCurvedList"/>
    <dgm:cxn modelId="{372A4B3D-4FE9-4BDC-BC00-D09CE83FBBE1}" type="presParOf" srcId="{72FD8DE0-A571-479C-BDD0-FF329B6877F1}" destId="{186873C6-552E-487F-A8D3-22073AD9DDC7}" srcOrd="5" destOrd="0" presId="urn:microsoft.com/office/officeart/2008/layout/VerticalCurvedList"/>
    <dgm:cxn modelId="{E3DB7E2E-BEF5-4D35-99CD-A107444AE220}" type="presParOf" srcId="{72FD8DE0-A571-479C-BDD0-FF329B6877F1}" destId="{22540C1F-6C0D-4CD4-B677-4713F107A140}" srcOrd="6" destOrd="0" presId="urn:microsoft.com/office/officeart/2008/layout/VerticalCurvedList"/>
    <dgm:cxn modelId="{1A94DB03-FED9-4678-876B-6B7C3B69D904}" type="presParOf" srcId="{22540C1F-6C0D-4CD4-B677-4713F107A140}" destId="{5C608770-0B7C-45F6-961D-47D136476C17}" srcOrd="0" destOrd="0" presId="urn:microsoft.com/office/officeart/2008/layout/VerticalCurvedList"/>
    <dgm:cxn modelId="{C8993941-640F-43CC-9FFF-9DB04AC86883}" type="presParOf" srcId="{72FD8DE0-A571-479C-BDD0-FF329B6877F1}" destId="{7E6B8441-1BE4-49FE-8E53-6EE6A4779DC0}" srcOrd="7" destOrd="0" presId="urn:microsoft.com/office/officeart/2008/layout/VerticalCurvedList"/>
    <dgm:cxn modelId="{7F429AEE-B245-4542-8D17-D9EDFC6819ED}" type="presParOf" srcId="{72FD8DE0-A571-479C-BDD0-FF329B6877F1}" destId="{677E1222-000A-45AC-861B-71A06CA3CA4C}" srcOrd="8" destOrd="0" presId="urn:microsoft.com/office/officeart/2008/layout/VerticalCurvedList"/>
    <dgm:cxn modelId="{92C5E64B-F6BA-4D2F-8D88-664480BCAFB9}" type="presParOf" srcId="{677E1222-000A-45AC-861B-71A06CA3CA4C}" destId="{63A7E338-1A8B-4625-AE1D-BD30C6989F65}" srcOrd="0" destOrd="0" presId="urn:microsoft.com/office/officeart/2008/layout/VerticalCurvedList"/>
    <dgm:cxn modelId="{A938AAE2-8FB6-499A-839A-8A7DFFC19F21}" type="presParOf" srcId="{72FD8DE0-A571-479C-BDD0-FF329B6877F1}" destId="{E26E6F16-7E87-4965-B2C9-116C1281B8AA}" srcOrd="9" destOrd="0" presId="urn:microsoft.com/office/officeart/2008/layout/VerticalCurvedList"/>
    <dgm:cxn modelId="{0DF6784E-ACA2-4E34-BEDB-F3677DFFA1CA}" type="presParOf" srcId="{72FD8DE0-A571-479C-BDD0-FF329B6877F1}" destId="{F7011396-0012-49E9-97B0-A2DEE88E252D}" srcOrd="10" destOrd="0" presId="urn:microsoft.com/office/officeart/2008/layout/VerticalCurvedList"/>
    <dgm:cxn modelId="{382D4A41-3339-45ED-938B-A02507FC97BD}" type="presParOf" srcId="{F7011396-0012-49E9-97B0-A2DEE88E252D}" destId="{FDC24A33-A89E-4B76-900A-1BE2C028063B}" srcOrd="0" destOrd="0" presId="urn:microsoft.com/office/officeart/2008/layout/VerticalCurvedList"/>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2A5801-EAAD-43DE-B23D-211DDFD94680}">
      <dsp:nvSpPr>
        <dsp:cNvPr id="0" name=""/>
        <dsp:cNvSpPr/>
      </dsp:nvSpPr>
      <dsp:spPr>
        <a:xfrm>
          <a:off x="-4855181" y="-768009"/>
          <a:ext cx="5969796" cy="5969796"/>
        </a:xfrm>
        <a:prstGeom prst="blockArc">
          <a:avLst>
            <a:gd name="adj1" fmla="val 18900000"/>
            <a:gd name="adj2" fmla="val 2700000"/>
            <a:gd name="adj3" fmla="val 362"/>
          </a:avLst>
        </a:pr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2659D4-37A4-48B7-A4F6-C87748164110}">
      <dsp:nvSpPr>
        <dsp:cNvPr id="0" name=""/>
        <dsp:cNvSpPr/>
      </dsp:nvSpPr>
      <dsp:spPr>
        <a:xfrm>
          <a:off x="576221" y="277022"/>
          <a:ext cx="5315009" cy="554399"/>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55" tIns="40640" rIns="40640" bIns="40640" numCol="1" spcCol="1270" anchor="ctr" anchorCtr="0">
          <a:noAutofit/>
        </a:bodyPr>
        <a:lstStyle/>
        <a:p>
          <a:pPr lvl="0" algn="l" defTabSz="711200">
            <a:lnSpc>
              <a:spcPct val="90000"/>
            </a:lnSpc>
            <a:spcBef>
              <a:spcPct val="0"/>
            </a:spcBef>
            <a:spcAft>
              <a:spcPct val="35000"/>
            </a:spcAft>
          </a:pPr>
          <a:r>
            <a:rPr lang="en-US" sz="1600" kern="1200"/>
            <a:t>	Net Income / Shareholder Equity</a:t>
          </a:r>
        </a:p>
      </dsp:txBody>
      <dsp:txXfrm>
        <a:off x="576221" y="277022"/>
        <a:ext cx="5315009" cy="554399"/>
      </dsp:txXfrm>
    </dsp:sp>
    <dsp:sp modelId="{397B175C-1CB5-4895-80B8-75F8A3DB1A08}">
      <dsp:nvSpPr>
        <dsp:cNvPr id="0" name=""/>
        <dsp:cNvSpPr/>
      </dsp:nvSpPr>
      <dsp:spPr>
        <a:xfrm>
          <a:off x="-75883" y="121956"/>
          <a:ext cx="1304210" cy="864530"/>
        </a:xfrm>
        <a:prstGeom prst="ellipse">
          <a:avLst/>
        </a:prstGeom>
        <a:solidFill>
          <a:schemeClr val="lt1">
            <a:hueOff val="0"/>
            <a:satOff val="0"/>
            <a:lumOff val="0"/>
            <a:alphaOff val="0"/>
          </a:schemeClr>
        </a:solidFill>
        <a:ln w="25400" cap="flat" cmpd="sng" algn="ctr">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D7EB6DA-910D-426C-82E3-91A539EC9532}">
      <dsp:nvSpPr>
        <dsp:cNvPr id="0" name=""/>
        <dsp:cNvSpPr/>
      </dsp:nvSpPr>
      <dsp:spPr>
        <a:xfrm>
          <a:off x="973487" y="1108355"/>
          <a:ext cx="4917742" cy="554399"/>
        </a:xfrm>
        <a:prstGeom prst="rect">
          <a:avLst/>
        </a:prstGeom>
        <a:solidFill>
          <a:schemeClr val="accent2">
            <a:hueOff val="1170380"/>
            <a:satOff val="-1460"/>
            <a:lumOff val="34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55" tIns="40640" rIns="40640" bIns="40640" numCol="1" spcCol="1270" anchor="ctr" anchorCtr="0">
          <a:noAutofit/>
        </a:bodyPr>
        <a:lstStyle/>
        <a:p>
          <a:pPr lvl="0" algn="l" defTabSz="711200">
            <a:lnSpc>
              <a:spcPct val="90000"/>
            </a:lnSpc>
            <a:spcBef>
              <a:spcPct val="0"/>
            </a:spcBef>
            <a:spcAft>
              <a:spcPct val="35000"/>
            </a:spcAft>
          </a:pPr>
          <a:r>
            <a:rPr lang="en-US" sz="1600" kern="1200"/>
            <a:t>	Net Income / Total Asset</a:t>
          </a:r>
        </a:p>
      </dsp:txBody>
      <dsp:txXfrm>
        <a:off x="973487" y="1108355"/>
        <a:ext cx="4917742" cy="554399"/>
      </dsp:txXfrm>
    </dsp:sp>
    <dsp:sp modelId="{183F8CEA-C209-45BD-A657-693FE3FFF198}">
      <dsp:nvSpPr>
        <dsp:cNvPr id="0" name=""/>
        <dsp:cNvSpPr/>
      </dsp:nvSpPr>
      <dsp:spPr>
        <a:xfrm>
          <a:off x="325218" y="1004104"/>
          <a:ext cx="1296539" cy="762902"/>
        </a:xfrm>
        <a:prstGeom prst="ellipse">
          <a:avLst/>
        </a:prstGeom>
        <a:solidFill>
          <a:schemeClr val="lt1">
            <a:hueOff val="0"/>
            <a:satOff val="0"/>
            <a:lumOff val="0"/>
            <a:alphaOff val="0"/>
          </a:schemeClr>
        </a:solidFill>
        <a:ln w="25400" cap="flat" cmpd="sng" algn="ctr">
          <a:solidFill>
            <a:schemeClr val="accent2">
              <a:hueOff val="1170380"/>
              <a:satOff val="-1460"/>
              <a:lumOff val="343"/>
              <a:alphaOff val="0"/>
            </a:schemeClr>
          </a:solidFill>
          <a:prstDash val="solid"/>
        </a:ln>
        <a:effectLst/>
      </dsp:spPr>
      <dsp:style>
        <a:lnRef idx="2">
          <a:scrgbClr r="0" g="0" b="0"/>
        </a:lnRef>
        <a:fillRef idx="1">
          <a:scrgbClr r="0" g="0" b="0"/>
        </a:fillRef>
        <a:effectRef idx="0">
          <a:scrgbClr r="0" g="0" b="0"/>
        </a:effectRef>
        <a:fontRef idx="minor"/>
      </dsp:style>
    </dsp:sp>
    <dsp:sp modelId="{186873C6-552E-487F-A8D3-22073AD9DDC7}">
      <dsp:nvSpPr>
        <dsp:cNvPr id="0" name=""/>
        <dsp:cNvSpPr/>
      </dsp:nvSpPr>
      <dsp:spPr>
        <a:xfrm>
          <a:off x="1095416" y="1939688"/>
          <a:ext cx="4795814" cy="554399"/>
        </a:xfrm>
        <a:prstGeom prst="rect">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55" tIns="40640" rIns="40640" bIns="40640" numCol="1" spcCol="1270" anchor="ctr" anchorCtr="0">
          <a:noAutofit/>
        </a:bodyPr>
        <a:lstStyle/>
        <a:p>
          <a:pPr lvl="0" algn="l" defTabSz="711200">
            <a:lnSpc>
              <a:spcPct val="90000"/>
            </a:lnSpc>
            <a:spcBef>
              <a:spcPct val="0"/>
            </a:spcBef>
            <a:spcAft>
              <a:spcPct val="35000"/>
            </a:spcAft>
          </a:pPr>
          <a:r>
            <a:rPr lang="en-US" sz="1600" kern="1200"/>
            <a:t>	Net income – preferred Dividends/ 	Weighted average share outstanding</a:t>
          </a:r>
        </a:p>
      </dsp:txBody>
      <dsp:txXfrm>
        <a:off x="1095416" y="1939688"/>
        <a:ext cx="4795814" cy="554399"/>
      </dsp:txXfrm>
    </dsp:sp>
    <dsp:sp modelId="{5C608770-0B7C-45F6-961D-47D136476C17}">
      <dsp:nvSpPr>
        <dsp:cNvPr id="0" name=""/>
        <dsp:cNvSpPr/>
      </dsp:nvSpPr>
      <dsp:spPr>
        <a:xfrm>
          <a:off x="433623" y="1853729"/>
          <a:ext cx="1323587" cy="726318"/>
        </a:xfrm>
        <a:prstGeom prst="ellipse">
          <a:avLst/>
        </a:prstGeom>
        <a:solidFill>
          <a:schemeClr val="lt1">
            <a:hueOff val="0"/>
            <a:satOff val="0"/>
            <a:lumOff val="0"/>
            <a:alphaOff val="0"/>
          </a:schemeClr>
        </a:solidFill>
        <a:ln w="25400" cap="flat" cmpd="sng" algn="ctr">
          <a:solidFill>
            <a:schemeClr val="accent2">
              <a:hueOff val="2340759"/>
              <a:satOff val="-2919"/>
              <a:lumOff val="686"/>
              <a:alphaOff val="0"/>
            </a:schemeClr>
          </a:solidFill>
          <a:prstDash val="solid"/>
        </a:ln>
        <a:effectLst/>
      </dsp:spPr>
      <dsp:style>
        <a:lnRef idx="2">
          <a:scrgbClr r="0" g="0" b="0"/>
        </a:lnRef>
        <a:fillRef idx="1">
          <a:scrgbClr r="0" g="0" b="0"/>
        </a:fillRef>
        <a:effectRef idx="0">
          <a:scrgbClr r="0" g="0" b="0"/>
        </a:effectRef>
        <a:fontRef idx="minor"/>
      </dsp:style>
    </dsp:sp>
    <dsp:sp modelId="{7E6B8441-1BE4-49FE-8E53-6EE6A4779DC0}">
      <dsp:nvSpPr>
        <dsp:cNvPr id="0" name=""/>
        <dsp:cNvSpPr/>
      </dsp:nvSpPr>
      <dsp:spPr>
        <a:xfrm>
          <a:off x="973487" y="2771021"/>
          <a:ext cx="4917742" cy="554399"/>
        </a:xfrm>
        <a:prstGeom prst="rect">
          <a:avLst/>
        </a:prstGeom>
        <a:solidFill>
          <a:schemeClr val="accent2">
            <a:hueOff val="3511139"/>
            <a:satOff val="-4379"/>
            <a:lumOff val="10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55" tIns="40640" rIns="40640" bIns="40640" numCol="1" spcCol="1270" anchor="ctr" anchorCtr="0">
          <a:noAutofit/>
        </a:bodyPr>
        <a:lstStyle/>
        <a:p>
          <a:pPr lvl="0" algn="l" defTabSz="711200">
            <a:lnSpc>
              <a:spcPct val="90000"/>
            </a:lnSpc>
            <a:spcBef>
              <a:spcPct val="0"/>
            </a:spcBef>
            <a:spcAft>
              <a:spcPct val="35000"/>
            </a:spcAft>
          </a:pPr>
          <a:r>
            <a:rPr lang="en-US" sz="1600" kern="1200"/>
            <a:t>     Net operating Profit/ Total Asset- Current Liabilities</a:t>
          </a:r>
        </a:p>
      </dsp:txBody>
      <dsp:txXfrm>
        <a:off x="973487" y="2771021"/>
        <a:ext cx="4917742" cy="554399"/>
      </dsp:txXfrm>
    </dsp:sp>
    <dsp:sp modelId="{63A7E338-1A8B-4625-AE1D-BD30C6989F65}">
      <dsp:nvSpPr>
        <dsp:cNvPr id="0" name=""/>
        <dsp:cNvSpPr/>
      </dsp:nvSpPr>
      <dsp:spPr>
        <a:xfrm>
          <a:off x="295925" y="2703357"/>
          <a:ext cx="1355125" cy="689728"/>
        </a:xfrm>
        <a:prstGeom prst="ellipse">
          <a:avLst/>
        </a:prstGeom>
        <a:solidFill>
          <a:schemeClr val="lt1">
            <a:hueOff val="0"/>
            <a:satOff val="0"/>
            <a:lumOff val="0"/>
            <a:alphaOff val="0"/>
          </a:schemeClr>
        </a:solidFill>
        <a:ln w="25400" cap="flat" cmpd="sng" algn="ctr">
          <a:solidFill>
            <a:schemeClr val="accent2">
              <a:hueOff val="3511139"/>
              <a:satOff val="-4379"/>
              <a:lumOff val="1030"/>
              <a:alphaOff val="0"/>
            </a:schemeClr>
          </a:solidFill>
          <a:prstDash val="solid"/>
        </a:ln>
        <a:effectLst/>
      </dsp:spPr>
      <dsp:style>
        <a:lnRef idx="2">
          <a:scrgbClr r="0" g="0" b="0"/>
        </a:lnRef>
        <a:fillRef idx="1">
          <a:scrgbClr r="0" g="0" b="0"/>
        </a:fillRef>
        <a:effectRef idx="0">
          <a:scrgbClr r="0" g="0" b="0"/>
        </a:effectRef>
        <a:fontRef idx="minor"/>
      </dsp:style>
    </dsp:sp>
    <dsp:sp modelId="{E26E6F16-7E87-4965-B2C9-116C1281B8AA}">
      <dsp:nvSpPr>
        <dsp:cNvPr id="0" name=""/>
        <dsp:cNvSpPr/>
      </dsp:nvSpPr>
      <dsp:spPr>
        <a:xfrm>
          <a:off x="576221" y="3602355"/>
          <a:ext cx="5315009" cy="554399"/>
        </a:xfrm>
        <a:prstGeom prst="rect">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0055" tIns="40640" rIns="40640" bIns="40640" numCol="1" spcCol="1270" anchor="ctr" anchorCtr="0">
          <a:noAutofit/>
        </a:bodyPr>
        <a:lstStyle/>
        <a:p>
          <a:pPr lvl="0" algn="l" defTabSz="711200">
            <a:lnSpc>
              <a:spcPct val="90000"/>
            </a:lnSpc>
            <a:spcBef>
              <a:spcPct val="0"/>
            </a:spcBef>
            <a:spcAft>
              <a:spcPct val="35000"/>
            </a:spcAft>
          </a:pPr>
          <a:r>
            <a:rPr lang="en-US" sz="1600" kern="1200"/>
            <a:t>	DEBT to Asset Ratio = Total Debt / Total Asset </a:t>
          </a:r>
        </a:p>
      </dsp:txBody>
      <dsp:txXfrm>
        <a:off x="576221" y="3602355"/>
        <a:ext cx="5315009" cy="554399"/>
      </dsp:txXfrm>
    </dsp:sp>
    <dsp:sp modelId="{FDC24A33-A89E-4B76-900A-1BE2C028063B}">
      <dsp:nvSpPr>
        <dsp:cNvPr id="0" name=""/>
        <dsp:cNvSpPr/>
      </dsp:nvSpPr>
      <dsp:spPr>
        <a:xfrm>
          <a:off x="-96486" y="3468786"/>
          <a:ext cx="1345416" cy="821536"/>
        </a:xfrm>
        <a:prstGeom prst="ellipse">
          <a:avLst/>
        </a:prstGeom>
        <a:solidFill>
          <a:schemeClr val="lt1">
            <a:hueOff val="0"/>
            <a:satOff val="0"/>
            <a:lumOff val="0"/>
            <a:alphaOff val="0"/>
          </a:schemeClr>
        </a:solidFill>
        <a:ln w="25400" cap="flat" cmpd="sng" algn="ctr">
          <a:solidFill>
            <a:schemeClr val="accent2">
              <a:hueOff val="4681519"/>
              <a:satOff val="-5839"/>
              <a:lumOff val="1373"/>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htt</b:Tag>
    <b:SourceType>InternetSite</b:SourceType>
    <b:Guid>{AD74652D-2609-4B6E-95A3-9E2A9D7CF36F}</b:Guid>
    <b:Author>
      <b:Author>
        <b:NameList>
          <b:Person>
            <b:Last>https://www.dsebd.org/companylistbyindustry.php?industryno=11</b:Last>
          </b:Person>
        </b:NameList>
      </b:Author>
    </b:Author>
    <b:URL>https://www.dsebd.org/companylistbyindustry.php?industryno=11</b:URL>
    <b:RefOrder>1</b:RefOrder>
  </b:Source>
  <b:Source>
    <b:Tag>Dha</b:Tag>
    <b:SourceType>InternetSite</b:SourceType>
    <b:Guid>{22A93A01-27FB-41D2-8A11-4175478EA874}</b:Guid>
    <b:InternetSiteTitle>Dhaka Stock Exchange </b:InternetSiteTitle>
    <b:URL>https://www.dsebd.org/companylistbyindustry.php?industryno=11</b:URL>
    <b:RefOrder>2</b:RefOrder>
  </b:Source>
  <b:Source>
    <b:Tag>Ras13</b:Tag>
    <b:SourceType>JournalArticle</b:SourceType>
    <b:Guid>{34ECBD59-E804-408F-956E-6E21A526830C}</b:Guid>
    <b:Year>2013</b:Year>
    <b:Author>
      <b:Author>
        <b:NameList>
          <b:Person>
            <b:Last>Rashed Al Karim</b:Last>
            <b:First>Tamima</b:First>
            <b:Middle>Alam</b:Middle>
          </b:Person>
        </b:NameList>
      </b:Author>
    </b:Author>
    <b:JournalName>An Evaluation of Financial Performance of Private Commercial Banks in Bangladesh: Ratio Analysis</b:JournalName>
    <b:RefOrder>3</b:RefOrder>
  </b:Source>
  <b:Source>
    <b:Tag>DSE19</b:Tag>
    <b:SourceType>InternetSite</b:SourceType>
    <b:Guid>{D7639B62-E622-4B21-BE2D-D4869D38B022}</b:Guid>
    <b:Title>https://www.dsebd.org</b:Title>
    <b:Year>2019</b:Year>
    <b:Author>
      <b:Author>
        <b:NameList>
          <b:Person>
            <b:Last>DSE</b:Last>
          </b:Person>
        </b:NameList>
      </b:Author>
    </b:Author>
    <b:InternetSiteTitle>https://www.dsebd.org/companylistbyindustry.php?industryno=11</b:InternetSiteTitle>
    <b:Month>December</b:Month>
    <b:Day>03</b:Day>
    <b:YearAccessed>2019</b:YearAccessed>
    <b:MonthAccessed>December</b:MonthAccessed>
    <b:DayAccessed>03</b:DayAccessed>
    <b:URL>https://www.dsebd.org</b:URL>
    <b:RefOrder>4</b:RefOrder>
  </b:Source>
  <b:Source>
    <b:Tag>Isl16</b:Tag>
    <b:SourceType>JournalArticle</b:SourceType>
    <b:Guid>{5D0C42F2-E0AA-472E-851B-AD32A8D74923}</b:Guid>
    <b:Title>ICT in banking industry</b:Title>
    <b:Year>2016</b:Year>
    <b:Author>
      <b:Author>
        <b:NameList>
          <b:Person>
            <b:Last>Islam</b:Last>
            <b:First>Md</b:First>
            <b:Middle>Safat</b:Middle>
          </b:Person>
        </b:NameList>
      </b:Author>
    </b:Author>
    <b:JournalName>The Financial Express</b:JournalName>
    <b:RefOrder>5</b:RefOrder>
  </b:Source>
  <b:Source>
    <b:Tag>DSE191</b:Tag>
    <b:SourceType>InternetSite</b:SourceType>
    <b:Guid>{C073EC47-6EEE-4910-BA29-374773C2D450}</b:Guid>
    <b:Title>https://www.dsebd.org/companylistbyindustry.php?industryno=11</b:Title>
    <b:Year>2019</b:Year>
    <b:Author>
      <b:Author>
        <b:NameList>
          <b:Person>
            <b:Last>DSE</b:Last>
          </b:Person>
        </b:NameList>
      </b:Author>
    </b:Author>
    <b:InternetSiteTitle>https://www.dsebd.org/</b:InternetSiteTitle>
    <b:Month>December</b:Month>
    <b:Day>02</b:Day>
    <b:RefOrder>6</b:RefOrder>
  </b:Source>
  <b:Source>
    <b:Tag>Hab18</b:Tag>
    <b:SourceType>Report</b:SourceType>
    <b:Guid>{444301C6-456E-486E-A1BE-774E8CC6E6BB}</b:Guid>
    <b:Author>
      <b:Author>
        <b:NameList>
          <b:Person>
            <b:Last>Habib</b:Last>
            <b:First>Shah</b:First>
            <b:Middle>Md Ahsan</b:Middle>
          </b:Person>
        </b:NameList>
      </b:Author>
    </b:Author>
    <b:Title>Banking industry: Bangladesh perspective</b:Title>
    <b:Year>2018</b:Year>
    <b:Publisher>THE FINANCIAL EXPRESS</b:Publisher>
    <b:City>Dhaka</b:City>
    <b:RefOrder>7</b:RefOrder>
  </b:Source>
  <b:Source>
    <b:Tag>Muh19</b:Tag>
    <b:SourceType>Report</b:SourceType>
    <b:Guid>{65D0918C-D14D-4C82-8286-174C7089B7B9}</b:Guid>
    <b:Author>
      <b:Author>
        <b:NameList>
          <b:Person>
            <b:Last>Mahmood</b:Last>
            <b:First>Muhammad</b:First>
          </b:Person>
        </b:NameList>
      </b:Author>
    </b:Author>
    <b:Title>The current state of the banking industry in Bangladesh</b:Title>
    <b:Year>2019</b:Year>
    <b:Publisher>The Financial Express</b:Publisher>
    <b:City>Dhaka</b:City>
    <b:RefOrder>8</b:RefOrder>
  </b:Source>
  <b:Source>
    <b:Tag>Afr18</b:Tag>
    <b:SourceType>Report</b:SourceType>
    <b:Guid>{45FAEE34-3634-4662-B555-6B36F4229373}</b:Guid>
    <b:Author>
      <b:Author>
        <b:NameList>
          <b:Person>
            <b:Last>Jaman</b:Last>
            <b:First>Afroza</b:First>
          </b:Person>
        </b:NameList>
      </b:Author>
    </b:Author>
    <b:Title>Financial Performance Analysis of Jamuna Bank LTD</b:Title>
    <b:Year>2018</b:Year>
    <b:RefOrder>9</b:RefOrder>
  </b:Source>
  <b:Source>
    <b:Tag>Moh</b:Tag>
    <b:SourceType>Report</b:SourceType>
    <b:Guid>{BA28F799-E058-4562-96A8-7D35E4C7556F}</b:Guid>
    <b:Author>
      <b:Author>
        <b:NameList>
          <b:Person>
            <b:Last>Rahman</b:Last>
            <b:First>Mohammad</b:First>
            <b:Middle>Mizanur</b:Middle>
          </b:Person>
        </b:NameList>
      </b:Author>
    </b:Author>
    <b:Title>Financial Performance Analysis of scheduled comercial bank in bangladesh</b:Title>
    <b:RefOrder>10</b:RefOrder>
  </b:Source>
  <b:Source>
    <b:Tag>Ras</b:Tag>
    <b:SourceType>Report</b:SourceType>
    <b:Guid>{C9684384-B1E4-4BEF-A22F-365073DBAD03}</b:Guid>
    <b:Author>
      <b:Author>
        <b:NameList>
          <b:Person>
            <b:Last>Alam</b:Last>
            <b:First>Rashed</b:First>
            <b:Middle>al karim &amp; Tamima</b:Middle>
          </b:Person>
        </b:NameList>
      </b:Author>
    </b:Author>
    <b:Title>An Evaluation of Financial Performance of Private Commercial Banks in Bangladesh: Ratio Analysis</b:Title>
    <b:RefOrder>11</b:RefOrder>
  </b:Source>
  <b:Source>
    <b:Tag>Jah19</b:Tag>
    <b:SourceType>Report</b:SourceType>
    <b:Guid>{2E6225C0-66B1-42C0-8618-A9849B4D3D7B}</b:Guid>
    <b:Author>
      <b:Author>
        <b:NameList>
          <b:Person>
            <b:Last>Rahman</b:Last>
            <b:First>Jahidur</b:First>
          </b:Person>
        </b:NameList>
      </b:Author>
    </b:Author>
    <b:Title>Financial Performance Analysis of Janata Bank Limited </b:Title>
    <b:Year>2019</b:Year>
    <b:RefOrder>12</b:RefOrder>
  </b:Source>
</b:Sources>
</file>

<file path=customXml/itemProps1.xml><?xml version="1.0" encoding="utf-8"?>
<ds:datastoreItem xmlns:ds="http://schemas.openxmlformats.org/officeDocument/2006/customXml" ds:itemID="{85AB2BB2-5B02-4FD5-8210-F6F4C57DA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38</Pages>
  <Words>7225</Words>
  <Characters>41183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Lamia Alam</cp:lastModifiedBy>
  <cp:revision>365</cp:revision>
  <dcterms:created xsi:type="dcterms:W3CDTF">2019-12-13T13:14:00Z</dcterms:created>
  <dcterms:modified xsi:type="dcterms:W3CDTF">2020-03-02T05:14:00Z</dcterms:modified>
</cp:coreProperties>
</file>