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9.xml" ContentType="application/vnd.openxmlformats-officedocument.themeOverride+xml"/>
  <Override PartName="/word/charts/chartEx1.xml" ContentType="application/vnd.ms-office.chartex+xml"/>
  <Override PartName="/word/charts/style30.xml" ContentType="application/vnd.ms-office.chartstyle+xml"/>
  <Override PartName="/word/charts/colors30.xml" ContentType="application/vnd.ms-office.chartcolorstyle+xml"/>
  <Override PartName="/word/theme/themeOverride3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92A08" w14:textId="247EE541" w:rsidR="001E52A5" w:rsidRPr="00B21F95" w:rsidRDefault="00A5585B" w:rsidP="00A40082">
      <w:pPr>
        <w:spacing w:line="360" w:lineRule="auto"/>
        <w:jc w:val="center"/>
        <w:rPr>
          <w:rFonts w:ascii="Arial" w:hAnsi="Arial" w:cs="Arial"/>
          <w:b/>
          <w:bCs/>
          <w:sz w:val="40"/>
          <w:szCs w:val="40"/>
        </w:rPr>
      </w:pPr>
      <w:bookmarkStart w:id="0" w:name="_Hlk214656482"/>
      <w:r w:rsidRPr="00B21F95">
        <w:rPr>
          <w:rFonts w:ascii="Arial" w:hAnsi="Arial" w:cs="Arial"/>
          <w:b/>
          <w:bCs/>
          <w:sz w:val="40"/>
          <w:szCs w:val="40"/>
        </w:rPr>
        <w:t>Project Report</w:t>
      </w:r>
    </w:p>
    <w:p w14:paraId="4C97B3DF" w14:textId="24060ADB" w:rsidR="001E52A5" w:rsidRPr="00B21F95" w:rsidRDefault="001E52A5" w:rsidP="00A40082">
      <w:pPr>
        <w:spacing w:line="360" w:lineRule="auto"/>
        <w:jc w:val="center"/>
        <w:rPr>
          <w:rFonts w:ascii="Arial" w:hAnsi="Arial" w:cs="Arial"/>
          <w:b/>
          <w:bCs/>
          <w:sz w:val="40"/>
          <w:szCs w:val="40"/>
        </w:rPr>
      </w:pPr>
      <w:r w:rsidRPr="00B21F95">
        <w:rPr>
          <w:rFonts w:ascii="Arial" w:hAnsi="Arial" w:cs="Arial"/>
          <w:b/>
          <w:bCs/>
          <w:sz w:val="40"/>
          <w:szCs w:val="40"/>
        </w:rPr>
        <w:t>O</w:t>
      </w:r>
      <w:r w:rsidR="00A5585B" w:rsidRPr="00B21F95">
        <w:rPr>
          <w:rFonts w:ascii="Arial" w:hAnsi="Arial" w:cs="Arial"/>
          <w:b/>
          <w:bCs/>
          <w:sz w:val="40"/>
          <w:szCs w:val="40"/>
        </w:rPr>
        <w:t>n</w:t>
      </w:r>
    </w:p>
    <w:p w14:paraId="75C43FEC" w14:textId="64A6746C" w:rsidR="00A5585B" w:rsidRPr="00B21F95" w:rsidRDefault="00A5585B" w:rsidP="00893ADD">
      <w:pPr>
        <w:spacing w:line="276" w:lineRule="auto"/>
        <w:jc w:val="center"/>
        <w:rPr>
          <w:rFonts w:ascii="Arial" w:hAnsi="Arial" w:cs="Arial"/>
          <w:b/>
          <w:bCs/>
          <w:sz w:val="36"/>
          <w:szCs w:val="36"/>
        </w:rPr>
      </w:pPr>
      <w:r w:rsidRPr="00B21F95">
        <w:rPr>
          <w:rFonts w:ascii="Arial" w:hAnsi="Arial" w:cs="Arial"/>
          <w:b/>
          <w:bCs/>
          <w:sz w:val="36"/>
          <w:szCs w:val="36"/>
        </w:rPr>
        <w:t xml:space="preserve">“Blockchain in Accounting and Auditing: </w:t>
      </w:r>
    </w:p>
    <w:p w14:paraId="04D53B9F" w14:textId="77777777" w:rsidR="00A5585B" w:rsidRPr="00B21F95" w:rsidRDefault="00A5585B" w:rsidP="00893ADD">
      <w:pPr>
        <w:spacing w:line="276" w:lineRule="auto"/>
        <w:jc w:val="center"/>
        <w:rPr>
          <w:rFonts w:ascii="Arial" w:hAnsi="Arial" w:cs="Arial"/>
          <w:b/>
          <w:bCs/>
          <w:sz w:val="36"/>
          <w:szCs w:val="36"/>
        </w:rPr>
      </w:pPr>
      <w:r w:rsidRPr="00B21F95">
        <w:rPr>
          <w:rFonts w:ascii="Arial" w:hAnsi="Arial" w:cs="Arial"/>
          <w:b/>
          <w:bCs/>
          <w:sz w:val="36"/>
          <w:szCs w:val="36"/>
        </w:rPr>
        <w:t xml:space="preserve">A Systematic Literature Review Using </w:t>
      </w:r>
    </w:p>
    <w:p w14:paraId="035CF20C" w14:textId="77777777" w:rsidR="00A5585B" w:rsidRPr="00B21F95" w:rsidRDefault="00A5585B" w:rsidP="00893ADD">
      <w:pPr>
        <w:spacing w:line="276" w:lineRule="auto"/>
        <w:jc w:val="center"/>
        <w:rPr>
          <w:rFonts w:ascii="Arial" w:hAnsi="Arial" w:cs="Arial"/>
          <w:b/>
          <w:bCs/>
          <w:sz w:val="36"/>
          <w:szCs w:val="36"/>
        </w:rPr>
      </w:pPr>
      <w:r w:rsidRPr="00B21F95">
        <w:rPr>
          <w:rFonts w:ascii="Arial" w:hAnsi="Arial" w:cs="Arial"/>
          <w:b/>
          <w:bCs/>
          <w:sz w:val="36"/>
          <w:szCs w:val="36"/>
        </w:rPr>
        <w:t xml:space="preserve">Latent Dirichlet Allocation </w:t>
      </w:r>
    </w:p>
    <w:p w14:paraId="05CB79D4" w14:textId="66E66FB9" w:rsidR="00893ADD" w:rsidRPr="00B21F95" w:rsidRDefault="00A5585B" w:rsidP="00B21F95">
      <w:pPr>
        <w:spacing w:line="276" w:lineRule="auto"/>
        <w:jc w:val="center"/>
        <w:rPr>
          <w:rFonts w:ascii="Arial" w:hAnsi="Arial" w:cs="Arial"/>
          <w:b/>
          <w:bCs/>
          <w:sz w:val="36"/>
          <w:szCs w:val="36"/>
        </w:rPr>
      </w:pPr>
      <w:r w:rsidRPr="00B21F95">
        <w:rPr>
          <w:rFonts w:ascii="Arial" w:hAnsi="Arial" w:cs="Arial"/>
          <w:b/>
          <w:bCs/>
          <w:sz w:val="36"/>
          <w:szCs w:val="36"/>
        </w:rPr>
        <w:t>(An Advanced Machine Learning Approach)”</w:t>
      </w:r>
    </w:p>
    <w:p w14:paraId="233B98A7" w14:textId="700AEB57" w:rsidR="00A40082" w:rsidRDefault="00A40082" w:rsidP="00A40082">
      <w:pPr>
        <w:spacing w:line="360" w:lineRule="auto"/>
        <w:jc w:val="center"/>
        <w:rPr>
          <w:rFonts w:ascii="Arial" w:hAnsi="Arial" w:cs="Arial"/>
          <w:sz w:val="40"/>
          <w:szCs w:val="40"/>
        </w:rPr>
      </w:pPr>
      <w:r>
        <w:rPr>
          <w:rFonts w:ascii="Arial" w:hAnsi="Arial" w:cs="Arial"/>
          <w:noProof/>
          <w:sz w:val="40"/>
          <w:szCs w:val="40"/>
        </w:rPr>
        <w:drawing>
          <wp:inline distT="0" distB="0" distL="0" distR="0" wp14:anchorId="6DF35CAB" wp14:editId="31C47050">
            <wp:extent cx="3232087" cy="2154605"/>
            <wp:effectExtent l="0" t="0" r="698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3242748" cy="2161712"/>
                    </a:xfrm>
                    <a:prstGeom prst="rect">
                      <a:avLst/>
                    </a:prstGeom>
                  </pic:spPr>
                </pic:pic>
              </a:graphicData>
            </a:graphic>
          </wp:inline>
        </w:drawing>
      </w:r>
    </w:p>
    <w:p w14:paraId="40D85A8D" w14:textId="730D8B2E" w:rsidR="00A40082" w:rsidRDefault="00A40082" w:rsidP="00AF2400">
      <w:pPr>
        <w:spacing w:line="360" w:lineRule="auto"/>
        <w:jc w:val="center"/>
        <w:rPr>
          <w:rFonts w:ascii="Arial" w:hAnsi="Arial" w:cs="Arial"/>
          <w:b/>
          <w:bCs/>
          <w:sz w:val="40"/>
          <w:szCs w:val="40"/>
        </w:rPr>
      </w:pPr>
      <w:r>
        <w:rPr>
          <w:rFonts w:ascii="Arial" w:hAnsi="Arial" w:cs="Arial"/>
          <w:b/>
          <w:bCs/>
          <w:noProof/>
          <w:sz w:val="32"/>
          <w:szCs w:val="32"/>
        </w:rPr>
        <w:drawing>
          <wp:inline distT="0" distB="0" distL="0" distR="0" wp14:anchorId="3D9D0369" wp14:editId="6E603A7D">
            <wp:extent cx="1619218" cy="1619218"/>
            <wp:effectExtent l="0" t="0" r="635" b="635"/>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 uri="{837473B0-CC2E-450A-ABE3-18F120FF3D39}">
                          <a1611:picAttrSrcUrl xmlns:a1611="http://schemas.microsoft.com/office/drawing/2016/11/main" r:id="rId12"/>
                        </a:ext>
                      </a:extLst>
                    </a:blip>
                    <a:stretch>
                      <a:fillRect/>
                    </a:stretch>
                  </pic:blipFill>
                  <pic:spPr>
                    <a:xfrm>
                      <a:off x="0" y="0"/>
                      <a:ext cx="1630792" cy="1630792"/>
                    </a:xfrm>
                    <a:prstGeom prst="rect">
                      <a:avLst/>
                    </a:prstGeom>
                  </pic:spPr>
                </pic:pic>
              </a:graphicData>
            </a:graphic>
          </wp:inline>
        </w:drawing>
      </w:r>
      <w:r>
        <w:rPr>
          <w:rFonts w:ascii="Arial" w:hAnsi="Arial" w:cs="Arial"/>
          <w:b/>
          <w:bCs/>
          <w:noProof/>
          <w:sz w:val="32"/>
          <w:szCs w:val="32"/>
        </w:rPr>
        <w:drawing>
          <wp:inline distT="0" distB="0" distL="0" distR="0" wp14:anchorId="42BE7E37" wp14:editId="69C31467">
            <wp:extent cx="1617333" cy="1628448"/>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1639714" cy="1650982"/>
                    </a:xfrm>
                    <a:prstGeom prst="rect">
                      <a:avLst/>
                    </a:prstGeom>
                  </pic:spPr>
                </pic:pic>
              </a:graphicData>
            </a:graphic>
          </wp:inline>
        </w:drawing>
      </w:r>
    </w:p>
    <w:p w14:paraId="09514E7E" w14:textId="77777777" w:rsidR="00A40082" w:rsidRDefault="00A40082" w:rsidP="00AF2400">
      <w:pPr>
        <w:spacing w:line="360" w:lineRule="auto"/>
        <w:rPr>
          <w:rFonts w:ascii="Arial" w:hAnsi="Arial" w:cs="Arial"/>
          <w:b/>
          <w:bCs/>
          <w:sz w:val="40"/>
          <w:szCs w:val="40"/>
        </w:rPr>
      </w:pPr>
    </w:p>
    <w:p w14:paraId="4B784F4A" w14:textId="2D4348EC" w:rsidR="00A40082" w:rsidRPr="007222EC" w:rsidRDefault="00A40082" w:rsidP="00A40082">
      <w:pPr>
        <w:spacing w:line="360" w:lineRule="auto"/>
        <w:jc w:val="center"/>
        <w:rPr>
          <w:rFonts w:ascii="Arial" w:hAnsi="Arial" w:cs="Arial"/>
          <w:b/>
          <w:bCs/>
          <w:sz w:val="44"/>
          <w:szCs w:val="44"/>
        </w:rPr>
      </w:pPr>
      <w:r w:rsidRPr="007222EC">
        <w:rPr>
          <w:rFonts w:ascii="Arial" w:hAnsi="Arial" w:cs="Arial"/>
          <w:b/>
          <w:bCs/>
          <w:sz w:val="44"/>
          <w:szCs w:val="44"/>
        </w:rPr>
        <w:t>Ashik Al-Islam Arpon</w:t>
      </w:r>
    </w:p>
    <w:p w14:paraId="4CF43CA4" w14:textId="46D9C41E" w:rsidR="00A5585B" w:rsidRPr="001E52A5" w:rsidRDefault="00A5585B" w:rsidP="001E52A5">
      <w:pPr>
        <w:spacing w:line="360" w:lineRule="auto"/>
        <w:jc w:val="center"/>
        <w:rPr>
          <w:rFonts w:ascii="Arial" w:hAnsi="Arial" w:cs="Arial"/>
          <w:sz w:val="24"/>
          <w:szCs w:val="24"/>
        </w:rPr>
      </w:pPr>
      <w:r w:rsidRPr="001E52A5">
        <w:rPr>
          <w:rFonts w:ascii="Arial" w:hAnsi="Arial" w:cs="Arial"/>
          <w:sz w:val="24"/>
          <w:szCs w:val="24"/>
        </w:rPr>
        <w:t>This report is submitted to the School of Business and Economics, United International University, as a partial requirement for the degree fulfillment of Bachelor of Business Administration.</w:t>
      </w:r>
    </w:p>
    <w:p w14:paraId="093709EA" w14:textId="1F83FF12" w:rsidR="00A5585B" w:rsidRDefault="00A5585B" w:rsidP="00A5585B">
      <w:pPr>
        <w:spacing w:line="360" w:lineRule="auto"/>
        <w:jc w:val="center"/>
        <w:rPr>
          <w:rFonts w:ascii="Arial" w:hAnsi="Arial" w:cs="Arial"/>
          <w:b/>
          <w:bCs/>
          <w:sz w:val="40"/>
          <w:szCs w:val="40"/>
        </w:rPr>
      </w:pPr>
    </w:p>
    <w:p w14:paraId="25DD1DB2" w14:textId="2EC90C6F" w:rsidR="00A5585B" w:rsidRDefault="00A5585B" w:rsidP="00730548">
      <w:pPr>
        <w:spacing w:line="360" w:lineRule="auto"/>
        <w:rPr>
          <w:rFonts w:ascii="Arial" w:hAnsi="Arial" w:cs="Arial"/>
          <w:b/>
          <w:bCs/>
          <w:sz w:val="40"/>
          <w:szCs w:val="40"/>
        </w:rPr>
      </w:pPr>
    </w:p>
    <w:p w14:paraId="71EEBED6" w14:textId="6F1C00A4" w:rsidR="00A5585B" w:rsidRDefault="00A5585B" w:rsidP="00730548">
      <w:pPr>
        <w:spacing w:line="360" w:lineRule="auto"/>
        <w:rPr>
          <w:rFonts w:ascii="Arial" w:hAnsi="Arial" w:cs="Arial"/>
          <w:b/>
          <w:bCs/>
          <w:sz w:val="40"/>
          <w:szCs w:val="40"/>
        </w:rPr>
      </w:pPr>
    </w:p>
    <w:p w14:paraId="39C9F590" w14:textId="77777777" w:rsidR="00A5585B" w:rsidRDefault="00A5585B" w:rsidP="00730548">
      <w:pPr>
        <w:spacing w:line="360" w:lineRule="auto"/>
        <w:rPr>
          <w:rFonts w:ascii="Arial" w:hAnsi="Arial" w:cs="Arial"/>
          <w:b/>
          <w:bCs/>
          <w:sz w:val="40"/>
          <w:szCs w:val="40"/>
        </w:rPr>
      </w:pPr>
    </w:p>
    <w:p w14:paraId="53580894" w14:textId="77777777" w:rsidR="00730548" w:rsidRPr="00EE59B1" w:rsidRDefault="00730548" w:rsidP="0049196B">
      <w:pPr>
        <w:spacing w:line="360" w:lineRule="auto"/>
        <w:jc w:val="center"/>
        <w:rPr>
          <w:rFonts w:ascii="Arial" w:hAnsi="Arial" w:cs="Arial"/>
          <w:b/>
          <w:bCs/>
          <w:sz w:val="40"/>
          <w:szCs w:val="40"/>
        </w:rPr>
      </w:pPr>
    </w:p>
    <w:p w14:paraId="2B1BA4D1" w14:textId="48A51F75" w:rsidR="0049196B" w:rsidRPr="00EE59B1" w:rsidRDefault="00A5585B" w:rsidP="0049196B">
      <w:pPr>
        <w:spacing w:line="360" w:lineRule="auto"/>
        <w:jc w:val="center"/>
        <w:rPr>
          <w:rFonts w:ascii="Arial" w:hAnsi="Arial" w:cs="Arial"/>
          <w:b/>
          <w:bCs/>
          <w:sz w:val="40"/>
          <w:szCs w:val="40"/>
        </w:rPr>
      </w:pPr>
      <w:r w:rsidRPr="00EE59B1">
        <w:rPr>
          <w:rFonts w:ascii="Arial" w:hAnsi="Arial" w:cs="Arial"/>
          <w:b/>
          <w:bCs/>
          <w:sz w:val="40"/>
          <w:szCs w:val="40"/>
        </w:rPr>
        <w:t>“</w:t>
      </w:r>
      <w:r w:rsidR="0049196B" w:rsidRPr="00EE59B1">
        <w:rPr>
          <w:rFonts w:ascii="Arial" w:hAnsi="Arial" w:cs="Arial"/>
          <w:b/>
          <w:bCs/>
          <w:sz w:val="40"/>
          <w:szCs w:val="40"/>
        </w:rPr>
        <w:t xml:space="preserve">Blockchain in Accounting and Auditing: </w:t>
      </w:r>
    </w:p>
    <w:p w14:paraId="236E4A40" w14:textId="77777777" w:rsidR="0049196B" w:rsidRPr="00EE59B1" w:rsidRDefault="0049196B" w:rsidP="0049196B">
      <w:pPr>
        <w:spacing w:line="360" w:lineRule="auto"/>
        <w:jc w:val="center"/>
        <w:rPr>
          <w:rFonts w:ascii="Arial" w:hAnsi="Arial" w:cs="Arial"/>
          <w:b/>
          <w:bCs/>
          <w:sz w:val="40"/>
          <w:szCs w:val="40"/>
        </w:rPr>
      </w:pPr>
      <w:r w:rsidRPr="00EE59B1">
        <w:rPr>
          <w:rFonts w:ascii="Arial" w:hAnsi="Arial" w:cs="Arial"/>
          <w:b/>
          <w:bCs/>
          <w:sz w:val="40"/>
          <w:szCs w:val="40"/>
        </w:rPr>
        <w:t xml:space="preserve">A Systematic Literature Review Using </w:t>
      </w:r>
    </w:p>
    <w:p w14:paraId="38C1E75A" w14:textId="77777777" w:rsidR="0049196B" w:rsidRPr="00EE59B1" w:rsidRDefault="0049196B" w:rsidP="0049196B">
      <w:pPr>
        <w:spacing w:line="360" w:lineRule="auto"/>
        <w:jc w:val="center"/>
        <w:rPr>
          <w:rFonts w:ascii="Arial" w:hAnsi="Arial" w:cs="Arial"/>
          <w:b/>
          <w:bCs/>
          <w:sz w:val="40"/>
          <w:szCs w:val="40"/>
        </w:rPr>
      </w:pPr>
      <w:r w:rsidRPr="00EE59B1">
        <w:rPr>
          <w:rFonts w:ascii="Arial" w:hAnsi="Arial" w:cs="Arial"/>
          <w:b/>
          <w:bCs/>
          <w:sz w:val="40"/>
          <w:szCs w:val="40"/>
        </w:rPr>
        <w:t xml:space="preserve">Latent Dirichlet Allocation </w:t>
      </w:r>
    </w:p>
    <w:p w14:paraId="588C959D" w14:textId="44BE6741" w:rsidR="0049196B" w:rsidRPr="00EE59B1" w:rsidRDefault="0049196B" w:rsidP="0049196B">
      <w:pPr>
        <w:spacing w:line="360" w:lineRule="auto"/>
        <w:jc w:val="center"/>
        <w:rPr>
          <w:rFonts w:ascii="Arial" w:hAnsi="Arial" w:cs="Arial"/>
          <w:b/>
          <w:bCs/>
          <w:sz w:val="40"/>
          <w:szCs w:val="40"/>
        </w:rPr>
      </w:pPr>
      <w:r w:rsidRPr="00EE59B1">
        <w:rPr>
          <w:rFonts w:ascii="Arial" w:hAnsi="Arial" w:cs="Arial"/>
          <w:b/>
          <w:bCs/>
          <w:sz w:val="40"/>
          <w:szCs w:val="40"/>
        </w:rPr>
        <w:t>(</w:t>
      </w:r>
      <w:r w:rsidR="0062045E" w:rsidRPr="00EE59B1">
        <w:rPr>
          <w:rFonts w:ascii="Arial" w:hAnsi="Arial" w:cs="Arial"/>
          <w:b/>
          <w:bCs/>
          <w:sz w:val="40"/>
          <w:szCs w:val="40"/>
        </w:rPr>
        <w:t>An</w:t>
      </w:r>
      <w:r w:rsidRPr="00EE59B1">
        <w:rPr>
          <w:rFonts w:ascii="Arial" w:hAnsi="Arial" w:cs="Arial"/>
          <w:b/>
          <w:bCs/>
          <w:sz w:val="40"/>
          <w:szCs w:val="40"/>
        </w:rPr>
        <w:t xml:space="preserve"> </w:t>
      </w:r>
      <w:r w:rsidR="0062045E" w:rsidRPr="00EE59B1">
        <w:rPr>
          <w:rFonts w:ascii="Arial" w:hAnsi="Arial" w:cs="Arial"/>
          <w:b/>
          <w:bCs/>
          <w:sz w:val="40"/>
          <w:szCs w:val="40"/>
        </w:rPr>
        <w:t xml:space="preserve">Advanced </w:t>
      </w:r>
      <w:r w:rsidRPr="00EE59B1">
        <w:rPr>
          <w:rFonts w:ascii="Arial" w:hAnsi="Arial" w:cs="Arial"/>
          <w:b/>
          <w:bCs/>
          <w:sz w:val="40"/>
          <w:szCs w:val="40"/>
        </w:rPr>
        <w:t>Machine Learning Approach)</w:t>
      </w:r>
      <w:r w:rsidR="00A5585B" w:rsidRPr="00EE59B1">
        <w:rPr>
          <w:rFonts w:ascii="Arial" w:hAnsi="Arial" w:cs="Arial"/>
          <w:b/>
          <w:bCs/>
          <w:sz w:val="40"/>
          <w:szCs w:val="40"/>
        </w:rPr>
        <w:t>”</w:t>
      </w:r>
    </w:p>
    <w:bookmarkEnd w:id="0"/>
    <w:p w14:paraId="59D636BC" w14:textId="5AE6EEA8" w:rsidR="0049196B" w:rsidRPr="00EE59B1" w:rsidRDefault="0049196B" w:rsidP="0049196B"/>
    <w:p w14:paraId="15C80201" w14:textId="27697A54" w:rsidR="0049196B" w:rsidRPr="00EE59B1" w:rsidRDefault="0049196B" w:rsidP="0049196B"/>
    <w:p w14:paraId="378B78E2" w14:textId="4A4FDFEC" w:rsidR="0049196B" w:rsidRPr="00EE59B1" w:rsidRDefault="0049196B" w:rsidP="0049196B">
      <w:pPr>
        <w:rPr>
          <w:rFonts w:ascii="Arial" w:hAnsi="Arial" w:cs="Arial"/>
          <w:sz w:val="36"/>
          <w:szCs w:val="36"/>
        </w:rPr>
      </w:pPr>
    </w:p>
    <w:p w14:paraId="754E2A89" w14:textId="77777777" w:rsidR="001E52A5" w:rsidRPr="00EE59B1" w:rsidRDefault="001E52A5" w:rsidP="0049196B"/>
    <w:p w14:paraId="063044F1" w14:textId="04D18E79" w:rsidR="0049196B" w:rsidRPr="00EE59B1" w:rsidRDefault="0049196B" w:rsidP="0049196B"/>
    <w:p w14:paraId="76535EEB" w14:textId="776D4897" w:rsidR="0049196B" w:rsidRPr="00EE59B1" w:rsidRDefault="0049196B" w:rsidP="0049196B"/>
    <w:p w14:paraId="3686C65C" w14:textId="6B749AD9" w:rsidR="0049196B" w:rsidRPr="00EE59B1" w:rsidRDefault="0049196B" w:rsidP="0049196B"/>
    <w:p w14:paraId="73657875" w14:textId="16CB03A3" w:rsidR="0049196B" w:rsidRPr="00EE59B1" w:rsidRDefault="0049196B" w:rsidP="0049196B"/>
    <w:p w14:paraId="055743AF" w14:textId="77777777" w:rsidR="0049196B" w:rsidRPr="00EE59B1" w:rsidRDefault="0049196B" w:rsidP="0049196B"/>
    <w:p w14:paraId="597E225A" w14:textId="77777777" w:rsidR="0049196B" w:rsidRPr="00EE59B1" w:rsidRDefault="0049196B" w:rsidP="0049196B">
      <w:pPr>
        <w:rPr>
          <w:rFonts w:ascii="Arial" w:hAnsi="Arial" w:cs="Arial"/>
          <w:b/>
          <w:bCs/>
        </w:rPr>
      </w:pPr>
    </w:p>
    <w:p w14:paraId="79D0B172" w14:textId="77777777" w:rsidR="0049196B" w:rsidRPr="00EE59B1" w:rsidRDefault="0049196B" w:rsidP="0049196B">
      <w:pPr>
        <w:rPr>
          <w:rFonts w:ascii="Arial" w:hAnsi="Arial" w:cs="Arial"/>
          <w:b/>
          <w:bCs/>
        </w:rPr>
      </w:pPr>
    </w:p>
    <w:p w14:paraId="2EE10560" w14:textId="0214C7DC" w:rsidR="0049196B" w:rsidRPr="00EE59B1" w:rsidRDefault="0049196B" w:rsidP="0049196B"/>
    <w:p w14:paraId="77504117" w14:textId="5CDDFE06" w:rsidR="0049196B" w:rsidRPr="00EE59B1" w:rsidRDefault="0049196B" w:rsidP="0049196B"/>
    <w:p w14:paraId="4B6710F5" w14:textId="4C026C9B" w:rsidR="0049196B" w:rsidRPr="00EE59B1" w:rsidRDefault="0049196B" w:rsidP="0049196B"/>
    <w:p w14:paraId="3A8C11C8" w14:textId="2311A58A" w:rsidR="00987465" w:rsidRPr="00EE59B1" w:rsidRDefault="00A5585B" w:rsidP="00987465">
      <w:pPr>
        <w:spacing w:after="200" w:line="276" w:lineRule="auto"/>
        <w:jc w:val="center"/>
        <w:rPr>
          <w:rFonts w:ascii="Arial" w:eastAsia="Calibri" w:hAnsi="Arial" w:cs="Arial"/>
          <w:b/>
          <w:bCs/>
          <w:sz w:val="36"/>
          <w:szCs w:val="36"/>
        </w:rPr>
      </w:pPr>
      <w:r w:rsidRPr="00EE59B1">
        <w:rPr>
          <w:rFonts w:ascii="Arial" w:eastAsia="Calibri" w:hAnsi="Arial" w:cs="Arial"/>
          <w:b/>
          <w:bCs/>
          <w:sz w:val="36"/>
          <w:szCs w:val="36"/>
        </w:rPr>
        <w:lastRenderedPageBreak/>
        <w:t>“</w:t>
      </w:r>
      <w:r w:rsidR="00987465" w:rsidRPr="00EE59B1">
        <w:rPr>
          <w:rFonts w:ascii="Arial" w:eastAsia="Calibri" w:hAnsi="Arial" w:cs="Arial"/>
          <w:b/>
          <w:bCs/>
          <w:sz w:val="36"/>
          <w:szCs w:val="36"/>
        </w:rPr>
        <w:t>Blockchain in Accounting and Auditing:</w:t>
      </w:r>
    </w:p>
    <w:p w14:paraId="2A92EC64" w14:textId="5EE3835D" w:rsidR="00987465" w:rsidRPr="00EE59B1" w:rsidRDefault="00987465" w:rsidP="00987465">
      <w:pPr>
        <w:spacing w:after="200" w:line="276" w:lineRule="auto"/>
        <w:jc w:val="center"/>
        <w:rPr>
          <w:rFonts w:ascii="Arial" w:eastAsia="Calibri" w:hAnsi="Arial" w:cs="Arial"/>
          <w:b/>
          <w:bCs/>
          <w:sz w:val="36"/>
          <w:szCs w:val="36"/>
        </w:rPr>
      </w:pPr>
      <w:r w:rsidRPr="00EE59B1">
        <w:rPr>
          <w:rFonts w:ascii="Arial" w:eastAsia="Calibri" w:hAnsi="Arial" w:cs="Arial"/>
          <w:b/>
          <w:bCs/>
          <w:sz w:val="36"/>
          <w:szCs w:val="36"/>
        </w:rPr>
        <w:t>A Systematic Literature Review Using</w:t>
      </w:r>
    </w:p>
    <w:p w14:paraId="61837DC9" w14:textId="59337D65" w:rsidR="00987465" w:rsidRPr="00EE59B1" w:rsidRDefault="00987465" w:rsidP="00987465">
      <w:pPr>
        <w:spacing w:after="200" w:line="276" w:lineRule="auto"/>
        <w:jc w:val="center"/>
        <w:rPr>
          <w:rFonts w:ascii="Arial" w:eastAsia="Calibri" w:hAnsi="Arial" w:cs="Arial"/>
          <w:b/>
          <w:bCs/>
          <w:sz w:val="36"/>
          <w:szCs w:val="36"/>
        </w:rPr>
      </w:pPr>
      <w:r w:rsidRPr="00EE59B1">
        <w:rPr>
          <w:rFonts w:ascii="Arial" w:eastAsia="Calibri" w:hAnsi="Arial" w:cs="Arial"/>
          <w:b/>
          <w:bCs/>
          <w:sz w:val="36"/>
          <w:szCs w:val="36"/>
        </w:rPr>
        <w:t>Latent Dirichlet Allocation</w:t>
      </w:r>
    </w:p>
    <w:p w14:paraId="0C7D7079" w14:textId="5330A91E" w:rsidR="00987465" w:rsidRPr="00EE59B1" w:rsidRDefault="00987465" w:rsidP="00987465">
      <w:pPr>
        <w:spacing w:after="200" w:line="276" w:lineRule="auto"/>
        <w:jc w:val="center"/>
        <w:rPr>
          <w:rFonts w:ascii="Arial" w:eastAsia="Calibri" w:hAnsi="Arial" w:cs="Arial"/>
          <w:b/>
          <w:bCs/>
          <w:sz w:val="36"/>
          <w:szCs w:val="36"/>
        </w:rPr>
      </w:pPr>
      <w:r w:rsidRPr="00EE59B1">
        <w:rPr>
          <w:rFonts w:ascii="Arial" w:eastAsia="Calibri" w:hAnsi="Arial" w:cs="Arial"/>
          <w:b/>
          <w:bCs/>
          <w:sz w:val="36"/>
          <w:szCs w:val="36"/>
        </w:rPr>
        <w:t>(A</w:t>
      </w:r>
      <w:r w:rsidR="001A1AA3" w:rsidRPr="00EE59B1">
        <w:rPr>
          <w:rFonts w:ascii="Arial" w:eastAsia="Calibri" w:hAnsi="Arial" w:cs="Arial"/>
          <w:b/>
          <w:bCs/>
          <w:sz w:val="36"/>
          <w:szCs w:val="36"/>
        </w:rPr>
        <w:t xml:space="preserve">n Advanced </w:t>
      </w:r>
      <w:r w:rsidRPr="00EE59B1">
        <w:rPr>
          <w:rFonts w:ascii="Arial" w:eastAsia="Calibri" w:hAnsi="Arial" w:cs="Arial"/>
          <w:b/>
          <w:bCs/>
          <w:sz w:val="36"/>
          <w:szCs w:val="36"/>
        </w:rPr>
        <w:t>Machine Learning Approach)</w:t>
      </w:r>
      <w:r w:rsidR="00A5585B" w:rsidRPr="00EE59B1">
        <w:rPr>
          <w:rFonts w:ascii="Arial" w:eastAsia="Calibri" w:hAnsi="Arial" w:cs="Arial"/>
          <w:b/>
          <w:bCs/>
          <w:sz w:val="36"/>
          <w:szCs w:val="36"/>
        </w:rPr>
        <w:t>”</w:t>
      </w:r>
    </w:p>
    <w:p w14:paraId="4AE4A9D0" w14:textId="77777777" w:rsidR="0049196B" w:rsidRPr="00EE59B1" w:rsidRDefault="0049196B" w:rsidP="00987465">
      <w:pPr>
        <w:spacing w:after="200" w:line="276" w:lineRule="auto"/>
        <w:jc w:val="center"/>
        <w:rPr>
          <w:rFonts w:ascii="Calibri" w:eastAsia="Calibri" w:hAnsi="Calibri" w:cs="Times New Roman"/>
          <w:lang w:val="en-US"/>
        </w:rPr>
      </w:pPr>
    </w:p>
    <w:p w14:paraId="4153714C" w14:textId="77777777" w:rsidR="0049196B" w:rsidRPr="00EE59B1" w:rsidRDefault="0049196B" w:rsidP="0049196B">
      <w:pPr>
        <w:spacing w:after="200" w:line="276" w:lineRule="auto"/>
        <w:rPr>
          <w:rFonts w:ascii="Arial" w:eastAsia="Calibri" w:hAnsi="Arial" w:cs="Arial"/>
          <w:sz w:val="28"/>
          <w:szCs w:val="28"/>
          <w:lang w:val="en-US"/>
        </w:rPr>
      </w:pPr>
    </w:p>
    <w:p w14:paraId="392E3731" w14:textId="77777777" w:rsidR="0049196B" w:rsidRPr="00EE59B1" w:rsidRDefault="0049196B" w:rsidP="0049196B">
      <w:pPr>
        <w:spacing w:after="200" w:line="276" w:lineRule="auto"/>
        <w:jc w:val="center"/>
        <w:rPr>
          <w:rFonts w:ascii="Arial" w:eastAsia="Calibri" w:hAnsi="Arial" w:cs="Arial"/>
          <w:b/>
          <w:sz w:val="28"/>
          <w:szCs w:val="28"/>
          <w:lang w:val="en-US"/>
        </w:rPr>
      </w:pPr>
      <w:r w:rsidRPr="00EE59B1">
        <w:rPr>
          <w:rFonts w:ascii="Arial" w:eastAsia="Calibri" w:hAnsi="Arial" w:cs="Arial"/>
          <w:b/>
          <w:sz w:val="28"/>
          <w:szCs w:val="28"/>
          <w:lang w:val="en-US"/>
        </w:rPr>
        <w:t>Submitted to:</w:t>
      </w:r>
    </w:p>
    <w:p w14:paraId="3D0830B0" w14:textId="1814E6B0" w:rsidR="0049196B" w:rsidRPr="00EE59B1" w:rsidRDefault="00987465" w:rsidP="0049196B">
      <w:pPr>
        <w:spacing w:after="200" w:line="276" w:lineRule="auto"/>
        <w:jc w:val="center"/>
        <w:rPr>
          <w:rFonts w:ascii="Arial" w:eastAsia="Calibri" w:hAnsi="Arial" w:cs="Arial"/>
          <w:sz w:val="24"/>
          <w:szCs w:val="24"/>
          <w:lang w:val="en-US"/>
        </w:rPr>
      </w:pPr>
      <w:r w:rsidRPr="00EE59B1">
        <w:rPr>
          <w:rFonts w:ascii="Arial" w:eastAsia="Calibri" w:hAnsi="Arial" w:cs="Arial"/>
          <w:sz w:val="24"/>
          <w:szCs w:val="24"/>
          <w:lang w:val="en-US"/>
        </w:rPr>
        <w:t xml:space="preserve">Dr. </w:t>
      </w:r>
      <w:proofErr w:type="spellStart"/>
      <w:r w:rsidRPr="00EE59B1">
        <w:rPr>
          <w:rFonts w:ascii="Arial" w:eastAsia="Calibri" w:hAnsi="Arial" w:cs="Arial"/>
          <w:sz w:val="24"/>
          <w:szCs w:val="24"/>
          <w:lang w:val="en-US"/>
        </w:rPr>
        <w:t>Mofijul</w:t>
      </w:r>
      <w:proofErr w:type="spellEnd"/>
      <w:r w:rsidRPr="00EE59B1">
        <w:rPr>
          <w:rFonts w:ascii="Arial" w:eastAsia="Calibri" w:hAnsi="Arial" w:cs="Arial"/>
          <w:sz w:val="24"/>
          <w:szCs w:val="24"/>
          <w:lang w:val="en-US"/>
        </w:rPr>
        <w:t xml:space="preserve"> </w:t>
      </w:r>
      <w:proofErr w:type="spellStart"/>
      <w:r w:rsidRPr="00EE59B1">
        <w:rPr>
          <w:rFonts w:ascii="Arial" w:eastAsia="Calibri" w:hAnsi="Arial" w:cs="Arial"/>
          <w:sz w:val="24"/>
          <w:szCs w:val="24"/>
          <w:lang w:val="en-US"/>
        </w:rPr>
        <w:t>Hoq</w:t>
      </w:r>
      <w:proofErr w:type="spellEnd"/>
      <w:r w:rsidRPr="00EE59B1">
        <w:rPr>
          <w:rFonts w:ascii="Arial" w:eastAsia="Calibri" w:hAnsi="Arial" w:cs="Arial"/>
          <w:sz w:val="24"/>
          <w:szCs w:val="24"/>
          <w:lang w:val="en-US"/>
        </w:rPr>
        <w:t xml:space="preserve"> Masum, </w:t>
      </w:r>
      <w:r w:rsidR="009F4F27" w:rsidRPr="00EE59B1">
        <w:rPr>
          <w:rFonts w:ascii="Arial" w:eastAsia="Calibri" w:hAnsi="Arial" w:cs="Arial"/>
          <w:sz w:val="24"/>
          <w:szCs w:val="24"/>
          <w:lang w:val="en-US"/>
        </w:rPr>
        <w:t>F</w:t>
      </w:r>
      <w:r w:rsidRPr="00EE59B1">
        <w:rPr>
          <w:rFonts w:ascii="Arial" w:eastAsia="Calibri" w:hAnsi="Arial" w:cs="Arial"/>
          <w:sz w:val="24"/>
          <w:szCs w:val="24"/>
          <w:lang w:val="en-US"/>
        </w:rPr>
        <w:t>CMA, ITP</w:t>
      </w:r>
    </w:p>
    <w:p w14:paraId="7E409A43" w14:textId="77D3BF15" w:rsidR="0049196B" w:rsidRDefault="00987465" w:rsidP="0049196B">
      <w:pPr>
        <w:spacing w:after="200" w:line="276" w:lineRule="auto"/>
        <w:jc w:val="center"/>
        <w:rPr>
          <w:rFonts w:ascii="Arial" w:eastAsia="Calibri" w:hAnsi="Arial" w:cs="Arial"/>
          <w:sz w:val="24"/>
          <w:szCs w:val="24"/>
          <w:lang w:val="en-US"/>
        </w:rPr>
      </w:pPr>
      <w:r w:rsidRPr="00EE59B1">
        <w:rPr>
          <w:rFonts w:ascii="Arial" w:eastAsia="Calibri" w:hAnsi="Arial" w:cs="Arial"/>
          <w:sz w:val="24"/>
          <w:szCs w:val="24"/>
          <w:lang w:val="en-US"/>
        </w:rPr>
        <w:t>Associate Professor</w:t>
      </w:r>
      <w:r w:rsidR="00FA3969">
        <w:rPr>
          <w:rFonts w:ascii="Arial" w:eastAsia="Calibri" w:hAnsi="Arial" w:cs="Arial"/>
          <w:sz w:val="24"/>
          <w:szCs w:val="24"/>
          <w:lang w:val="en-US"/>
        </w:rPr>
        <w:t xml:space="preserve">, </w:t>
      </w:r>
      <w:proofErr w:type="spellStart"/>
      <w:r w:rsidR="00FA3969">
        <w:rPr>
          <w:rFonts w:ascii="Arial" w:eastAsia="Calibri" w:hAnsi="Arial" w:cs="Arial"/>
          <w:sz w:val="24"/>
          <w:szCs w:val="24"/>
          <w:lang w:val="en-US"/>
        </w:rPr>
        <w:t>SoBE</w:t>
      </w:r>
      <w:proofErr w:type="spellEnd"/>
    </w:p>
    <w:p w14:paraId="4AAA1D61" w14:textId="4771E7BB" w:rsidR="00FA3969" w:rsidRPr="00EE59B1" w:rsidRDefault="00FA3969" w:rsidP="0049196B">
      <w:pPr>
        <w:spacing w:after="200" w:line="276" w:lineRule="auto"/>
        <w:jc w:val="center"/>
        <w:rPr>
          <w:rFonts w:ascii="Arial" w:eastAsia="Calibri" w:hAnsi="Arial" w:cs="Arial"/>
          <w:sz w:val="24"/>
          <w:szCs w:val="24"/>
          <w:lang w:val="en-US"/>
        </w:rPr>
      </w:pPr>
      <w:r>
        <w:rPr>
          <w:rFonts w:ascii="Arial" w:eastAsia="Calibri" w:hAnsi="Arial" w:cs="Arial"/>
          <w:sz w:val="24"/>
          <w:szCs w:val="24"/>
          <w:lang w:val="en-US"/>
        </w:rPr>
        <w:t>Director IQAC</w:t>
      </w:r>
    </w:p>
    <w:p w14:paraId="177B25D5" w14:textId="213BF2FA" w:rsidR="0049196B" w:rsidRPr="00EE59B1" w:rsidRDefault="00987465" w:rsidP="00FA3969">
      <w:pPr>
        <w:spacing w:after="200" w:line="276" w:lineRule="auto"/>
        <w:jc w:val="center"/>
        <w:rPr>
          <w:rFonts w:ascii="Arial" w:eastAsia="Calibri" w:hAnsi="Arial" w:cs="Arial"/>
          <w:sz w:val="24"/>
          <w:szCs w:val="24"/>
          <w:lang w:val="en-US"/>
        </w:rPr>
      </w:pPr>
      <w:r w:rsidRPr="00EE59B1">
        <w:rPr>
          <w:rFonts w:ascii="Arial" w:eastAsia="Calibri" w:hAnsi="Arial" w:cs="Arial"/>
          <w:sz w:val="24"/>
          <w:szCs w:val="24"/>
          <w:lang w:val="en-US"/>
        </w:rPr>
        <w:t>BBA In AIS</w:t>
      </w:r>
    </w:p>
    <w:p w14:paraId="6A670A62" w14:textId="77777777" w:rsidR="0049196B" w:rsidRPr="00EE59B1" w:rsidRDefault="0049196B" w:rsidP="0049196B">
      <w:pPr>
        <w:spacing w:after="200" w:line="276" w:lineRule="auto"/>
        <w:jc w:val="center"/>
        <w:rPr>
          <w:rFonts w:ascii="Arial" w:eastAsia="Calibri" w:hAnsi="Arial" w:cs="Arial"/>
          <w:sz w:val="24"/>
          <w:szCs w:val="24"/>
          <w:lang w:val="en-US"/>
        </w:rPr>
      </w:pPr>
    </w:p>
    <w:p w14:paraId="0E063FAD" w14:textId="77777777" w:rsidR="0049196B" w:rsidRPr="00EE59B1" w:rsidRDefault="0049196B" w:rsidP="0049196B">
      <w:pPr>
        <w:spacing w:after="200" w:line="276" w:lineRule="auto"/>
        <w:jc w:val="center"/>
        <w:rPr>
          <w:rFonts w:ascii="Arial" w:eastAsia="Calibri" w:hAnsi="Arial" w:cs="Arial"/>
          <w:b/>
          <w:sz w:val="28"/>
          <w:szCs w:val="28"/>
          <w:lang w:val="en-US"/>
        </w:rPr>
      </w:pPr>
      <w:r w:rsidRPr="00EE59B1">
        <w:rPr>
          <w:rFonts w:ascii="Arial" w:eastAsia="Calibri" w:hAnsi="Arial" w:cs="Arial"/>
          <w:b/>
          <w:sz w:val="28"/>
          <w:szCs w:val="28"/>
          <w:lang w:val="en-US"/>
        </w:rPr>
        <w:t>Submitted by:</w:t>
      </w:r>
    </w:p>
    <w:p w14:paraId="20C57CCF" w14:textId="75238E28" w:rsidR="0049196B" w:rsidRPr="00EE59B1" w:rsidRDefault="00987465" w:rsidP="0049196B">
      <w:pPr>
        <w:spacing w:after="200" w:line="276" w:lineRule="auto"/>
        <w:jc w:val="center"/>
        <w:rPr>
          <w:rFonts w:ascii="Arial" w:eastAsia="Calibri" w:hAnsi="Arial" w:cs="Arial"/>
          <w:sz w:val="24"/>
          <w:szCs w:val="24"/>
          <w:lang w:val="en-US"/>
        </w:rPr>
      </w:pPr>
      <w:r w:rsidRPr="00EE59B1">
        <w:rPr>
          <w:rFonts w:ascii="Arial" w:eastAsia="Calibri" w:hAnsi="Arial" w:cs="Arial"/>
          <w:sz w:val="24"/>
          <w:szCs w:val="24"/>
          <w:lang w:val="en-US"/>
        </w:rPr>
        <w:t>Ashik Al- Islam Arpon</w:t>
      </w:r>
    </w:p>
    <w:p w14:paraId="5351C413" w14:textId="3BA79433" w:rsidR="0049196B" w:rsidRPr="00EE59B1" w:rsidRDefault="00167A19" w:rsidP="0049196B">
      <w:pPr>
        <w:spacing w:after="200" w:line="276" w:lineRule="auto"/>
        <w:jc w:val="center"/>
        <w:rPr>
          <w:rFonts w:ascii="Arial" w:eastAsia="Calibri" w:hAnsi="Arial" w:cs="Arial"/>
          <w:sz w:val="24"/>
          <w:szCs w:val="24"/>
          <w:lang w:val="en-US"/>
        </w:rPr>
      </w:pPr>
      <w:r>
        <w:rPr>
          <w:rFonts w:ascii="Arial" w:eastAsia="Calibri" w:hAnsi="Arial" w:cs="Arial"/>
          <w:sz w:val="24"/>
          <w:szCs w:val="24"/>
          <w:lang w:val="en-US"/>
        </w:rPr>
        <w:t>ID</w:t>
      </w:r>
      <w:r w:rsidR="0049196B" w:rsidRPr="00EE59B1">
        <w:rPr>
          <w:rFonts w:ascii="Arial" w:eastAsia="Calibri" w:hAnsi="Arial" w:cs="Arial"/>
          <w:sz w:val="24"/>
          <w:szCs w:val="24"/>
          <w:lang w:val="en-US"/>
        </w:rPr>
        <w:t>:</w:t>
      </w:r>
      <w:r w:rsidR="00987465" w:rsidRPr="00EE59B1">
        <w:rPr>
          <w:rFonts w:ascii="Arial" w:eastAsia="Calibri" w:hAnsi="Arial" w:cs="Arial"/>
          <w:sz w:val="24"/>
          <w:szCs w:val="24"/>
          <w:lang w:val="en-US"/>
        </w:rPr>
        <w:t xml:space="preserve"> 114221002</w:t>
      </w:r>
    </w:p>
    <w:p w14:paraId="02DBF38F" w14:textId="26ED364E" w:rsidR="0049196B" w:rsidRPr="00EE59B1" w:rsidRDefault="00987465" w:rsidP="0049196B">
      <w:pPr>
        <w:spacing w:after="200" w:line="276" w:lineRule="auto"/>
        <w:jc w:val="center"/>
        <w:rPr>
          <w:rFonts w:ascii="Arial" w:eastAsia="Calibri" w:hAnsi="Arial" w:cs="Arial"/>
          <w:sz w:val="24"/>
          <w:szCs w:val="24"/>
          <w:lang w:val="en-US"/>
        </w:rPr>
      </w:pPr>
      <w:r w:rsidRPr="00EE59B1">
        <w:rPr>
          <w:rFonts w:ascii="Arial" w:eastAsia="Calibri" w:hAnsi="Arial" w:cs="Arial"/>
          <w:sz w:val="24"/>
          <w:szCs w:val="24"/>
          <w:lang w:val="en-US"/>
        </w:rPr>
        <w:t>BBA In AIS</w:t>
      </w:r>
    </w:p>
    <w:p w14:paraId="4B1B6295" w14:textId="754916A4" w:rsidR="0049196B" w:rsidRPr="00EE59B1" w:rsidRDefault="00987465" w:rsidP="0049196B">
      <w:pPr>
        <w:spacing w:after="200" w:line="276" w:lineRule="auto"/>
        <w:jc w:val="center"/>
        <w:rPr>
          <w:rFonts w:ascii="Arial" w:eastAsia="Calibri" w:hAnsi="Arial" w:cs="Arial"/>
          <w:sz w:val="24"/>
          <w:szCs w:val="24"/>
          <w:lang w:val="en-US"/>
        </w:rPr>
      </w:pPr>
      <w:r w:rsidRPr="00EE59B1">
        <w:rPr>
          <w:rFonts w:ascii="Arial" w:eastAsia="Calibri" w:hAnsi="Arial" w:cs="Arial"/>
          <w:sz w:val="24"/>
          <w:szCs w:val="24"/>
          <w:lang w:val="en-US"/>
        </w:rPr>
        <w:t>Summer 2025</w:t>
      </w:r>
    </w:p>
    <w:p w14:paraId="74A1B95B" w14:textId="77777777" w:rsidR="0049196B" w:rsidRPr="00EE59B1" w:rsidRDefault="0049196B" w:rsidP="0049196B">
      <w:pPr>
        <w:spacing w:after="200" w:line="276" w:lineRule="auto"/>
        <w:jc w:val="center"/>
        <w:rPr>
          <w:rFonts w:ascii="Arial" w:eastAsia="Calibri" w:hAnsi="Arial" w:cs="Arial"/>
          <w:sz w:val="24"/>
          <w:szCs w:val="24"/>
          <w:lang w:val="en-US"/>
        </w:rPr>
      </w:pPr>
    </w:p>
    <w:p w14:paraId="7B50D6FC" w14:textId="77777777" w:rsidR="0049196B" w:rsidRPr="00EE59B1" w:rsidRDefault="0049196B" w:rsidP="0049196B">
      <w:pPr>
        <w:spacing w:after="200" w:line="276" w:lineRule="auto"/>
        <w:jc w:val="center"/>
        <w:rPr>
          <w:rFonts w:ascii="Arial" w:eastAsia="Calibri" w:hAnsi="Arial" w:cs="Arial"/>
          <w:sz w:val="24"/>
          <w:szCs w:val="24"/>
          <w:lang w:val="en-US"/>
        </w:rPr>
      </w:pPr>
      <w:r w:rsidRPr="00EE59B1">
        <w:rPr>
          <w:rFonts w:ascii="Calibri" w:eastAsia="Calibri" w:hAnsi="Calibri" w:cs="Times New Roman"/>
          <w:noProof/>
          <w:lang w:val="en-US"/>
        </w:rPr>
        <w:drawing>
          <wp:inline distT="0" distB="0" distL="0" distR="0" wp14:anchorId="2852ECA4" wp14:editId="0A8A1D03">
            <wp:extent cx="995881" cy="910292"/>
            <wp:effectExtent l="0" t="0" r="0" b="4445"/>
            <wp:docPr id="33" name="Picture 33"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000973" cy="914947"/>
                    </a:xfrm>
                    <a:prstGeom prst="rect">
                      <a:avLst/>
                    </a:prstGeom>
                    <a:noFill/>
                    <a:ln>
                      <a:noFill/>
                    </a:ln>
                  </pic:spPr>
                </pic:pic>
              </a:graphicData>
            </a:graphic>
          </wp:inline>
        </w:drawing>
      </w:r>
    </w:p>
    <w:p w14:paraId="6754765C" w14:textId="77777777" w:rsidR="0049196B" w:rsidRPr="00EE59B1" w:rsidRDefault="0049196B" w:rsidP="0049196B">
      <w:pPr>
        <w:spacing w:after="200" w:line="276" w:lineRule="auto"/>
        <w:jc w:val="center"/>
        <w:rPr>
          <w:rFonts w:ascii="Arial" w:eastAsia="Calibri" w:hAnsi="Arial" w:cs="Arial"/>
          <w:b/>
          <w:sz w:val="32"/>
          <w:szCs w:val="32"/>
          <w:lang w:val="en-US"/>
        </w:rPr>
      </w:pPr>
      <w:r w:rsidRPr="00EE59B1">
        <w:rPr>
          <w:rFonts w:ascii="Arial" w:eastAsia="Calibri" w:hAnsi="Arial" w:cs="Arial"/>
          <w:b/>
          <w:sz w:val="32"/>
          <w:szCs w:val="32"/>
          <w:lang w:val="en-US"/>
        </w:rPr>
        <w:t xml:space="preserve">School of Business and Economics </w:t>
      </w:r>
    </w:p>
    <w:p w14:paraId="2E4D8828" w14:textId="77777777" w:rsidR="0049196B" w:rsidRPr="00EE59B1" w:rsidRDefault="0049196B" w:rsidP="0049196B">
      <w:pPr>
        <w:spacing w:after="200" w:line="276" w:lineRule="auto"/>
        <w:jc w:val="center"/>
        <w:rPr>
          <w:rFonts w:ascii="Arial" w:eastAsia="Calibri" w:hAnsi="Arial" w:cs="Arial"/>
          <w:b/>
          <w:sz w:val="40"/>
          <w:szCs w:val="40"/>
          <w:lang w:val="en-US"/>
        </w:rPr>
      </w:pPr>
      <w:r w:rsidRPr="00EE59B1">
        <w:rPr>
          <w:rFonts w:ascii="Arial" w:eastAsia="Calibri" w:hAnsi="Arial" w:cs="Arial"/>
          <w:b/>
          <w:sz w:val="40"/>
          <w:szCs w:val="40"/>
          <w:lang w:val="en-US"/>
        </w:rPr>
        <w:t xml:space="preserve">United </w:t>
      </w:r>
      <w:r w:rsidRPr="00EE59B1">
        <w:rPr>
          <w:rFonts w:ascii="Arial" w:eastAsia="Calibri" w:hAnsi="Arial" w:cs="Arial"/>
          <w:sz w:val="40"/>
          <w:szCs w:val="40"/>
          <w:lang w:val="en-US"/>
        </w:rPr>
        <w:t>International</w:t>
      </w:r>
      <w:r w:rsidRPr="00EE59B1">
        <w:rPr>
          <w:rFonts w:ascii="Arial" w:eastAsia="Calibri" w:hAnsi="Arial" w:cs="Arial"/>
          <w:b/>
          <w:sz w:val="40"/>
          <w:szCs w:val="40"/>
          <w:lang w:val="en-US"/>
        </w:rPr>
        <w:t xml:space="preserve"> University </w:t>
      </w:r>
    </w:p>
    <w:p w14:paraId="6F6D2D1C" w14:textId="77777777" w:rsidR="0049196B" w:rsidRPr="00EE59B1" w:rsidRDefault="0049196B" w:rsidP="00987465">
      <w:pPr>
        <w:rPr>
          <w:lang w:val="en-US"/>
        </w:rPr>
      </w:pPr>
    </w:p>
    <w:p w14:paraId="351EE15C" w14:textId="19096257" w:rsidR="00EE6491" w:rsidRPr="00EE59B1" w:rsidRDefault="0049196B" w:rsidP="00127B32">
      <w:pPr>
        <w:jc w:val="center"/>
        <w:rPr>
          <w:rFonts w:ascii="Arial" w:hAnsi="Arial" w:cs="Arial"/>
          <w:b/>
          <w:bCs/>
          <w:sz w:val="28"/>
          <w:szCs w:val="28"/>
          <w:lang w:val="en-US"/>
        </w:rPr>
        <w:sectPr w:rsidR="00EE6491" w:rsidRPr="00EE59B1" w:rsidSect="001B6353">
          <w:pgSz w:w="11906" w:h="16838"/>
          <w:pgMar w:top="1440" w:right="1440" w:bottom="1440" w:left="1440" w:header="708" w:footer="708" w:gutter="0"/>
          <w:pgNumType w:fmt="lowerRoman"/>
          <w:cols w:space="708"/>
          <w:docGrid w:linePitch="360"/>
        </w:sectPr>
      </w:pPr>
      <w:r w:rsidRPr="00EE59B1">
        <w:rPr>
          <w:rFonts w:ascii="Arial" w:hAnsi="Arial" w:cs="Arial"/>
          <w:b/>
          <w:bCs/>
          <w:sz w:val="28"/>
          <w:szCs w:val="28"/>
          <w:lang w:val="en-US"/>
        </w:rPr>
        <w:t xml:space="preserve">Date of submission: </w:t>
      </w:r>
      <w:r w:rsidR="00987465" w:rsidRPr="00EE59B1">
        <w:rPr>
          <w:rFonts w:ascii="Arial" w:hAnsi="Arial" w:cs="Arial"/>
          <w:b/>
          <w:bCs/>
          <w:sz w:val="28"/>
          <w:szCs w:val="28"/>
          <w:lang w:val="en-US"/>
        </w:rPr>
        <w:t>2</w:t>
      </w:r>
      <w:r w:rsidR="00167A19">
        <w:rPr>
          <w:rFonts w:ascii="Arial" w:hAnsi="Arial" w:cs="Arial"/>
          <w:b/>
          <w:bCs/>
          <w:sz w:val="28"/>
          <w:szCs w:val="28"/>
          <w:lang w:val="en-US"/>
        </w:rPr>
        <w:t>2</w:t>
      </w:r>
      <w:r w:rsidR="00987465" w:rsidRPr="00EE59B1">
        <w:rPr>
          <w:rFonts w:ascii="Arial" w:hAnsi="Arial" w:cs="Arial"/>
          <w:b/>
          <w:bCs/>
          <w:sz w:val="28"/>
          <w:szCs w:val="28"/>
          <w:vertAlign w:val="superscript"/>
          <w:lang w:val="en-US"/>
        </w:rPr>
        <w:t>th</w:t>
      </w:r>
      <w:r w:rsidR="00987465" w:rsidRPr="00EE59B1">
        <w:rPr>
          <w:rFonts w:ascii="Arial" w:hAnsi="Arial" w:cs="Arial"/>
          <w:b/>
          <w:bCs/>
          <w:sz w:val="28"/>
          <w:szCs w:val="28"/>
          <w:lang w:val="en-US"/>
        </w:rPr>
        <w:t xml:space="preserve"> November, 2025</w:t>
      </w:r>
      <w:r w:rsidR="00EE6491" w:rsidRPr="00EE59B1">
        <w:rPr>
          <w:rFonts w:ascii="Arial" w:hAnsi="Arial" w:cs="Arial"/>
          <w:b/>
          <w:bCs/>
          <w:sz w:val="28"/>
          <w:szCs w:val="28"/>
          <w:lang w:val="en-US"/>
        </w:rPr>
        <w:br w:type="page"/>
      </w:r>
    </w:p>
    <w:p w14:paraId="59CA7A78" w14:textId="022A8AE3" w:rsidR="001B6353" w:rsidRPr="00EE59B1" w:rsidRDefault="001B6353" w:rsidP="00A5585B">
      <w:pPr>
        <w:rPr>
          <w:rFonts w:ascii="Arial" w:hAnsi="Arial" w:cs="Arial"/>
          <w:b/>
          <w:bCs/>
          <w:sz w:val="28"/>
          <w:szCs w:val="28"/>
          <w:lang w:val="en-US"/>
        </w:rPr>
        <w:sectPr w:rsidR="001B6353" w:rsidRPr="00EE59B1" w:rsidSect="00EE6491">
          <w:footerReference w:type="default" r:id="rId16"/>
          <w:pgSz w:w="11906" w:h="16838"/>
          <w:pgMar w:top="1440" w:right="1440" w:bottom="1440" w:left="1440" w:header="708" w:footer="708" w:gutter="0"/>
          <w:pgNumType w:fmt="lowerRoman" w:start="3"/>
          <w:cols w:space="708"/>
          <w:docGrid w:linePitch="360"/>
        </w:sectPr>
      </w:pPr>
    </w:p>
    <w:p w14:paraId="2A3A4823" w14:textId="25AF0FB4" w:rsidR="00987465" w:rsidRPr="00EE59B1" w:rsidRDefault="00987465" w:rsidP="00A5585B">
      <w:pPr>
        <w:rPr>
          <w:sz w:val="28"/>
          <w:szCs w:val="28"/>
          <w:lang w:val="en-US"/>
        </w:rPr>
      </w:pPr>
    </w:p>
    <w:p w14:paraId="50265DCD" w14:textId="77777777" w:rsidR="00987465" w:rsidRPr="00EE59B1" w:rsidRDefault="00987465" w:rsidP="00987465">
      <w:pPr>
        <w:pStyle w:val="Heading1"/>
        <w:jc w:val="center"/>
        <w:rPr>
          <w:rFonts w:ascii="Arial" w:eastAsia="SimSun" w:hAnsi="Arial" w:cs="Arial"/>
          <w:b/>
          <w:bCs/>
          <w:color w:val="auto"/>
          <w:lang w:val="en-US"/>
        </w:rPr>
      </w:pPr>
      <w:bookmarkStart w:id="1" w:name="_Toc184116081"/>
      <w:bookmarkStart w:id="2" w:name="_Toc214717205"/>
      <w:r w:rsidRPr="00EE59B1">
        <w:rPr>
          <w:rFonts w:ascii="Arial" w:eastAsia="SimSun" w:hAnsi="Arial" w:cs="Arial"/>
          <w:b/>
          <w:bCs/>
          <w:color w:val="auto"/>
          <w:lang w:val="en-US"/>
        </w:rPr>
        <w:t>Letter of Transmittal</w:t>
      </w:r>
      <w:bookmarkEnd w:id="1"/>
      <w:bookmarkEnd w:id="2"/>
    </w:p>
    <w:p w14:paraId="73988A41" w14:textId="77777777" w:rsidR="00E43AE9" w:rsidRPr="00EE59B1" w:rsidRDefault="00E43AE9" w:rsidP="00E43AE9">
      <w:pPr>
        <w:spacing w:line="360" w:lineRule="auto"/>
        <w:jc w:val="both"/>
        <w:rPr>
          <w:rFonts w:ascii="Arial" w:hAnsi="Arial" w:cs="Arial"/>
          <w:sz w:val="24"/>
          <w:szCs w:val="24"/>
        </w:rPr>
      </w:pPr>
    </w:p>
    <w:p w14:paraId="795FF843" w14:textId="04BDBA22" w:rsidR="00E43AE9" w:rsidRPr="00EE59B1" w:rsidRDefault="00E43AE9" w:rsidP="00E43AE9">
      <w:pPr>
        <w:spacing w:line="360" w:lineRule="auto"/>
        <w:jc w:val="both"/>
        <w:rPr>
          <w:rFonts w:ascii="Arial" w:hAnsi="Arial" w:cs="Arial"/>
          <w:sz w:val="24"/>
          <w:szCs w:val="24"/>
        </w:rPr>
      </w:pPr>
      <w:r w:rsidRPr="00EE59B1">
        <w:rPr>
          <w:rFonts w:ascii="Arial" w:hAnsi="Arial" w:cs="Arial"/>
          <w:sz w:val="24"/>
          <w:szCs w:val="24"/>
        </w:rPr>
        <w:t xml:space="preserve">Respected Dr. </w:t>
      </w:r>
      <w:proofErr w:type="spellStart"/>
      <w:r w:rsidRPr="00EE59B1">
        <w:rPr>
          <w:rFonts w:ascii="Arial" w:hAnsi="Arial" w:cs="Arial"/>
          <w:sz w:val="24"/>
          <w:szCs w:val="24"/>
        </w:rPr>
        <w:t>Mofijul</w:t>
      </w:r>
      <w:proofErr w:type="spellEnd"/>
      <w:r w:rsidRPr="00EE59B1">
        <w:rPr>
          <w:rFonts w:ascii="Arial" w:hAnsi="Arial" w:cs="Arial"/>
          <w:sz w:val="24"/>
          <w:szCs w:val="24"/>
        </w:rPr>
        <w:t xml:space="preserve"> </w:t>
      </w:r>
      <w:proofErr w:type="spellStart"/>
      <w:r w:rsidRPr="00EE59B1">
        <w:rPr>
          <w:rFonts w:ascii="Arial" w:hAnsi="Arial" w:cs="Arial"/>
          <w:sz w:val="24"/>
          <w:szCs w:val="24"/>
        </w:rPr>
        <w:t>Hoq</w:t>
      </w:r>
      <w:proofErr w:type="spellEnd"/>
      <w:r w:rsidRPr="00EE59B1">
        <w:rPr>
          <w:rFonts w:ascii="Arial" w:hAnsi="Arial" w:cs="Arial"/>
          <w:sz w:val="24"/>
          <w:szCs w:val="24"/>
        </w:rPr>
        <w:t xml:space="preserve"> Masum,</w:t>
      </w:r>
    </w:p>
    <w:p w14:paraId="71C42C5B" w14:textId="77777777" w:rsidR="00E43AE9" w:rsidRPr="00EE59B1" w:rsidRDefault="00E43AE9" w:rsidP="00E43AE9">
      <w:pPr>
        <w:spacing w:line="360" w:lineRule="auto"/>
        <w:jc w:val="both"/>
        <w:rPr>
          <w:rFonts w:ascii="Arial" w:hAnsi="Arial" w:cs="Arial"/>
          <w:sz w:val="24"/>
          <w:szCs w:val="24"/>
        </w:rPr>
      </w:pPr>
      <w:r w:rsidRPr="00EE59B1">
        <w:rPr>
          <w:rFonts w:ascii="Arial" w:hAnsi="Arial" w:cs="Arial"/>
          <w:sz w:val="24"/>
          <w:szCs w:val="24"/>
        </w:rPr>
        <w:t xml:space="preserve">I am submitting my final project under the title of "Blockchain in Accounting and Auditing: A Systematic Literature Review Using Latent Dirichlet Allocation (A Machine Learning Approach)" for the evaluation. The study is a systematic literature review of 64 peer-reviewed articles published over the last nine years (2016-2024), examining the application of blockchain in the accounting and auditing field. Using the advanced machine learning approach (LDA), the research identifies a dominant research theme in the relevant field. Assessed the trend in publications, methodological analysis and the critical gap suggested by previous researchers. The results have shown a dominance in the LDA topic related to data verification and digital verification, containing a 67% of the corpus. Some major gaps are identified from the research, like auditors' intention to adopt blockchain in accounting, and barriers to implementation. This research will contribute valuable insight for the scholars, practitioners and regulatory authorities In </w:t>
      </w:r>
      <w:proofErr w:type="spellStart"/>
      <w:r w:rsidRPr="00EE59B1">
        <w:rPr>
          <w:rFonts w:ascii="Arial" w:hAnsi="Arial" w:cs="Arial"/>
          <w:sz w:val="24"/>
          <w:szCs w:val="24"/>
        </w:rPr>
        <w:t>Shaa</w:t>
      </w:r>
      <w:proofErr w:type="spellEnd"/>
      <w:r w:rsidRPr="00EE59B1">
        <w:rPr>
          <w:rFonts w:ascii="Arial" w:hAnsi="Arial" w:cs="Arial"/>
          <w:sz w:val="24"/>
          <w:szCs w:val="24"/>
        </w:rPr>
        <w:t xml:space="preserve"> Allah.</w:t>
      </w:r>
    </w:p>
    <w:p w14:paraId="0DE68F61" w14:textId="77777777" w:rsidR="00E43AE9" w:rsidRPr="00EE59B1" w:rsidRDefault="00E43AE9" w:rsidP="00E43AE9">
      <w:pPr>
        <w:spacing w:line="360" w:lineRule="auto"/>
        <w:jc w:val="both"/>
        <w:rPr>
          <w:rFonts w:ascii="Arial" w:hAnsi="Arial" w:cs="Arial"/>
          <w:sz w:val="24"/>
          <w:szCs w:val="24"/>
        </w:rPr>
      </w:pPr>
      <w:r w:rsidRPr="00EE59B1">
        <w:rPr>
          <w:rFonts w:ascii="Arial" w:hAnsi="Arial" w:cs="Arial"/>
          <w:sz w:val="24"/>
          <w:szCs w:val="24"/>
        </w:rPr>
        <w:t>I assure you that the research is my original work under your guidance and is fulfilling all the requirements for the completion of the project.</w:t>
      </w:r>
    </w:p>
    <w:p w14:paraId="61173A81" w14:textId="77777777" w:rsidR="00E43AE9" w:rsidRPr="00EE59B1" w:rsidRDefault="00E43AE9" w:rsidP="00E43AE9">
      <w:pPr>
        <w:spacing w:line="360" w:lineRule="auto"/>
        <w:jc w:val="both"/>
        <w:rPr>
          <w:rFonts w:ascii="Arial" w:hAnsi="Arial" w:cs="Arial"/>
          <w:sz w:val="24"/>
          <w:szCs w:val="24"/>
        </w:rPr>
      </w:pPr>
    </w:p>
    <w:p w14:paraId="392AA005" w14:textId="4263CD79" w:rsidR="006C7888" w:rsidRDefault="006C7888" w:rsidP="00E43AE9">
      <w:pPr>
        <w:spacing w:line="360" w:lineRule="auto"/>
        <w:jc w:val="both"/>
        <w:rPr>
          <w:rFonts w:ascii="Arial" w:hAnsi="Arial" w:cs="Arial"/>
          <w:sz w:val="24"/>
          <w:szCs w:val="24"/>
        </w:rPr>
      </w:pPr>
      <w:r>
        <w:rPr>
          <w:rFonts w:ascii="Arial" w:hAnsi="Arial" w:cs="Arial"/>
          <w:sz w:val="24"/>
          <w:szCs w:val="24"/>
        </w:rPr>
        <w:t xml:space="preserve">Kind </w:t>
      </w:r>
      <w:r w:rsidR="00E43AE9" w:rsidRPr="00EE59B1">
        <w:rPr>
          <w:rFonts w:ascii="Arial" w:hAnsi="Arial" w:cs="Arial"/>
          <w:sz w:val="24"/>
          <w:szCs w:val="24"/>
        </w:rPr>
        <w:t>Regards,</w:t>
      </w:r>
    </w:p>
    <w:p w14:paraId="2C282D71" w14:textId="46D0B0CE" w:rsidR="006C7888" w:rsidRPr="00EE59B1" w:rsidRDefault="006C7888" w:rsidP="00E43AE9">
      <w:pPr>
        <w:spacing w:line="360" w:lineRule="auto"/>
        <w:jc w:val="both"/>
        <w:rPr>
          <w:rFonts w:ascii="Arial" w:hAnsi="Arial" w:cs="Arial"/>
          <w:sz w:val="24"/>
          <w:szCs w:val="24"/>
        </w:rPr>
      </w:pPr>
      <w:r>
        <w:rPr>
          <w:noProof/>
        </w:rPr>
        <w:drawing>
          <wp:inline distT="0" distB="0" distL="0" distR="0" wp14:anchorId="70844EBB" wp14:editId="2125C37D">
            <wp:extent cx="1240325" cy="6788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71786" cy="696033"/>
                    </a:xfrm>
                    <a:prstGeom prst="rect">
                      <a:avLst/>
                    </a:prstGeom>
                    <a:noFill/>
                    <a:ln>
                      <a:noFill/>
                    </a:ln>
                  </pic:spPr>
                </pic:pic>
              </a:graphicData>
            </a:graphic>
          </wp:inline>
        </w:drawing>
      </w:r>
    </w:p>
    <w:p w14:paraId="6367AED0" w14:textId="77777777" w:rsidR="00E43AE9" w:rsidRPr="00EE59B1" w:rsidRDefault="00E43AE9" w:rsidP="00E43AE9">
      <w:pPr>
        <w:spacing w:line="360" w:lineRule="auto"/>
        <w:jc w:val="both"/>
        <w:rPr>
          <w:rFonts w:ascii="Arial" w:hAnsi="Arial" w:cs="Arial"/>
          <w:sz w:val="24"/>
          <w:szCs w:val="24"/>
        </w:rPr>
      </w:pPr>
      <w:r w:rsidRPr="00EE59B1">
        <w:rPr>
          <w:rFonts w:ascii="Arial" w:hAnsi="Arial" w:cs="Arial"/>
          <w:sz w:val="24"/>
          <w:szCs w:val="24"/>
        </w:rPr>
        <w:t xml:space="preserve">Ashik Al- Islam Arpon </w:t>
      </w:r>
    </w:p>
    <w:p w14:paraId="1BAA3F60" w14:textId="77777777" w:rsidR="00E43AE9" w:rsidRPr="00EE59B1" w:rsidRDefault="00E43AE9" w:rsidP="00E43AE9">
      <w:pPr>
        <w:spacing w:line="360" w:lineRule="auto"/>
        <w:jc w:val="both"/>
        <w:rPr>
          <w:rFonts w:ascii="Arial" w:hAnsi="Arial" w:cs="Arial"/>
          <w:sz w:val="24"/>
          <w:szCs w:val="24"/>
        </w:rPr>
      </w:pPr>
      <w:r w:rsidRPr="00EE59B1">
        <w:rPr>
          <w:rFonts w:ascii="Arial" w:hAnsi="Arial" w:cs="Arial"/>
          <w:sz w:val="24"/>
          <w:szCs w:val="24"/>
        </w:rPr>
        <w:t>ID:114221002</w:t>
      </w:r>
    </w:p>
    <w:p w14:paraId="6D4E093C" w14:textId="77777777" w:rsidR="00E43AE9" w:rsidRPr="00EE59B1" w:rsidRDefault="00E43AE9" w:rsidP="00E43AE9">
      <w:pPr>
        <w:spacing w:line="360" w:lineRule="auto"/>
        <w:jc w:val="both"/>
        <w:rPr>
          <w:rFonts w:ascii="Arial" w:hAnsi="Arial" w:cs="Arial"/>
          <w:sz w:val="24"/>
          <w:szCs w:val="24"/>
        </w:rPr>
      </w:pPr>
      <w:r w:rsidRPr="00EE59B1">
        <w:rPr>
          <w:rFonts w:ascii="Arial" w:hAnsi="Arial" w:cs="Arial"/>
          <w:sz w:val="24"/>
          <w:szCs w:val="24"/>
        </w:rPr>
        <w:t>BBA In AIS</w:t>
      </w:r>
    </w:p>
    <w:p w14:paraId="1CBE58CC" w14:textId="2B476928" w:rsidR="00E43AE9" w:rsidRPr="00B21F95" w:rsidRDefault="00E43AE9" w:rsidP="00B21F95">
      <w:pPr>
        <w:spacing w:line="360" w:lineRule="auto"/>
        <w:jc w:val="both"/>
        <w:rPr>
          <w:rFonts w:ascii="Arial" w:hAnsi="Arial" w:cs="Arial"/>
          <w:sz w:val="24"/>
          <w:szCs w:val="24"/>
        </w:rPr>
      </w:pPr>
      <w:r w:rsidRPr="00EE59B1">
        <w:rPr>
          <w:rFonts w:ascii="Arial" w:hAnsi="Arial" w:cs="Arial"/>
          <w:sz w:val="24"/>
          <w:szCs w:val="24"/>
        </w:rPr>
        <w:t>United International University</w:t>
      </w:r>
      <w:r w:rsidR="006C7888">
        <w:rPr>
          <w:rFonts w:ascii="Arial" w:hAnsi="Arial" w:cs="Arial"/>
          <w:sz w:val="24"/>
          <w:szCs w:val="24"/>
        </w:rPr>
        <w:tab/>
      </w:r>
      <w:r w:rsidR="006C7888">
        <w:rPr>
          <w:rFonts w:ascii="Arial" w:hAnsi="Arial" w:cs="Arial"/>
          <w:sz w:val="24"/>
          <w:szCs w:val="24"/>
        </w:rPr>
        <w:tab/>
      </w:r>
      <w:r w:rsidR="006C7888">
        <w:rPr>
          <w:rFonts w:ascii="Arial" w:hAnsi="Arial" w:cs="Arial"/>
          <w:sz w:val="24"/>
          <w:szCs w:val="24"/>
        </w:rPr>
        <w:tab/>
      </w:r>
      <w:r w:rsidR="006C7888">
        <w:rPr>
          <w:rFonts w:ascii="Arial" w:hAnsi="Arial" w:cs="Arial"/>
          <w:sz w:val="24"/>
          <w:szCs w:val="24"/>
        </w:rPr>
        <w:tab/>
      </w:r>
    </w:p>
    <w:p w14:paraId="64EE6C2B" w14:textId="30226C3B" w:rsidR="00987465" w:rsidRPr="00EE59B1" w:rsidRDefault="00987465" w:rsidP="00987465">
      <w:pPr>
        <w:pStyle w:val="Heading1"/>
        <w:jc w:val="center"/>
        <w:rPr>
          <w:rFonts w:ascii="Arial" w:eastAsia="SimSun" w:hAnsi="Arial" w:cs="Arial"/>
          <w:b/>
          <w:bCs/>
          <w:color w:val="auto"/>
          <w:lang w:val="en-US"/>
        </w:rPr>
      </w:pPr>
      <w:bookmarkStart w:id="3" w:name="_Toc214717206"/>
      <w:r w:rsidRPr="00EE59B1">
        <w:rPr>
          <w:rFonts w:ascii="Arial" w:eastAsia="SimSun" w:hAnsi="Arial" w:cs="Arial"/>
          <w:b/>
          <w:bCs/>
          <w:color w:val="auto"/>
          <w:lang w:val="en-US"/>
        </w:rPr>
        <w:lastRenderedPageBreak/>
        <w:t>Certification of Similarity Index</w:t>
      </w:r>
      <w:bookmarkEnd w:id="3"/>
    </w:p>
    <w:p w14:paraId="296055E1" w14:textId="77777777" w:rsidR="00987465" w:rsidRPr="00EE59B1" w:rsidRDefault="00987465" w:rsidP="00987465">
      <w:pPr>
        <w:jc w:val="both"/>
        <w:rPr>
          <w:rFonts w:ascii="Arial" w:hAnsi="Arial" w:cs="Arial"/>
          <w:sz w:val="24"/>
          <w:szCs w:val="24"/>
          <w:lang w:val="en-US"/>
        </w:rPr>
      </w:pPr>
    </w:p>
    <w:p w14:paraId="0DD5BD4E" w14:textId="64982CE2" w:rsidR="00987465" w:rsidRPr="00EE59B1" w:rsidRDefault="00D35486" w:rsidP="00987465">
      <w:pPr>
        <w:jc w:val="both"/>
        <w:rPr>
          <w:rFonts w:ascii="Arial" w:hAnsi="Arial" w:cs="Arial"/>
          <w:sz w:val="24"/>
          <w:szCs w:val="24"/>
          <w:lang w:val="en-US"/>
        </w:rPr>
      </w:pPr>
      <w:r w:rsidRPr="00EE59B1">
        <w:rPr>
          <w:rFonts w:ascii="Arial" w:hAnsi="Arial" w:cs="Arial"/>
          <w:noProof/>
          <w:sz w:val="24"/>
          <w:szCs w:val="24"/>
          <w:lang w:val="en-US"/>
        </w:rPr>
        <w:drawing>
          <wp:inline distT="0" distB="0" distL="0" distR="0" wp14:anchorId="2869A975" wp14:editId="53AF8D26">
            <wp:extent cx="5821680" cy="7757463"/>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50381" cy="7795707"/>
                    </a:xfrm>
                    <a:prstGeom prst="rect">
                      <a:avLst/>
                    </a:prstGeom>
                  </pic:spPr>
                </pic:pic>
              </a:graphicData>
            </a:graphic>
          </wp:inline>
        </w:drawing>
      </w:r>
    </w:p>
    <w:p w14:paraId="339EF06C" w14:textId="41B31266" w:rsidR="00987465" w:rsidRPr="00EE59B1" w:rsidRDefault="00987465" w:rsidP="00456211">
      <w:pPr>
        <w:pStyle w:val="Heading1"/>
        <w:spacing w:line="360" w:lineRule="auto"/>
        <w:jc w:val="center"/>
        <w:rPr>
          <w:rFonts w:ascii="Arial" w:eastAsia="SimSun" w:hAnsi="Arial" w:cs="Arial"/>
          <w:b/>
          <w:bCs/>
          <w:color w:val="auto"/>
          <w:lang w:val="en-US"/>
        </w:rPr>
      </w:pPr>
      <w:bookmarkStart w:id="4" w:name="_Toc214717207"/>
      <w:r w:rsidRPr="00EE59B1">
        <w:rPr>
          <w:rFonts w:ascii="Arial" w:eastAsia="SimSun" w:hAnsi="Arial" w:cs="Arial"/>
          <w:b/>
          <w:bCs/>
          <w:color w:val="auto"/>
          <w:lang w:val="en-US"/>
        </w:rPr>
        <w:lastRenderedPageBreak/>
        <w:t>Declaration of the Student</w:t>
      </w:r>
      <w:bookmarkEnd w:id="4"/>
    </w:p>
    <w:p w14:paraId="0785FFE2" w14:textId="77777777" w:rsidR="00456211" w:rsidRPr="00EE59B1" w:rsidRDefault="00456211" w:rsidP="00456211">
      <w:pPr>
        <w:spacing w:line="360" w:lineRule="auto"/>
        <w:jc w:val="both"/>
        <w:rPr>
          <w:rFonts w:ascii="Arial" w:hAnsi="Arial" w:cs="Arial"/>
          <w:sz w:val="24"/>
          <w:szCs w:val="24"/>
        </w:rPr>
      </w:pPr>
    </w:p>
    <w:p w14:paraId="32707129" w14:textId="3AB62764" w:rsidR="00456211" w:rsidRPr="00EE59B1" w:rsidRDefault="00456211" w:rsidP="00456211">
      <w:pPr>
        <w:spacing w:line="360" w:lineRule="auto"/>
        <w:jc w:val="both"/>
        <w:rPr>
          <w:rFonts w:ascii="Arial" w:hAnsi="Arial" w:cs="Arial"/>
          <w:sz w:val="24"/>
          <w:szCs w:val="24"/>
        </w:rPr>
      </w:pPr>
      <w:r w:rsidRPr="00EE59B1">
        <w:rPr>
          <w:rFonts w:ascii="Arial" w:hAnsi="Arial" w:cs="Arial"/>
          <w:sz w:val="24"/>
          <w:szCs w:val="24"/>
        </w:rPr>
        <w:t xml:space="preserve">I, Ashik Al-Islam Arpon, declare that this research project is completely my original work that I have completed with the supervision of Dr. </w:t>
      </w:r>
      <w:proofErr w:type="spellStart"/>
      <w:r w:rsidRPr="00EE59B1">
        <w:rPr>
          <w:rFonts w:ascii="Arial" w:hAnsi="Arial" w:cs="Arial"/>
          <w:sz w:val="24"/>
          <w:szCs w:val="24"/>
        </w:rPr>
        <w:t>Mofijul</w:t>
      </w:r>
      <w:proofErr w:type="spellEnd"/>
      <w:r w:rsidRPr="00EE59B1">
        <w:rPr>
          <w:rFonts w:ascii="Arial" w:hAnsi="Arial" w:cs="Arial"/>
          <w:sz w:val="24"/>
          <w:szCs w:val="24"/>
        </w:rPr>
        <w:t xml:space="preserve"> </w:t>
      </w:r>
      <w:proofErr w:type="spellStart"/>
      <w:r w:rsidRPr="00EE59B1">
        <w:rPr>
          <w:rFonts w:ascii="Arial" w:hAnsi="Arial" w:cs="Arial"/>
          <w:sz w:val="24"/>
          <w:szCs w:val="24"/>
        </w:rPr>
        <w:t>Hoq</w:t>
      </w:r>
      <w:proofErr w:type="spellEnd"/>
      <w:r w:rsidRPr="00EE59B1">
        <w:rPr>
          <w:rFonts w:ascii="Arial" w:hAnsi="Arial" w:cs="Arial"/>
          <w:sz w:val="24"/>
          <w:szCs w:val="24"/>
        </w:rPr>
        <w:t xml:space="preserve"> Masum. The research is not submitted to any other institution, and all my sources, data and references used have been adequately recognised and cited. The similarity index certificate certifies that the work is unique. The whole research visualises the accurate result of my systematic literature review using latent Dirichlet allocation analysis of 64 peer-reviewed papers. I am fully accountable for the content and authenticity of this research and confirm that everything highlighted within this declaration is true and correct.</w:t>
      </w:r>
    </w:p>
    <w:p w14:paraId="1EB1F675" w14:textId="77777777" w:rsidR="00456211" w:rsidRPr="00EE59B1" w:rsidRDefault="00456211" w:rsidP="00456211">
      <w:pPr>
        <w:spacing w:line="360" w:lineRule="auto"/>
        <w:jc w:val="both"/>
        <w:rPr>
          <w:rFonts w:ascii="Arial" w:hAnsi="Arial" w:cs="Arial"/>
          <w:sz w:val="24"/>
          <w:szCs w:val="24"/>
        </w:rPr>
      </w:pPr>
    </w:p>
    <w:p w14:paraId="6C82FF8B" w14:textId="77777777" w:rsidR="00987465" w:rsidRPr="00EE59B1" w:rsidRDefault="00987465" w:rsidP="00987465">
      <w:pPr>
        <w:rPr>
          <w:rFonts w:ascii="Arial" w:hAnsi="Arial" w:cs="Arial"/>
          <w:sz w:val="24"/>
          <w:szCs w:val="24"/>
          <w:lang w:val="en-US"/>
        </w:rPr>
      </w:pPr>
    </w:p>
    <w:p w14:paraId="224F6A82" w14:textId="41B84C52" w:rsidR="00987465" w:rsidRPr="00EE59B1" w:rsidRDefault="00987465" w:rsidP="00987465">
      <w:pPr>
        <w:rPr>
          <w:rFonts w:ascii="Arial" w:hAnsi="Arial" w:cs="Arial"/>
          <w:sz w:val="24"/>
          <w:szCs w:val="24"/>
          <w:lang w:val="en-US"/>
        </w:rPr>
      </w:pPr>
    </w:p>
    <w:p w14:paraId="5654BEE1" w14:textId="0C2B9675" w:rsidR="00456211" w:rsidRPr="00EE59B1" w:rsidRDefault="00456211" w:rsidP="00987465">
      <w:pPr>
        <w:rPr>
          <w:rFonts w:ascii="Arial" w:hAnsi="Arial" w:cs="Arial"/>
          <w:sz w:val="24"/>
          <w:szCs w:val="24"/>
          <w:lang w:val="en-US"/>
        </w:rPr>
      </w:pPr>
    </w:p>
    <w:p w14:paraId="7F37BC60" w14:textId="18429FB8" w:rsidR="00456211" w:rsidRPr="00EE59B1" w:rsidRDefault="00456211" w:rsidP="00987465">
      <w:pPr>
        <w:rPr>
          <w:rFonts w:ascii="Arial" w:hAnsi="Arial" w:cs="Arial"/>
          <w:sz w:val="24"/>
          <w:szCs w:val="24"/>
          <w:lang w:val="en-US"/>
        </w:rPr>
      </w:pPr>
    </w:p>
    <w:p w14:paraId="4EF61E99" w14:textId="5300BBBB" w:rsidR="00456211" w:rsidRPr="00EE59B1" w:rsidRDefault="00456211" w:rsidP="00987465">
      <w:pPr>
        <w:rPr>
          <w:rFonts w:ascii="Arial" w:hAnsi="Arial" w:cs="Arial"/>
          <w:sz w:val="24"/>
          <w:szCs w:val="24"/>
          <w:lang w:val="en-US"/>
        </w:rPr>
      </w:pPr>
    </w:p>
    <w:p w14:paraId="5E2EE134" w14:textId="478273CA" w:rsidR="00456211" w:rsidRPr="00EE59B1" w:rsidRDefault="00456211" w:rsidP="00987465">
      <w:pPr>
        <w:rPr>
          <w:rFonts w:ascii="Arial" w:hAnsi="Arial" w:cs="Arial"/>
          <w:sz w:val="24"/>
          <w:szCs w:val="24"/>
          <w:lang w:val="en-US"/>
        </w:rPr>
      </w:pPr>
    </w:p>
    <w:p w14:paraId="72A0D56F" w14:textId="3D9A7C1F" w:rsidR="00456211" w:rsidRDefault="00456211" w:rsidP="00987465">
      <w:pPr>
        <w:rPr>
          <w:rFonts w:ascii="Arial" w:hAnsi="Arial" w:cs="Arial"/>
          <w:sz w:val="24"/>
          <w:szCs w:val="24"/>
          <w:lang w:val="en-US"/>
        </w:rPr>
      </w:pPr>
    </w:p>
    <w:p w14:paraId="6A989909" w14:textId="7B33DE0F" w:rsidR="00B21F95" w:rsidRDefault="00B21F95" w:rsidP="00987465">
      <w:pPr>
        <w:rPr>
          <w:rFonts w:ascii="Arial" w:hAnsi="Arial" w:cs="Arial"/>
          <w:sz w:val="24"/>
          <w:szCs w:val="24"/>
          <w:lang w:val="en-US"/>
        </w:rPr>
      </w:pPr>
    </w:p>
    <w:p w14:paraId="0FDAE5F4" w14:textId="77777777" w:rsidR="00B21F95" w:rsidRPr="00EE59B1" w:rsidRDefault="00B21F95" w:rsidP="00987465">
      <w:pPr>
        <w:rPr>
          <w:rFonts w:ascii="Arial" w:hAnsi="Arial" w:cs="Arial"/>
          <w:sz w:val="24"/>
          <w:szCs w:val="24"/>
          <w:lang w:val="en-US"/>
        </w:rPr>
      </w:pPr>
    </w:p>
    <w:p w14:paraId="3DC1935C" w14:textId="5E022FF7" w:rsidR="00456211" w:rsidRPr="00EE59B1" w:rsidRDefault="00456A18" w:rsidP="00987465">
      <w:pPr>
        <w:rPr>
          <w:rFonts w:ascii="Arial" w:hAnsi="Arial" w:cs="Arial"/>
          <w:sz w:val="24"/>
          <w:szCs w:val="24"/>
          <w:lang w:val="en-US"/>
        </w:rPr>
      </w:pPr>
      <w:r>
        <w:rPr>
          <w:noProof/>
        </w:rPr>
        <w:drawing>
          <wp:inline distT="0" distB="0" distL="0" distR="0" wp14:anchorId="646ECF01" wp14:editId="0A083AB3">
            <wp:extent cx="1240325" cy="67881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71786" cy="696033"/>
                    </a:xfrm>
                    <a:prstGeom prst="rect">
                      <a:avLst/>
                    </a:prstGeom>
                    <a:noFill/>
                    <a:ln>
                      <a:noFill/>
                    </a:ln>
                  </pic:spPr>
                </pic:pic>
              </a:graphicData>
            </a:graphic>
          </wp:inline>
        </w:drawing>
      </w:r>
    </w:p>
    <w:p w14:paraId="2D1DCB4D" w14:textId="77777777" w:rsidR="00EE59B1" w:rsidRPr="00EE59B1" w:rsidRDefault="00EE59B1" w:rsidP="00EE59B1">
      <w:pPr>
        <w:spacing w:line="360" w:lineRule="auto"/>
        <w:jc w:val="both"/>
        <w:rPr>
          <w:rFonts w:ascii="Arial" w:hAnsi="Arial" w:cs="Arial"/>
          <w:sz w:val="24"/>
          <w:szCs w:val="24"/>
        </w:rPr>
      </w:pPr>
      <w:r w:rsidRPr="00EE59B1">
        <w:rPr>
          <w:rFonts w:ascii="Arial" w:hAnsi="Arial" w:cs="Arial"/>
          <w:sz w:val="24"/>
          <w:szCs w:val="24"/>
        </w:rPr>
        <w:t>Ashik Al-Islam Arpon</w:t>
      </w:r>
    </w:p>
    <w:p w14:paraId="6B0D1360" w14:textId="77777777" w:rsidR="00EE59B1" w:rsidRPr="00EE59B1" w:rsidRDefault="00EE59B1" w:rsidP="00EE59B1">
      <w:pPr>
        <w:spacing w:line="360" w:lineRule="auto"/>
        <w:jc w:val="both"/>
        <w:rPr>
          <w:rFonts w:ascii="Arial" w:hAnsi="Arial" w:cs="Arial"/>
          <w:sz w:val="24"/>
          <w:szCs w:val="24"/>
        </w:rPr>
      </w:pPr>
      <w:r w:rsidRPr="00EE59B1">
        <w:rPr>
          <w:rFonts w:ascii="Arial" w:hAnsi="Arial" w:cs="Arial"/>
          <w:sz w:val="24"/>
          <w:szCs w:val="24"/>
        </w:rPr>
        <w:t>ID: 114221002</w:t>
      </w:r>
    </w:p>
    <w:p w14:paraId="6FAD31DF" w14:textId="77777777" w:rsidR="00EE59B1" w:rsidRPr="00EE59B1" w:rsidRDefault="00EE59B1" w:rsidP="00EE59B1">
      <w:pPr>
        <w:spacing w:line="360" w:lineRule="auto"/>
        <w:jc w:val="both"/>
        <w:rPr>
          <w:rFonts w:ascii="Arial" w:hAnsi="Arial" w:cs="Arial"/>
          <w:sz w:val="24"/>
          <w:szCs w:val="24"/>
        </w:rPr>
      </w:pPr>
      <w:r w:rsidRPr="00EE59B1">
        <w:rPr>
          <w:rFonts w:ascii="Arial" w:hAnsi="Arial" w:cs="Arial"/>
          <w:sz w:val="24"/>
          <w:szCs w:val="24"/>
        </w:rPr>
        <w:t>BBA In AIS</w:t>
      </w:r>
    </w:p>
    <w:p w14:paraId="151D3ECC" w14:textId="581FE412" w:rsidR="00456211" w:rsidRPr="00B21F95" w:rsidRDefault="00EE59B1" w:rsidP="00B21F95">
      <w:pPr>
        <w:spacing w:line="360" w:lineRule="auto"/>
        <w:jc w:val="both"/>
        <w:rPr>
          <w:rFonts w:ascii="Arial" w:hAnsi="Arial" w:cs="Arial"/>
          <w:sz w:val="24"/>
          <w:szCs w:val="24"/>
        </w:rPr>
      </w:pPr>
      <w:r w:rsidRPr="00EE59B1">
        <w:rPr>
          <w:rFonts w:ascii="Arial" w:hAnsi="Arial" w:cs="Arial"/>
          <w:sz w:val="24"/>
          <w:szCs w:val="24"/>
        </w:rPr>
        <w:t>Date: 2</w:t>
      </w:r>
      <w:r w:rsidR="00167A19">
        <w:rPr>
          <w:rFonts w:ascii="Arial" w:hAnsi="Arial" w:cs="Arial"/>
          <w:sz w:val="24"/>
          <w:szCs w:val="24"/>
        </w:rPr>
        <w:t>2</w:t>
      </w:r>
      <w:r w:rsidRPr="00EE59B1">
        <w:rPr>
          <w:rFonts w:ascii="Arial" w:hAnsi="Arial" w:cs="Arial"/>
          <w:sz w:val="24"/>
          <w:szCs w:val="24"/>
          <w:vertAlign w:val="superscript"/>
        </w:rPr>
        <w:t>th</w:t>
      </w:r>
      <w:r w:rsidRPr="00EE59B1">
        <w:rPr>
          <w:rFonts w:ascii="Arial" w:hAnsi="Arial" w:cs="Arial"/>
          <w:sz w:val="24"/>
          <w:szCs w:val="24"/>
        </w:rPr>
        <w:t xml:space="preserve"> November, 2025.</w:t>
      </w:r>
    </w:p>
    <w:p w14:paraId="676D96D9" w14:textId="77777777" w:rsidR="00987465" w:rsidRPr="00EE59B1" w:rsidRDefault="00987465" w:rsidP="00987465">
      <w:pPr>
        <w:rPr>
          <w:rFonts w:ascii="Arial" w:hAnsi="Arial" w:cs="Arial"/>
          <w:sz w:val="24"/>
          <w:szCs w:val="24"/>
          <w:lang w:val="en-US"/>
        </w:rPr>
      </w:pPr>
    </w:p>
    <w:p w14:paraId="79AAE6C4" w14:textId="5BB5C5AE" w:rsidR="00987465" w:rsidRPr="00EE59B1" w:rsidRDefault="00987465" w:rsidP="00987465">
      <w:pPr>
        <w:pStyle w:val="Heading1"/>
        <w:jc w:val="center"/>
        <w:rPr>
          <w:rFonts w:ascii="Arial" w:eastAsia="SimSun" w:hAnsi="Arial" w:cs="Arial"/>
          <w:b/>
          <w:bCs/>
          <w:color w:val="auto"/>
          <w:lang w:val="en-US"/>
        </w:rPr>
      </w:pPr>
      <w:bookmarkStart w:id="5" w:name="_Toc214717208"/>
      <w:r w:rsidRPr="00EE59B1">
        <w:rPr>
          <w:rFonts w:ascii="Arial" w:eastAsia="SimSun" w:hAnsi="Arial" w:cs="Arial"/>
          <w:b/>
          <w:bCs/>
          <w:color w:val="auto"/>
          <w:lang w:val="en-US"/>
        </w:rPr>
        <w:lastRenderedPageBreak/>
        <w:t>Acknowledgement</w:t>
      </w:r>
      <w:bookmarkEnd w:id="5"/>
    </w:p>
    <w:p w14:paraId="517B2538" w14:textId="77777777" w:rsidR="00E13B4F" w:rsidRPr="00EE59B1" w:rsidRDefault="00E13B4F" w:rsidP="00987465">
      <w:pPr>
        <w:rPr>
          <w:rFonts w:ascii="Arial" w:hAnsi="Arial" w:cs="Arial"/>
          <w:sz w:val="24"/>
          <w:szCs w:val="24"/>
          <w:lang w:val="en-US"/>
        </w:rPr>
      </w:pPr>
    </w:p>
    <w:p w14:paraId="25E22680" w14:textId="78E4C3C3" w:rsidR="00E13B4F" w:rsidRPr="00EE59B1" w:rsidRDefault="00E13B4F" w:rsidP="00E13B4F">
      <w:pPr>
        <w:spacing w:line="360" w:lineRule="auto"/>
        <w:jc w:val="both"/>
        <w:rPr>
          <w:rFonts w:ascii="Arial" w:hAnsi="Arial" w:cs="Arial"/>
          <w:sz w:val="24"/>
          <w:szCs w:val="24"/>
        </w:rPr>
      </w:pPr>
      <w:r w:rsidRPr="00EE59B1">
        <w:rPr>
          <w:rFonts w:ascii="Arial" w:hAnsi="Arial" w:cs="Arial"/>
          <w:sz w:val="24"/>
          <w:szCs w:val="24"/>
        </w:rPr>
        <w:t xml:space="preserve">I express my sincere gratitude to Dr. </w:t>
      </w:r>
      <w:proofErr w:type="spellStart"/>
      <w:r w:rsidRPr="00EE59B1">
        <w:rPr>
          <w:rFonts w:ascii="Arial" w:hAnsi="Arial" w:cs="Arial"/>
          <w:sz w:val="24"/>
          <w:szCs w:val="24"/>
        </w:rPr>
        <w:t>Mofijul</w:t>
      </w:r>
      <w:proofErr w:type="spellEnd"/>
      <w:r w:rsidRPr="00EE59B1">
        <w:rPr>
          <w:rFonts w:ascii="Arial" w:hAnsi="Arial" w:cs="Arial"/>
          <w:sz w:val="24"/>
          <w:szCs w:val="24"/>
        </w:rPr>
        <w:t xml:space="preserve"> </w:t>
      </w:r>
      <w:proofErr w:type="spellStart"/>
      <w:r w:rsidRPr="00EE59B1">
        <w:rPr>
          <w:rFonts w:ascii="Arial" w:hAnsi="Arial" w:cs="Arial"/>
          <w:sz w:val="24"/>
          <w:szCs w:val="24"/>
        </w:rPr>
        <w:t>Hoq</w:t>
      </w:r>
      <w:proofErr w:type="spellEnd"/>
      <w:r w:rsidRPr="00EE59B1">
        <w:rPr>
          <w:rFonts w:ascii="Arial" w:hAnsi="Arial" w:cs="Arial"/>
          <w:sz w:val="24"/>
          <w:szCs w:val="24"/>
        </w:rPr>
        <w:t xml:space="preserve"> Masum, </w:t>
      </w:r>
      <w:r w:rsidR="00811E40" w:rsidRPr="00EE59B1">
        <w:rPr>
          <w:rFonts w:ascii="Arial" w:hAnsi="Arial" w:cs="Arial"/>
          <w:sz w:val="24"/>
          <w:szCs w:val="24"/>
        </w:rPr>
        <w:t>F</w:t>
      </w:r>
      <w:r w:rsidRPr="00EE59B1">
        <w:rPr>
          <w:rFonts w:ascii="Arial" w:hAnsi="Arial" w:cs="Arial"/>
          <w:sz w:val="24"/>
          <w:szCs w:val="24"/>
        </w:rPr>
        <w:t>CMA, ITP, Associate Professor, who provided invaluable advice, constructive comments and constant support to this research project. His knowledge in the relevant field and strict manner of research methodology have made this work of extremely high quality. I would like to thank all 64 research articles’ authors whose work was the basis of this systematic literature review, and my family (especially my mother), who were with me all the way and supported and encouraged me to continue this process of research.</w:t>
      </w:r>
    </w:p>
    <w:p w14:paraId="3B8D5B7F" w14:textId="77777777" w:rsidR="00987465" w:rsidRPr="00EE59B1" w:rsidRDefault="00987465" w:rsidP="00987465">
      <w:pPr>
        <w:rPr>
          <w:rFonts w:ascii="Arial" w:hAnsi="Arial" w:cs="Arial"/>
          <w:b/>
          <w:bCs/>
          <w:sz w:val="24"/>
          <w:szCs w:val="24"/>
        </w:rPr>
      </w:pPr>
    </w:p>
    <w:p w14:paraId="341EFB14" w14:textId="77777777" w:rsidR="00987465" w:rsidRPr="00EE59B1" w:rsidRDefault="00987465" w:rsidP="00987465">
      <w:pPr>
        <w:rPr>
          <w:rFonts w:ascii="Arial" w:hAnsi="Arial" w:cs="Arial"/>
          <w:b/>
          <w:bCs/>
          <w:sz w:val="24"/>
          <w:szCs w:val="24"/>
        </w:rPr>
      </w:pPr>
    </w:p>
    <w:p w14:paraId="5B73FC6D" w14:textId="77777777" w:rsidR="00987465" w:rsidRPr="00EE59B1" w:rsidRDefault="00987465" w:rsidP="00987465">
      <w:pPr>
        <w:rPr>
          <w:rFonts w:ascii="Arial" w:hAnsi="Arial" w:cs="Arial"/>
          <w:b/>
          <w:bCs/>
          <w:sz w:val="24"/>
          <w:szCs w:val="24"/>
        </w:rPr>
      </w:pPr>
    </w:p>
    <w:p w14:paraId="3F806A52" w14:textId="79915499" w:rsidR="00987465" w:rsidRPr="00EE59B1" w:rsidRDefault="00987465" w:rsidP="00987465">
      <w:pPr>
        <w:rPr>
          <w:rFonts w:ascii="Arial" w:hAnsi="Arial" w:cs="Arial"/>
          <w:b/>
          <w:bCs/>
          <w:sz w:val="24"/>
          <w:szCs w:val="24"/>
        </w:rPr>
      </w:pPr>
    </w:p>
    <w:p w14:paraId="5767650C" w14:textId="349C53C1" w:rsidR="00987465" w:rsidRPr="00EE59B1" w:rsidRDefault="00987465" w:rsidP="00987465">
      <w:pPr>
        <w:rPr>
          <w:rFonts w:ascii="Arial" w:hAnsi="Arial" w:cs="Arial"/>
          <w:b/>
          <w:bCs/>
          <w:sz w:val="24"/>
          <w:szCs w:val="24"/>
        </w:rPr>
      </w:pPr>
    </w:p>
    <w:p w14:paraId="6C45D725" w14:textId="4E5BA3F2" w:rsidR="00987465" w:rsidRPr="00EE59B1" w:rsidRDefault="00987465" w:rsidP="00987465">
      <w:pPr>
        <w:rPr>
          <w:rFonts w:ascii="Arial" w:hAnsi="Arial" w:cs="Arial"/>
          <w:b/>
          <w:bCs/>
          <w:sz w:val="24"/>
          <w:szCs w:val="24"/>
        </w:rPr>
      </w:pPr>
    </w:p>
    <w:p w14:paraId="2CAD5E58" w14:textId="1209313C" w:rsidR="00987465" w:rsidRPr="00EE59B1" w:rsidRDefault="00987465" w:rsidP="00987465">
      <w:pPr>
        <w:rPr>
          <w:rFonts w:ascii="Arial" w:hAnsi="Arial" w:cs="Arial"/>
          <w:b/>
          <w:bCs/>
          <w:sz w:val="24"/>
          <w:szCs w:val="24"/>
        </w:rPr>
      </w:pPr>
    </w:p>
    <w:p w14:paraId="05B2876B" w14:textId="2D01C553" w:rsidR="00987465" w:rsidRPr="00EE59B1" w:rsidRDefault="00987465" w:rsidP="00987465">
      <w:pPr>
        <w:rPr>
          <w:rFonts w:ascii="Arial" w:hAnsi="Arial" w:cs="Arial"/>
          <w:b/>
          <w:bCs/>
          <w:sz w:val="24"/>
          <w:szCs w:val="24"/>
        </w:rPr>
      </w:pPr>
    </w:p>
    <w:p w14:paraId="37FBD67F" w14:textId="53609BB4" w:rsidR="00987465" w:rsidRPr="00EE59B1" w:rsidRDefault="00987465" w:rsidP="00987465">
      <w:pPr>
        <w:rPr>
          <w:rFonts w:ascii="Arial" w:hAnsi="Arial" w:cs="Arial"/>
          <w:b/>
          <w:bCs/>
          <w:sz w:val="24"/>
          <w:szCs w:val="24"/>
        </w:rPr>
      </w:pPr>
    </w:p>
    <w:p w14:paraId="3C4232DD" w14:textId="52A62665" w:rsidR="00987465" w:rsidRPr="00EE59B1" w:rsidRDefault="00987465" w:rsidP="00987465">
      <w:pPr>
        <w:rPr>
          <w:rFonts w:ascii="Arial" w:hAnsi="Arial" w:cs="Arial"/>
          <w:b/>
          <w:bCs/>
          <w:sz w:val="24"/>
          <w:szCs w:val="24"/>
        </w:rPr>
      </w:pPr>
    </w:p>
    <w:p w14:paraId="4B1BCFED" w14:textId="05048BC5" w:rsidR="00987465" w:rsidRPr="00EE59B1" w:rsidRDefault="00987465" w:rsidP="00987465">
      <w:pPr>
        <w:rPr>
          <w:rFonts w:ascii="Arial" w:hAnsi="Arial" w:cs="Arial"/>
          <w:b/>
          <w:bCs/>
          <w:sz w:val="24"/>
          <w:szCs w:val="24"/>
        </w:rPr>
      </w:pPr>
    </w:p>
    <w:p w14:paraId="1A72C1C9" w14:textId="3F80FEDB" w:rsidR="00987465" w:rsidRPr="00EE59B1" w:rsidRDefault="00987465" w:rsidP="00987465">
      <w:pPr>
        <w:rPr>
          <w:rFonts w:ascii="Arial" w:hAnsi="Arial" w:cs="Arial"/>
          <w:b/>
          <w:bCs/>
          <w:sz w:val="24"/>
          <w:szCs w:val="24"/>
        </w:rPr>
      </w:pPr>
    </w:p>
    <w:p w14:paraId="52BDF24C" w14:textId="5A207EC9" w:rsidR="00987465" w:rsidRPr="00EE59B1" w:rsidRDefault="00987465" w:rsidP="00987465">
      <w:pPr>
        <w:rPr>
          <w:rFonts w:ascii="Arial" w:hAnsi="Arial" w:cs="Arial"/>
          <w:b/>
          <w:bCs/>
          <w:sz w:val="24"/>
          <w:szCs w:val="24"/>
        </w:rPr>
      </w:pPr>
    </w:p>
    <w:p w14:paraId="2BACC65A" w14:textId="1E4242AA" w:rsidR="00E13B4F" w:rsidRPr="00EE59B1" w:rsidRDefault="00E13B4F" w:rsidP="00987465">
      <w:pPr>
        <w:rPr>
          <w:rFonts w:ascii="Arial" w:hAnsi="Arial" w:cs="Arial"/>
          <w:b/>
          <w:bCs/>
          <w:sz w:val="24"/>
          <w:szCs w:val="24"/>
        </w:rPr>
      </w:pPr>
    </w:p>
    <w:p w14:paraId="6F0430AC" w14:textId="0ECC2A2D" w:rsidR="00E13B4F" w:rsidRPr="00EE59B1" w:rsidRDefault="00E13B4F" w:rsidP="00987465">
      <w:pPr>
        <w:rPr>
          <w:rFonts w:ascii="Arial" w:hAnsi="Arial" w:cs="Arial"/>
          <w:b/>
          <w:bCs/>
          <w:sz w:val="24"/>
          <w:szCs w:val="24"/>
        </w:rPr>
      </w:pPr>
    </w:p>
    <w:p w14:paraId="497AC535" w14:textId="05EC5953" w:rsidR="00E13B4F" w:rsidRPr="00EE59B1" w:rsidRDefault="00E13B4F" w:rsidP="00987465">
      <w:pPr>
        <w:rPr>
          <w:rFonts w:ascii="Arial" w:hAnsi="Arial" w:cs="Arial"/>
          <w:b/>
          <w:bCs/>
          <w:sz w:val="24"/>
          <w:szCs w:val="24"/>
        </w:rPr>
      </w:pPr>
    </w:p>
    <w:p w14:paraId="572B7B2D" w14:textId="3A2145C4" w:rsidR="00E13B4F" w:rsidRPr="00EE59B1" w:rsidRDefault="00E13B4F" w:rsidP="00987465">
      <w:pPr>
        <w:rPr>
          <w:rFonts w:ascii="Arial" w:hAnsi="Arial" w:cs="Arial"/>
          <w:b/>
          <w:bCs/>
          <w:sz w:val="24"/>
          <w:szCs w:val="24"/>
        </w:rPr>
      </w:pPr>
    </w:p>
    <w:p w14:paraId="297E3091" w14:textId="691A05A3" w:rsidR="00E13B4F" w:rsidRPr="00EE59B1" w:rsidRDefault="00E13B4F" w:rsidP="00987465">
      <w:pPr>
        <w:rPr>
          <w:rFonts w:ascii="Arial" w:hAnsi="Arial" w:cs="Arial"/>
          <w:b/>
          <w:bCs/>
          <w:sz w:val="24"/>
          <w:szCs w:val="24"/>
        </w:rPr>
      </w:pPr>
    </w:p>
    <w:p w14:paraId="26572BB0" w14:textId="77777777" w:rsidR="00E13B4F" w:rsidRPr="00EE59B1" w:rsidRDefault="00E13B4F" w:rsidP="00987465">
      <w:pPr>
        <w:rPr>
          <w:rFonts w:ascii="Arial" w:hAnsi="Arial" w:cs="Arial"/>
          <w:b/>
          <w:bCs/>
          <w:sz w:val="24"/>
          <w:szCs w:val="24"/>
        </w:rPr>
      </w:pPr>
    </w:p>
    <w:p w14:paraId="301C3409" w14:textId="77777777" w:rsidR="00987465" w:rsidRPr="00EE59B1" w:rsidRDefault="00987465" w:rsidP="00987465">
      <w:pPr>
        <w:rPr>
          <w:rFonts w:ascii="Arial" w:hAnsi="Arial" w:cs="Arial"/>
          <w:b/>
          <w:bCs/>
          <w:sz w:val="24"/>
          <w:szCs w:val="24"/>
        </w:rPr>
      </w:pPr>
    </w:p>
    <w:p w14:paraId="6CFE79BE" w14:textId="77777777" w:rsidR="00987465" w:rsidRPr="00EE59B1" w:rsidRDefault="00987465" w:rsidP="00987465">
      <w:pPr>
        <w:rPr>
          <w:rFonts w:ascii="Arial" w:hAnsi="Arial" w:cs="Arial"/>
          <w:b/>
          <w:bCs/>
          <w:sz w:val="24"/>
          <w:szCs w:val="24"/>
        </w:rPr>
      </w:pPr>
    </w:p>
    <w:p w14:paraId="1ED3A6AD" w14:textId="45050786" w:rsidR="00CF4062" w:rsidRPr="00EE59B1" w:rsidRDefault="00CF4062" w:rsidP="0049196B">
      <w:pPr>
        <w:pStyle w:val="Heading1"/>
        <w:jc w:val="center"/>
        <w:rPr>
          <w:rFonts w:ascii="Arial" w:hAnsi="Arial" w:cs="Arial"/>
          <w:b/>
          <w:bCs/>
          <w:color w:val="auto"/>
        </w:rPr>
      </w:pPr>
      <w:bookmarkStart w:id="6" w:name="_Toc214717209"/>
      <w:r w:rsidRPr="00EE59B1">
        <w:rPr>
          <w:rFonts w:ascii="Arial" w:hAnsi="Arial" w:cs="Arial"/>
          <w:b/>
          <w:bCs/>
          <w:color w:val="auto"/>
        </w:rPr>
        <w:lastRenderedPageBreak/>
        <w:t>Abstract</w:t>
      </w:r>
      <w:bookmarkEnd w:id="6"/>
    </w:p>
    <w:p w14:paraId="5FCB66BE" w14:textId="77777777" w:rsidR="008F3B27" w:rsidRPr="00EE59B1" w:rsidRDefault="008F3B27" w:rsidP="00CF4062">
      <w:pPr>
        <w:spacing w:line="360" w:lineRule="auto"/>
        <w:jc w:val="both"/>
        <w:rPr>
          <w:rFonts w:ascii="Arial" w:hAnsi="Arial" w:cs="Arial"/>
          <w:sz w:val="24"/>
          <w:szCs w:val="24"/>
        </w:rPr>
      </w:pPr>
    </w:p>
    <w:p w14:paraId="38ADF7D7" w14:textId="2A719FD6" w:rsidR="00CF4062" w:rsidRPr="00EE59B1" w:rsidRDefault="00CF4062" w:rsidP="00CF4062">
      <w:pPr>
        <w:spacing w:line="360" w:lineRule="auto"/>
        <w:jc w:val="both"/>
        <w:rPr>
          <w:rFonts w:ascii="Arial" w:hAnsi="Arial" w:cs="Arial"/>
          <w:sz w:val="24"/>
          <w:szCs w:val="24"/>
        </w:rPr>
      </w:pPr>
      <w:r w:rsidRPr="00EE59B1">
        <w:rPr>
          <w:rFonts w:ascii="Arial" w:hAnsi="Arial" w:cs="Arial"/>
          <w:sz w:val="24"/>
          <w:szCs w:val="24"/>
        </w:rPr>
        <w:t xml:space="preserve">The Research is a systematic literature review that reviews 64 peer-reviewed articles published in Google Scholar during the period of 2016 to 2024 to explore the use of Blockchain Technology in Accounting and Auditing. The research outcome relies on Latent Dirichlet Allocation (LDA) 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(A Machine Learning Approach) and computational approach to find out the research publication trends, methodological framework, and thematic areas of focus, geographical aspect in perspective of both trend and descriptive statistics. Results indicate that the highest level of research was reached between 2019 and 2022, and then it started to decrease, which can be explained by the fact that it has already matured to practical application. There is also a high level of focus on data verification and digital validation (51.6% of papers) and a lack of focus on the barriers to adoption and professional views. The overwhelming factor is secondary data (64%), which implies the reference to the exclusion of empirical research. In geographical terms, 80% of the studies assume global views, which exclude jurisdiction-based regulatory, infrastructural and economic conditions essential to the success of implementation. New trends are ERP system integration and blockchain-AI convergence. The gap in research and practice is significant, and not enough focus is given to change management, practitioners' skills, and implementation issues in practice. The future studies should focus on empirical case studies, regional research, and auditor adoption approaches. In addition, there is a lack of research related to barriers or methods of blockchain implementation in the accounting field</w:t>
      </w:r>
    </w:p>
    <w:p w14:paraId="640D9D32" w14:textId="795479CD" w:rsidR="00B06512" w:rsidRPr="00EE59B1" w:rsidRDefault="00B06512" w:rsidP="00CF4062">
      <w:pPr>
        <w:spacing w:line="360" w:lineRule="auto"/>
        <w:jc w:val="both"/>
        <w:rPr>
          <w:rFonts w:ascii="Arial" w:hAnsi="Arial" w:cs="Arial"/>
          <w:sz w:val="24"/>
          <w:szCs w:val="24"/>
        </w:rPr>
      </w:pPr>
    </w:p>
    <w:p w14:paraId="76E95129" w14:textId="77777777" w:rsidR="00B06512" w:rsidRPr="00EE59B1" w:rsidRDefault="00B06512" w:rsidP="00CF4062">
      <w:pPr>
        <w:spacing w:line="360" w:lineRule="auto"/>
        <w:jc w:val="both"/>
        <w:rPr>
          <w:rFonts w:ascii="Arial" w:hAnsi="Arial" w:cs="Arial"/>
          <w:sz w:val="24"/>
          <w:szCs w:val="24"/>
        </w:rPr>
      </w:pPr>
    </w:p>
    <w:p w14:paraId="50FCAF33" w14:textId="21864B0B" w:rsidR="00EF4FC8" w:rsidRPr="00EE59B1" w:rsidRDefault="00AD7F5A" w:rsidP="0081413F">
      <w:pPr>
        <w:jc w:val="both"/>
        <w:rPr>
          <w:rFonts w:ascii="Arial" w:hAnsi="Arial" w:cs="Arial"/>
          <w:i/>
          <w:iCs/>
          <w:sz w:val="24"/>
          <w:szCs w:val="24"/>
        </w:rPr>
      </w:pPr>
      <w:r w:rsidRPr="00EE59B1">
        <w:rPr>
          <w:rFonts w:ascii="Arial" w:hAnsi="Arial" w:cs="Arial"/>
          <w:i/>
          <w:iCs/>
          <w:sz w:val="24"/>
          <w:szCs w:val="24"/>
        </w:rPr>
        <w:t>Keywords: Blockchain Technology, ERP-Blockchain Integration, Triple-entry       Accounting System, Data verification and transparency, Blockchain adoption barrier.</w:t>
      </w:r>
    </w:p>
    <w:p w14:paraId="3126B154" w14:textId="346DC0BA" w:rsidR="00EF4FC8" w:rsidRPr="00EE59B1" w:rsidRDefault="00EF4FC8" w:rsidP="00CF4062">
      <w:pPr>
        <w:rPr>
          <w:rFonts w:ascii="Arial" w:hAnsi="Arial" w:cs="Arial"/>
        </w:rPr>
      </w:pPr>
    </w:p>
    <w:p w14:paraId="718777E8" w14:textId="75100566" w:rsidR="00EF4FC8" w:rsidRPr="00EE59B1" w:rsidRDefault="00EF4FC8" w:rsidP="00CF4062">
      <w:pPr>
        <w:rPr>
          <w:rFonts w:ascii="Arial" w:hAnsi="Arial" w:cs="Arial"/>
        </w:rPr>
      </w:pPr>
    </w:p>
    <w:p w14:paraId="02AC1FA8" w14:textId="20471E6A" w:rsidR="00EF4FC8" w:rsidRPr="00EE59B1" w:rsidRDefault="00EF4FC8" w:rsidP="00CF4062">
      <w:pPr>
        <w:rPr>
          <w:rFonts w:ascii="Arial" w:hAnsi="Arial" w:cs="Arial"/>
        </w:rPr>
      </w:pPr>
    </w:p>
    <w:p w14:paraId="0AA1A7A7" w14:textId="76A9613F" w:rsidR="00EF4FC8" w:rsidRPr="00EE59B1" w:rsidRDefault="00EF4FC8" w:rsidP="00CF4062">
      <w:pPr>
        <w:rPr>
          <w:rFonts w:ascii="Arial" w:hAnsi="Arial" w:cs="Arial"/>
        </w:rPr>
      </w:pPr>
    </w:p>
    <w:sdt>
      <w:sdtPr>
        <w:rPr>
          <w:rFonts w:asciiTheme="minorHAnsi" w:eastAsiaTheme="minorHAnsi" w:hAnsiTheme="minorHAnsi" w:cstheme="minorBidi"/>
          <w:color w:val="auto"/>
          <w:sz w:val="22"/>
          <w:szCs w:val="22"/>
          <w:lang w:val="en-AU"/>
        </w:rPr>
        <w:id w:val="1035844858"/>
        <w:docPartObj>
          <w:docPartGallery w:val="Table of Contents"/>
          <w:docPartUnique/>
        </w:docPartObj>
      </w:sdtPr>
      <w:sdtEndPr>
        <w:rPr>
          <w:b/>
          <w:bCs/>
          <w:noProof/>
        </w:rPr>
      </w:sdtEndPr>
      <w:sdtContent>
        <w:p w14:paraId="4D3ED140" w14:textId="0130E572" w:rsidR="00EF4FC8" w:rsidRPr="00EE59B1" w:rsidRDefault="00EF4FC8" w:rsidP="00EF4FC8">
          <w:pPr>
            <w:pStyle w:val="TOCHeading"/>
            <w:jc w:val="center"/>
            <w:rPr>
              <w:rFonts w:ascii="Arial" w:hAnsi="Arial" w:cs="Arial"/>
              <w:color w:val="auto"/>
            </w:rPr>
          </w:pPr>
          <w:r w:rsidRPr="00EE59B1">
            <w:rPr>
              <w:rFonts w:ascii="Arial" w:hAnsi="Arial" w:cs="Arial"/>
              <w:color w:val="auto"/>
            </w:rPr>
            <w:t>Table of Contents</w:t>
          </w:r>
        </w:p>
        <w:p w14:paraId="556B5993" w14:textId="7870E109" w:rsidR="00456A18" w:rsidRPr="00456A18" w:rsidRDefault="00EF4FC8">
          <w:pPr>
            <w:pStyle w:val="TOC1"/>
            <w:tabs>
              <w:tab w:val="right" w:leader="dot" w:pos="9016"/>
            </w:tabs>
            <w:rPr>
              <w:rFonts w:eastAsiaTheme="minorEastAsia"/>
              <w:noProof/>
              <w:lang w:eastAsia="en-AU"/>
            </w:rPr>
          </w:pPr>
          <w:r w:rsidRPr="00EE59B1">
            <w:rPr>
              <w:rFonts w:ascii="Arial" w:hAnsi="Arial" w:cs="Arial"/>
            </w:rPr>
            <w:fldChar w:fldCharType="begin"/>
          </w:r>
          <w:r w:rsidRPr="00EE59B1">
            <w:rPr>
              <w:rFonts w:ascii="Arial" w:hAnsi="Arial" w:cs="Arial"/>
            </w:rPr>
            <w:instrText xml:space="preserve"> TOC \o "1-3" \h \z \u </w:instrText>
          </w:r>
          <w:r w:rsidRPr="00EE59B1">
            <w:rPr>
              <w:rFonts w:ascii="Arial" w:hAnsi="Arial" w:cs="Arial"/>
            </w:rPr>
            <w:fldChar w:fldCharType="separate"/>
          </w:r>
          <w:hyperlink w:anchor="_Toc214717205" w:history="1">
            <w:r w:rsidR="00456A18" w:rsidRPr="00456A18">
              <w:rPr>
                <w:rStyle w:val="Hyperlink"/>
                <w:rFonts w:ascii="Arial" w:eastAsia="SimSun" w:hAnsi="Arial" w:cs="Arial"/>
                <w:noProof/>
                <w:lang w:val="en-US"/>
              </w:rPr>
              <w:t>Letter of Transmittal</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_Toc214717205 \h </w:instrText>
            </w:r>
            <w:r w:rsidR="00456A18" w:rsidRPr="00456A18">
              <w:rPr>
                <w:noProof/>
                <w:webHidden/>
              </w:rPr>
            </w:r>
            <w:r w:rsidR="00456A18" w:rsidRPr="00456A18">
              <w:rPr>
                <w:noProof/>
                <w:webHidden/>
              </w:rPr>
              <w:fldChar w:fldCharType="separate"/>
            </w:r>
            <w:r w:rsidR="00C31205">
              <w:rPr>
                <w:noProof/>
                <w:webHidden/>
              </w:rPr>
              <w:t>iii</w:t>
            </w:r>
            <w:r w:rsidR="00456A18" w:rsidRPr="00456A18">
              <w:rPr>
                <w:noProof/>
                <w:webHidden/>
              </w:rPr>
              <w:fldChar w:fldCharType="end"/>
            </w:r>
          </w:hyperlink>
        </w:p>
        <w:p w14:paraId="125845C1" w14:textId="40A1C8B5" w:rsidR="00456A18" w:rsidRPr="00456A18" w:rsidRDefault="002E545F">
          <w:pPr>
            <w:pStyle w:val="TOC1"/>
            <w:tabs>
              <w:tab w:val="right" w:leader="dot" w:pos="9016"/>
            </w:tabs>
            <w:rPr>
              <w:rFonts w:eastAsiaTheme="minorEastAsia"/>
              <w:noProof/>
              <w:lang w:eastAsia="en-AU"/>
            </w:rPr>
          </w:pPr>
          <w:hyperlink w:anchor="_Toc214717206" w:history="1">
            <w:r w:rsidR="00456A18" w:rsidRPr="00456A18">
              <w:rPr>
                <w:rStyle w:val="Hyperlink"/>
                <w:rFonts w:ascii="Arial" w:eastAsia="SimSun" w:hAnsi="Arial" w:cs="Arial"/>
                <w:noProof/>
                <w:lang w:val="en-US"/>
              </w:rPr>
              <w:t>Certification of Similarity Index</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_Toc214717206 \h </w:instrText>
            </w:r>
            <w:r w:rsidR="00456A18" w:rsidRPr="00456A18">
              <w:rPr>
                <w:noProof/>
                <w:webHidden/>
              </w:rPr>
            </w:r>
            <w:r w:rsidR="00456A18" w:rsidRPr="00456A18">
              <w:rPr>
                <w:noProof/>
                <w:webHidden/>
              </w:rPr>
              <w:fldChar w:fldCharType="separate"/>
            </w:r>
            <w:r w:rsidR="00C31205">
              <w:rPr>
                <w:noProof/>
                <w:webHidden/>
              </w:rPr>
              <w:t>iv</w:t>
            </w:r>
            <w:r w:rsidR="00456A18" w:rsidRPr="00456A18">
              <w:rPr>
                <w:noProof/>
                <w:webHidden/>
              </w:rPr>
              <w:fldChar w:fldCharType="end"/>
            </w:r>
          </w:hyperlink>
        </w:p>
        <w:p w14:paraId="5F78BF6C" w14:textId="4E4D4166" w:rsidR="00456A18" w:rsidRPr="00456A18" w:rsidRDefault="002E545F">
          <w:pPr>
            <w:pStyle w:val="TOC1"/>
            <w:tabs>
              <w:tab w:val="right" w:leader="dot" w:pos="9016"/>
            </w:tabs>
            <w:rPr>
              <w:rFonts w:eastAsiaTheme="minorEastAsia"/>
              <w:noProof/>
              <w:lang w:eastAsia="en-AU"/>
            </w:rPr>
          </w:pPr>
          <w:hyperlink w:anchor="_Toc214717207" w:history="1">
            <w:r w:rsidR="00456A18" w:rsidRPr="00456A18">
              <w:rPr>
                <w:rStyle w:val="Hyperlink"/>
                <w:rFonts w:ascii="Arial" w:eastAsia="SimSun" w:hAnsi="Arial" w:cs="Arial"/>
                <w:noProof/>
                <w:lang w:val="en-US"/>
              </w:rPr>
              <w:t>Declaration of the Student</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_Toc214717207 \h </w:instrText>
            </w:r>
            <w:r w:rsidR="00456A18" w:rsidRPr="00456A18">
              <w:rPr>
                <w:noProof/>
                <w:webHidden/>
              </w:rPr>
            </w:r>
            <w:r w:rsidR="00456A18" w:rsidRPr="00456A18">
              <w:rPr>
                <w:noProof/>
                <w:webHidden/>
              </w:rPr>
              <w:fldChar w:fldCharType="separate"/>
            </w:r>
            <w:r w:rsidR="00C31205">
              <w:rPr>
                <w:noProof/>
                <w:webHidden/>
              </w:rPr>
              <w:t>v</w:t>
            </w:r>
            <w:r w:rsidR="00456A18" w:rsidRPr="00456A18">
              <w:rPr>
                <w:noProof/>
                <w:webHidden/>
              </w:rPr>
              <w:fldChar w:fldCharType="end"/>
            </w:r>
          </w:hyperlink>
        </w:p>
        <w:p w14:paraId="365488EC" w14:textId="27404186" w:rsidR="00456A18" w:rsidRPr="00456A18" w:rsidRDefault="002E545F">
          <w:pPr>
            <w:pStyle w:val="TOC1"/>
            <w:tabs>
              <w:tab w:val="right" w:leader="dot" w:pos="9016"/>
            </w:tabs>
            <w:rPr>
              <w:rFonts w:eastAsiaTheme="minorEastAsia"/>
              <w:noProof/>
              <w:lang w:eastAsia="en-AU"/>
            </w:rPr>
          </w:pPr>
          <w:hyperlink w:anchor="_Toc214717208" w:history="1">
            <w:r w:rsidR="00456A18" w:rsidRPr="00456A18">
              <w:rPr>
                <w:rStyle w:val="Hyperlink"/>
                <w:rFonts w:ascii="Arial" w:eastAsia="SimSun" w:hAnsi="Arial" w:cs="Arial"/>
                <w:noProof/>
                <w:lang w:val="en-US"/>
              </w:rPr>
              <w:t>Acknowledgement</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_Toc214717208 \h </w:instrText>
            </w:r>
            <w:r w:rsidR="00456A18" w:rsidRPr="00456A18">
              <w:rPr>
                <w:noProof/>
                <w:webHidden/>
              </w:rPr>
            </w:r>
            <w:r w:rsidR="00456A18" w:rsidRPr="00456A18">
              <w:rPr>
                <w:noProof/>
                <w:webHidden/>
              </w:rPr>
              <w:fldChar w:fldCharType="separate"/>
            </w:r>
            <w:r w:rsidR="00C31205">
              <w:rPr>
                <w:noProof/>
                <w:webHidden/>
              </w:rPr>
              <w:t>vi</w:t>
            </w:r>
            <w:r w:rsidR="00456A18" w:rsidRPr="00456A18">
              <w:rPr>
                <w:noProof/>
                <w:webHidden/>
              </w:rPr>
              <w:fldChar w:fldCharType="end"/>
            </w:r>
          </w:hyperlink>
        </w:p>
        <w:p w14:paraId="641594C8" w14:textId="18B8EC0E" w:rsidR="00456A18" w:rsidRPr="00456A18" w:rsidRDefault="002E545F">
          <w:pPr>
            <w:pStyle w:val="TOC1"/>
            <w:tabs>
              <w:tab w:val="right" w:leader="dot" w:pos="9016"/>
            </w:tabs>
            <w:rPr>
              <w:rFonts w:eastAsiaTheme="minorEastAsia"/>
              <w:noProof/>
              <w:lang w:eastAsia="en-AU"/>
            </w:rPr>
          </w:pPr>
          <w:hyperlink w:anchor="_Toc214717209" w:history="1">
            <w:r w:rsidR="00456A18" w:rsidRPr="00456A18">
              <w:rPr>
                <w:rStyle w:val="Hyperlink"/>
                <w:rFonts w:ascii="Arial" w:hAnsi="Arial" w:cs="Arial"/>
                <w:noProof/>
              </w:rPr>
              <w:t>Abstract</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_Toc214717209 \h </w:instrText>
            </w:r>
            <w:r w:rsidR="00456A18" w:rsidRPr="00456A18">
              <w:rPr>
                <w:noProof/>
                <w:webHidden/>
              </w:rPr>
            </w:r>
            <w:r w:rsidR="00456A18" w:rsidRPr="00456A18">
              <w:rPr>
                <w:noProof/>
                <w:webHidden/>
              </w:rPr>
              <w:fldChar w:fldCharType="separate"/>
            </w:r>
            <w:r w:rsidR="00C31205">
              <w:rPr>
                <w:noProof/>
                <w:webHidden/>
              </w:rPr>
              <w:t>vii</w:t>
            </w:r>
            <w:r w:rsidR="00456A18" w:rsidRPr="00456A18">
              <w:rPr>
                <w:noProof/>
                <w:webHidden/>
              </w:rPr>
              <w:fldChar w:fldCharType="end"/>
            </w:r>
          </w:hyperlink>
        </w:p>
        <w:p w14:paraId="2AF9AEB3" w14:textId="244938B8" w:rsidR="00456A18" w:rsidRPr="00456A18" w:rsidRDefault="002E545F">
          <w:pPr>
            <w:pStyle w:val="TOC1"/>
            <w:tabs>
              <w:tab w:val="right" w:leader="dot" w:pos="9016"/>
            </w:tabs>
            <w:rPr>
              <w:rFonts w:eastAsiaTheme="minorEastAsia"/>
              <w:noProof/>
              <w:lang w:eastAsia="en-AU"/>
            </w:rPr>
          </w:pPr>
          <w:hyperlink w:anchor="_Toc214717210" w:history="1">
            <w:r w:rsidR="00456A18" w:rsidRPr="00456A18">
              <w:rPr>
                <w:rStyle w:val="Hyperlink"/>
                <w:rFonts w:ascii="Arial" w:hAnsi="Arial" w:cs="Arial"/>
                <w:noProof/>
              </w:rPr>
              <w:t>List of Figures</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_Toc214717210 \h </w:instrText>
            </w:r>
            <w:r w:rsidR="00456A18" w:rsidRPr="00456A18">
              <w:rPr>
                <w:noProof/>
                <w:webHidden/>
              </w:rPr>
            </w:r>
            <w:r w:rsidR="00456A18" w:rsidRPr="00456A18">
              <w:rPr>
                <w:noProof/>
                <w:webHidden/>
              </w:rPr>
              <w:fldChar w:fldCharType="separate"/>
            </w:r>
            <w:r w:rsidR="00C31205">
              <w:rPr>
                <w:noProof/>
                <w:webHidden/>
              </w:rPr>
              <w:t>ix</w:t>
            </w:r>
            <w:r w:rsidR="00456A18" w:rsidRPr="00456A18">
              <w:rPr>
                <w:noProof/>
                <w:webHidden/>
              </w:rPr>
              <w:fldChar w:fldCharType="end"/>
            </w:r>
          </w:hyperlink>
        </w:p>
        <w:p w14:paraId="47AFCE09" w14:textId="4C266595" w:rsidR="00456A18" w:rsidRPr="00456A18" w:rsidRDefault="002E545F">
          <w:pPr>
            <w:pStyle w:val="TOC1"/>
            <w:tabs>
              <w:tab w:val="right" w:leader="dot" w:pos="9016"/>
            </w:tabs>
            <w:rPr>
              <w:rFonts w:eastAsiaTheme="minorEastAsia"/>
              <w:noProof/>
              <w:lang w:eastAsia="en-AU"/>
            </w:rPr>
          </w:pPr>
          <w:hyperlink w:anchor="_Toc214717211" w:history="1">
            <w:r w:rsidR="00456A18" w:rsidRPr="00456A18">
              <w:rPr>
                <w:rStyle w:val="Hyperlink"/>
                <w:rFonts w:ascii="Arial" w:hAnsi="Arial" w:cs="Arial"/>
                <w:noProof/>
              </w:rPr>
              <w:t>List of Tables</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_Toc214717211 \h </w:instrText>
            </w:r>
            <w:r w:rsidR="00456A18" w:rsidRPr="00456A18">
              <w:rPr>
                <w:noProof/>
                <w:webHidden/>
              </w:rPr>
            </w:r>
            <w:r w:rsidR="00456A18" w:rsidRPr="00456A18">
              <w:rPr>
                <w:noProof/>
                <w:webHidden/>
              </w:rPr>
              <w:fldChar w:fldCharType="separate"/>
            </w:r>
            <w:r w:rsidR="00C31205">
              <w:rPr>
                <w:noProof/>
                <w:webHidden/>
              </w:rPr>
              <w:t>xi</w:t>
            </w:r>
            <w:r w:rsidR="00456A18" w:rsidRPr="00456A18">
              <w:rPr>
                <w:noProof/>
                <w:webHidden/>
              </w:rPr>
              <w:fldChar w:fldCharType="end"/>
            </w:r>
          </w:hyperlink>
        </w:p>
        <w:p w14:paraId="3E801446" w14:textId="2ED07115" w:rsidR="00456A18" w:rsidRPr="00456A18" w:rsidRDefault="002E545F">
          <w:pPr>
            <w:pStyle w:val="TOC1"/>
            <w:tabs>
              <w:tab w:val="right" w:leader="dot" w:pos="9016"/>
            </w:tabs>
            <w:rPr>
              <w:rFonts w:eastAsiaTheme="minorEastAsia"/>
              <w:noProof/>
              <w:lang w:eastAsia="en-AU"/>
            </w:rPr>
          </w:pPr>
          <w:hyperlink w:anchor="_Toc214717212" w:history="1">
            <w:r w:rsidR="00456A18" w:rsidRPr="00456A18">
              <w:rPr>
                <w:rStyle w:val="Hyperlink"/>
                <w:rFonts w:ascii="Arial" w:hAnsi="Arial" w:cs="Arial"/>
                <w:noProof/>
              </w:rPr>
              <w:t>List of Acronyms &amp; Abbreviations</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_Toc214717212 \h </w:instrText>
            </w:r>
            <w:r w:rsidR="00456A18" w:rsidRPr="00456A18">
              <w:rPr>
                <w:noProof/>
                <w:webHidden/>
              </w:rPr>
            </w:r>
            <w:r w:rsidR="00456A18" w:rsidRPr="00456A18">
              <w:rPr>
                <w:noProof/>
                <w:webHidden/>
              </w:rPr>
              <w:fldChar w:fldCharType="separate"/>
            </w:r>
            <w:r w:rsidR="00C31205">
              <w:rPr>
                <w:noProof/>
                <w:webHidden/>
              </w:rPr>
              <w:t>xii</w:t>
            </w:r>
            <w:r w:rsidR="00456A18" w:rsidRPr="00456A18">
              <w:rPr>
                <w:noProof/>
                <w:webHidden/>
              </w:rPr>
              <w:fldChar w:fldCharType="end"/>
            </w:r>
          </w:hyperlink>
        </w:p>
        <w:p w14:paraId="52969593" w14:textId="44A1A079" w:rsidR="00456A18" w:rsidRPr="00456A18" w:rsidRDefault="002E545F">
          <w:pPr>
            <w:pStyle w:val="TOC1"/>
            <w:tabs>
              <w:tab w:val="right" w:leader="dot" w:pos="9016"/>
            </w:tabs>
            <w:rPr>
              <w:rFonts w:eastAsiaTheme="minorEastAsia"/>
              <w:noProof/>
              <w:lang w:eastAsia="en-AU"/>
            </w:rPr>
          </w:pPr>
          <w:hyperlink w:anchor="_Toc214717213" w:history="1">
            <w:r w:rsidR="00456A18" w:rsidRPr="00456A18">
              <w:rPr>
                <w:rStyle w:val="Hyperlink"/>
                <w:rFonts w:ascii="Arial" w:hAnsi="Arial" w:cs="Arial"/>
                <w:noProof/>
              </w:rPr>
              <w:t>CHAPTER I: INTRODUCTION</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_Toc214717213 \h </w:instrText>
            </w:r>
            <w:r w:rsidR="00456A18" w:rsidRPr="00456A18">
              <w:rPr>
                <w:noProof/>
                <w:webHidden/>
              </w:rPr>
            </w:r>
            <w:r w:rsidR="00456A18" w:rsidRPr="00456A18">
              <w:rPr>
                <w:noProof/>
                <w:webHidden/>
              </w:rPr>
              <w:fldChar w:fldCharType="separate"/>
            </w:r>
            <w:r w:rsidR="00C31205">
              <w:rPr>
                <w:noProof/>
                <w:webHidden/>
              </w:rPr>
              <w:t>1</w:t>
            </w:r>
            <w:r w:rsidR="00456A18" w:rsidRPr="00456A18">
              <w:rPr>
                <w:noProof/>
                <w:webHidden/>
              </w:rPr>
              <w:fldChar w:fldCharType="end"/>
            </w:r>
          </w:hyperlink>
        </w:p>
        <w:p w14:paraId="75F50190" w14:textId="22E387BC" w:rsidR="00456A18" w:rsidRPr="00456A18" w:rsidRDefault="002E545F">
          <w:pPr>
            <w:pStyle w:val="TOC2"/>
            <w:tabs>
              <w:tab w:val="right" w:leader="dot" w:pos="9016"/>
            </w:tabs>
            <w:rPr>
              <w:rFonts w:eastAsiaTheme="minorEastAsia"/>
              <w:noProof/>
              <w:lang w:eastAsia="en-AU"/>
            </w:rPr>
          </w:pPr>
          <w:hyperlink w:anchor="_Toc214717214" w:history="1">
            <w:r w:rsidR="00456A18" w:rsidRPr="00456A18">
              <w:rPr>
                <w:rStyle w:val="Hyperlink"/>
                <w:rFonts w:ascii="Arial" w:hAnsi="Arial" w:cs="Arial"/>
                <w:noProof/>
              </w:rPr>
              <w:t>1.1 Background of the Study</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_Toc214717214 \h </w:instrText>
            </w:r>
            <w:r w:rsidR="00456A18" w:rsidRPr="00456A18">
              <w:rPr>
                <w:noProof/>
                <w:webHidden/>
              </w:rPr>
            </w:r>
            <w:r w:rsidR="00456A18" w:rsidRPr="00456A18">
              <w:rPr>
                <w:noProof/>
                <w:webHidden/>
              </w:rPr>
              <w:fldChar w:fldCharType="separate"/>
            </w:r>
            <w:r w:rsidR="00C31205">
              <w:rPr>
                <w:noProof/>
                <w:webHidden/>
              </w:rPr>
              <w:t>1</w:t>
            </w:r>
            <w:r w:rsidR="00456A18" w:rsidRPr="00456A18">
              <w:rPr>
                <w:noProof/>
                <w:webHidden/>
              </w:rPr>
              <w:fldChar w:fldCharType="end"/>
            </w:r>
          </w:hyperlink>
        </w:p>
        <w:p w14:paraId="5349F75C" w14:textId="24AC65BD" w:rsidR="00456A18" w:rsidRPr="00456A18" w:rsidRDefault="002E545F">
          <w:pPr>
            <w:pStyle w:val="TOC2"/>
            <w:tabs>
              <w:tab w:val="right" w:leader="dot" w:pos="9016"/>
            </w:tabs>
            <w:rPr>
              <w:rFonts w:eastAsiaTheme="minorEastAsia"/>
              <w:noProof/>
              <w:lang w:eastAsia="en-AU"/>
            </w:rPr>
          </w:pPr>
          <w:hyperlink w:anchor="_Toc214717215" w:history="1">
            <w:r w:rsidR="00456A18" w:rsidRPr="00456A18">
              <w:rPr>
                <w:rStyle w:val="Hyperlink"/>
                <w:rFonts w:ascii="Arial" w:hAnsi="Arial" w:cs="Arial"/>
                <w:noProof/>
              </w:rPr>
              <w:t>1.2 Statement of the Problem</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_Toc214717215 \h </w:instrText>
            </w:r>
            <w:r w:rsidR="00456A18" w:rsidRPr="00456A18">
              <w:rPr>
                <w:noProof/>
                <w:webHidden/>
              </w:rPr>
            </w:r>
            <w:r w:rsidR="00456A18" w:rsidRPr="00456A18">
              <w:rPr>
                <w:noProof/>
                <w:webHidden/>
              </w:rPr>
              <w:fldChar w:fldCharType="separate"/>
            </w:r>
            <w:r w:rsidR="00C31205">
              <w:rPr>
                <w:noProof/>
                <w:webHidden/>
              </w:rPr>
              <w:t>2</w:t>
            </w:r>
            <w:r w:rsidR="00456A18" w:rsidRPr="00456A18">
              <w:rPr>
                <w:noProof/>
                <w:webHidden/>
              </w:rPr>
              <w:fldChar w:fldCharType="end"/>
            </w:r>
          </w:hyperlink>
        </w:p>
        <w:p w14:paraId="57A35C9D" w14:textId="7FAF2A04" w:rsidR="00456A18" w:rsidRPr="00456A18" w:rsidRDefault="002E545F">
          <w:pPr>
            <w:pStyle w:val="TOC2"/>
            <w:tabs>
              <w:tab w:val="right" w:leader="dot" w:pos="9016"/>
            </w:tabs>
            <w:rPr>
              <w:rFonts w:eastAsiaTheme="minorEastAsia"/>
              <w:noProof/>
              <w:lang w:eastAsia="en-AU"/>
            </w:rPr>
          </w:pPr>
          <w:hyperlink w:anchor="_Toc214717216" w:history="1">
            <w:r w:rsidR="00456A18" w:rsidRPr="00456A18">
              <w:rPr>
                <w:rStyle w:val="Hyperlink"/>
                <w:rFonts w:ascii="Arial" w:hAnsi="Arial" w:cs="Arial"/>
                <w:noProof/>
              </w:rPr>
              <w:t>1.3 Objectives of the Study</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_Toc214717216 \h </w:instrText>
            </w:r>
            <w:r w:rsidR="00456A18" w:rsidRPr="00456A18">
              <w:rPr>
                <w:noProof/>
                <w:webHidden/>
              </w:rPr>
            </w:r>
            <w:r w:rsidR="00456A18" w:rsidRPr="00456A18">
              <w:rPr>
                <w:noProof/>
                <w:webHidden/>
              </w:rPr>
              <w:fldChar w:fldCharType="separate"/>
            </w:r>
            <w:r w:rsidR="00C31205">
              <w:rPr>
                <w:noProof/>
                <w:webHidden/>
              </w:rPr>
              <w:t>3</w:t>
            </w:r>
            <w:r w:rsidR="00456A18" w:rsidRPr="00456A18">
              <w:rPr>
                <w:noProof/>
                <w:webHidden/>
              </w:rPr>
              <w:fldChar w:fldCharType="end"/>
            </w:r>
          </w:hyperlink>
        </w:p>
        <w:p w14:paraId="3124C4DC" w14:textId="5DE8FBAC" w:rsidR="00456A18" w:rsidRPr="00456A18" w:rsidRDefault="002E545F">
          <w:pPr>
            <w:pStyle w:val="TOC2"/>
            <w:tabs>
              <w:tab w:val="right" w:leader="dot" w:pos="9016"/>
            </w:tabs>
            <w:rPr>
              <w:rFonts w:eastAsiaTheme="minorEastAsia"/>
              <w:noProof/>
              <w:lang w:eastAsia="en-AU"/>
            </w:rPr>
          </w:pPr>
          <w:hyperlink w:anchor="_Toc214717217" w:history="1">
            <w:r w:rsidR="00456A18" w:rsidRPr="00456A18">
              <w:rPr>
                <w:rStyle w:val="Hyperlink"/>
                <w:rFonts w:ascii="Arial" w:hAnsi="Arial" w:cs="Arial"/>
                <w:noProof/>
              </w:rPr>
              <w:t>1.4 Scope and Limitations of the Study</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_Toc214717217 \h </w:instrText>
            </w:r>
            <w:r w:rsidR="00456A18" w:rsidRPr="00456A18">
              <w:rPr>
                <w:noProof/>
                <w:webHidden/>
              </w:rPr>
            </w:r>
            <w:r w:rsidR="00456A18" w:rsidRPr="00456A18">
              <w:rPr>
                <w:noProof/>
                <w:webHidden/>
              </w:rPr>
              <w:fldChar w:fldCharType="separate"/>
            </w:r>
            <w:r w:rsidR="00C31205">
              <w:rPr>
                <w:noProof/>
                <w:webHidden/>
              </w:rPr>
              <w:t>4</w:t>
            </w:r>
            <w:r w:rsidR="00456A18" w:rsidRPr="00456A18">
              <w:rPr>
                <w:noProof/>
                <w:webHidden/>
              </w:rPr>
              <w:fldChar w:fldCharType="end"/>
            </w:r>
          </w:hyperlink>
        </w:p>
        <w:p w14:paraId="6AA0ECE2" w14:textId="36E0EC08" w:rsidR="00456A18" w:rsidRPr="00456A18" w:rsidRDefault="002E545F">
          <w:pPr>
            <w:pStyle w:val="TOC2"/>
            <w:tabs>
              <w:tab w:val="right" w:leader="dot" w:pos="9016"/>
            </w:tabs>
            <w:rPr>
              <w:rFonts w:eastAsiaTheme="minorEastAsia"/>
              <w:noProof/>
              <w:lang w:eastAsia="en-AU"/>
            </w:rPr>
          </w:pPr>
          <w:hyperlink w:anchor="_Toc214717218" w:history="1">
            <w:r w:rsidR="00456A18" w:rsidRPr="00456A18">
              <w:rPr>
                <w:rStyle w:val="Hyperlink"/>
                <w:rFonts w:ascii="Arial" w:hAnsi="Arial" w:cs="Arial"/>
                <w:noProof/>
              </w:rPr>
              <w:t>1.5 Definition of Key Terms</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_Toc214717218 \h </w:instrText>
            </w:r>
            <w:r w:rsidR="00456A18" w:rsidRPr="00456A18">
              <w:rPr>
                <w:noProof/>
                <w:webHidden/>
              </w:rPr>
            </w:r>
            <w:r w:rsidR="00456A18" w:rsidRPr="00456A18">
              <w:rPr>
                <w:noProof/>
                <w:webHidden/>
              </w:rPr>
              <w:fldChar w:fldCharType="separate"/>
            </w:r>
            <w:r w:rsidR="00C31205">
              <w:rPr>
                <w:noProof/>
                <w:webHidden/>
              </w:rPr>
              <w:t>5</w:t>
            </w:r>
            <w:r w:rsidR="00456A18" w:rsidRPr="00456A18">
              <w:rPr>
                <w:noProof/>
                <w:webHidden/>
              </w:rPr>
              <w:fldChar w:fldCharType="end"/>
            </w:r>
          </w:hyperlink>
        </w:p>
        <w:p w14:paraId="3AAC8673" w14:textId="3C0F6E03" w:rsidR="00456A18" w:rsidRPr="00456A18" w:rsidRDefault="002E545F">
          <w:pPr>
            <w:pStyle w:val="TOC2"/>
            <w:tabs>
              <w:tab w:val="right" w:leader="dot" w:pos="9016"/>
            </w:tabs>
            <w:rPr>
              <w:rFonts w:eastAsiaTheme="minorEastAsia"/>
              <w:noProof/>
              <w:lang w:eastAsia="en-AU"/>
            </w:rPr>
          </w:pPr>
          <w:hyperlink w:anchor="_Toc214717219" w:history="1">
            <w:r w:rsidR="00456A18" w:rsidRPr="00456A18">
              <w:rPr>
                <w:rStyle w:val="Hyperlink"/>
                <w:rFonts w:ascii="Arial" w:hAnsi="Arial" w:cs="Arial"/>
                <w:noProof/>
              </w:rPr>
              <w:t>1.6 Organisation of the Remaining Chapters</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_Toc214717219 \h </w:instrText>
            </w:r>
            <w:r w:rsidR="00456A18" w:rsidRPr="00456A18">
              <w:rPr>
                <w:noProof/>
                <w:webHidden/>
              </w:rPr>
            </w:r>
            <w:r w:rsidR="00456A18" w:rsidRPr="00456A18">
              <w:rPr>
                <w:noProof/>
                <w:webHidden/>
              </w:rPr>
              <w:fldChar w:fldCharType="separate"/>
            </w:r>
            <w:r w:rsidR="00C31205">
              <w:rPr>
                <w:noProof/>
                <w:webHidden/>
              </w:rPr>
              <w:t>7</w:t>
            </w:r>
            <w:r w:rsidR="00456A18" w:rsidRPr="00456A18">
              <w:rPr>
                <w:noProof/>
                <w:webHidden/>
              </w:rPr>
              <w:fldChar w:fldCharType="end"/>
            </w:r>
          </w:hyperlink>
        </w:p>
        <w:p w14:paraId="07AEB648" w14:textId="031F9E7D" w:rsidR="00456A18" w:rsidRPr="00456A18" w:rsidRDefault="002E545F">
          <w:pPr>
            <w:pStyle w:val="TOC1"/>
            <w:tabs>
              <w:tab w:val="right" w:leader="dot" w:pos="9016"/>
            </w:tabs>
            <w:rPr>
              <w:rFonts w:eastAsiaTheme="minorEastAsia"/>
              <w:noProof/>
              <w:lang w:eastAsia="en-AU"/>
            </w:rPr>
          </w:pPr>
          <w:hyperlink w:anchor="_Toc214717220" w:history="1">
            <w:r w:rsidR="00456A18" w:rsidRPr="00456A18">
              <w:rPr>
                <w:rStyle w:val="Hyperlink"/>
                <w:rFonts w:ascii="Arial" w:hAnsi="Arial" w:cs="Arial"/>
                <w:noProof/>
              </w:rPr>
              <w:t>CHAPTER II: The Literature Review</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_Toc214717220 \h </w:instrText>
            </w:r>
            <w:r w:rsidR="00456A18" w:rsidRPr="00456A18">
              <w:rPr>
                <w:noProof/>
                <w:webHidden/>
              </w:rPr>
            </w:r>
            <w:r w:rsidR="00456A18" w:rsidRPr="00456A18">
              <w:rPr>
                <w:noProof/>
                <w:webHidden/>
              </w:rPr>
              <w:fldChar w:fldCharType="separate"/>
            </w:r>
            <w:r w:rsidR="00C31205">
              <w:rPr>
                <w:noProof/>
                <w:webHidden/>
              </w:rPr>
              <w:t>9</w:t>
            </w:r>
            <w:r w:rsidR="00456A18" w:rsidRPr="00456A18">
              <w:rPr>
                <w:noProof/>
                <w:webHidden/>
              </w:rPr>
              <w:fldChar w:fldCharType="end"/>
            </w:r>
          </w:hyperlink>
        </w:p>
        <w:p w14:paraId="5493AD17" w14:textId="4A8CBAFD" w:rsidR="00456A18" w:rsidRPr="00456A18" w:rsidRDefault="002E545F">
          <w:pPr>
            <w:pStyle w:val="TOC2"/>
            <w:tabs>
              <w:tab w:val="right" w:leader="dot" w:pos="9016"/>
            </w:tabs>
            <w:rPr>
              <w:rFonts w:eastAsiaTheme="minorEastAsia"/>
              <w:noProof/>
              <w:lang w:eastAsia="en-AU"/>
            </w:rPr>
          </w:pPr>
          <w:hyperlink w:anchor="_Toc214717221" w:history="1">
            <w:r w:rsidR="00456A18" w:rsidRPr="00456A18">
              <w:rPr>
                <w:rStyle w:val="Hyperlink"/>
                <w:rFonts w:ascii="Arial" w:hAnsi="Arial" w:cs="Arial"/>
                <w:noProof/>
              </w:rPr>
              <w:t>2.1 Relevant Theory</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_Toc214717221 \h </w:instrText>
            </w:r>
            <w:r w:rsidR="00456A18" w:rsidRPr="00456A18">
              <w:rPr>
                <w:noProof/>
                <w:webHidden/>
              </w:rPr>
            </w:r>
            <w:r w:rsidR="00456A18" w:rsidRPr="00456A18">
              <w:rPr>
                <w:noProof/>
                <w:webHidden/>
              </w:rPr>
              <w:fldChar w:fldCharType="separate"/>
            </w:r>
            <w:r w:rsidR="00C31205">
              <w:rPr>
                <w:noProof/>
                <w:webHidden/>
              </w:rPr>
              <w:t>9</w:t>
            </w:r>
            <w:r w:rsidR="00456A18" w:rsidRPr="00456A18">
              <w:rPr>
                <w:noProof/>
                <w:webHidden/>
              </w:rPr>
              <w:fldChar w:fldCharType="end"/>
            </w:r>
          </w:hyperlink>
        </w:p>
        <w:p w14:paraId="40642964" w14:textId="38A480B3" w:rsidR="00456A18" w:rsidRPr="00456A18" w:rsidRDefault="002E545F">
          <w:pPr>
            <w:pStyle w:val="TOC2"/>
            <w:tabs>
              <w:tab w:val="right" w:leader="dot" w:pos="9016"/>
            </w:tabs>
            <w:rPr>
              <w:rFonts w:eastAsiaTheme="minorEastAsia"/>
              <w:noProof/>
              <w:lang w:eastAsia="en-AU"/>
            </w:rPr>
          </w:pPr>
          <w:hyperlink w:anchor="_Toc214717222" w:history="1">
            <w:r w:rsidR="00456A18" w:rsidRPr="00456A18">
              <w:rPr>
                <w:rStyle w:val="Hyperlink"/>
                <w:rFonts w:ascii="Arial" w:hAnsi="Arial" w:cs="Arial"/>
                <w:noProof/>
              </w:rPr>
              <w:t>2.2 Literature Survey</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_Toc214717222 \h </w:instrText>
            </w:r>
            <w:r w:rsidR="00456A18" w:rsidRPr="00456A18">
              <w:rPr>
                <w:noProof/>
                <w:webHidden/>
              </w:rPr>
            </w:r>
            <w:r w:rsidR="00456A18" w:rsidRPr="00456A18">
              <w:rPr>
                <w:noProof/>
                <w:webHidden/>
              </w:rPr>
              <w:fldChar w:fldCharType="separate"/>
            </w:r>
            <w:r w:rsidR="00C31205">
              <w:rPr>
                <w:noProof/>
                <w:webHidden/>
              </w:rPr>
              <w:t>11</w:t>
            </w:r>
            <w:r w:rsidR="00456A18" w:rsidRPr="00456A18">
              <w:rPr>
                <w:noProof/>
                <w:webHidden/>
              </w:rPr>
              <w:fldChar w:fldCharType="end"/>
            </w:r>
          </w:hyperlink>
        </w:p>
        <w:p w14:paraId="5D94B998" w14:textId="46FEDB5F" w:rsidR="00456A18" w:rsidRPr="00456A18" w:rsidRDefault="002E545F">
          <w:pPr>
            <w:pStyle w:val="TOC2"/>
            <w:tabs>
              <w:tab w:val="right" w:leader="dot" w:pos="9016"/>
            </w:tabs>
            <w:rPr>
              <w:rFonts w:eastAsiaTheme="minorEastAsia"/>
              <w:noProof/>
              <w:lang w:eastAsia="en-AU"/>
            </w:rPr>
          </w:pPr>
          <w:hyperlink w:anchor="_Toc214717223" w:history="1">
            <w:r w:rsidR="00456A18" w:rsidRPr="00456A18">
              <w:rPr>
                <w:rStyle w:val="Hyperlink"/>
                <w:rFonts w:ascii="Arial" w:hAnsi="Arial" w:cs="Arial"/>
                <w:noProof/>
              </w:rPr>
              <w:t>2.3 Research Question Development</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_Toc214717223 \h </w:instrText>
            </w:r>
            <w:r w:rsidR="00456A18" w:rsidRPr="00456A18">
              <w:rPr>
                <w:noProof/>
                <w:webHidden/>
              </w:rPr>
            </w:r>
            <w:r w:rsidR="00456A18" w:rsidRPr="00456A18">
              <w:rPr>
                <w:noProof/>
                <w:webHidden/>
              </w:rPr>
              <w:fldChar w:fldCharType="separate"/>
            </w:r>
            <w:r w:rsidR="00C31205">
              <w:rPr>
                <w:noProof/>
                <w:webHidden/>
              </w:rPr>
              <w:t>13</w:t>
            </w:r>
            <w:r w:rsidR="00456A18" w:rsidRPr="00456A18">
              <w:rPr>
                <w:noProof/>
                <w:webHidden/>
              </w:rPr>
              <w:fldChar w:fldCharType="end"/>
            </w:r>
          </w:hyperlink>
        </w:p>
        <w:p w14:paraId="2DA0D503" w14:textId="46E99DBE" w:rsidR="00456A18" w:rsidRPr="00456A18" w:rsidRDefault="002E545F">
          <w:pPr>
            <w:pStyle w:val="TOC1"/>
            <w:tabs>
              <w:tab w:val="right" w:leader="dot" w:pos="9016"/>
            </w:tabs>
            <w:rPr>
              <w:rFonts w:eastAsiaTheme="minorEastAsia"/>
              <w:noProof/>
              <w:lang w:eastAsia="en-AU"/>
            </w:rPr>
          </w:pPr>
          <w:hyperlink w:anchor="_Toc214717224" w:history="1">
            <w:r w:rsidR="00456A18" w:rsidRPr="00456A18">
              <w:rPr>
                <w:rStyle w:val="Hyperlink"/>
                <w:rFonts w:ascii="Arial" w:hAnsi="Arial" w:cs="Arial"/>
                <w:noProof/>
              </w:rPr>
              <w:t>Chapter III: Research Methodology</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_Toc214717224 \h </w:instrText>
            </w:r>
            <w:r w:rsidR="00456A18" w:rsidRPr="00456A18">
              <w:rPr>
                <w:noProof/>
                <w:webHidden/>
              </w:rPr>
            </w:r>
            <w:r w:rsidR="00456A18" w:rsidRPr="00456A18">
              <w:rPr>
                <w:noProof/>
                <w:webHidden/>
              </w:rPr>
              <w:fldChar w:fldCharType="separate"/>
            </w:r>
            <w:r w:rsidR="00C31205">
              <w:rPr>
                <w:noProof/>
                <w:webHidden/>
              </w:rPr>
              <w:t>16</w:t>
            </w:r>
            <w:r w:rsidR="00456A18" w:rsidRPr="00456A18">
              <w:rPr>
                <w:noProof/>
                <w:webHidden/>
              </w:rPr>
              <w:fldChar w:fldCharType="end"/>
            </w:r>
          </w:hyperlink>
        </w:p>
        <w:p w14:paraId="0E1890EF" w14:textId="65083B13" w:rsidR="00456A18" w:rsidRPr="00456A18" w:rsidRDefault="002E545F">
          <w:pPr>
            <w:pStyle w:val="TOC2"/>
            <w:tabs>
              <w:tab w:val="right" w:leader="dot" w:pos="9016"/>
            </w:tabs>
            <w:rPr>
              <w:rFonts w:eastAsiaTheme="minorEastAsia"/>
              <w:noProof/>
              <w:lang w:eastAsia="en-AU"/>
            </w:rPr>
          </w:pPr>
          <w:hyperlink w:anchor="_Toc214717225" w:history="1">
            <w:r w:rsidR="00456A18" w:rsidRPr="00456A18">
              <w:rPr>
                <w:rStyle w:val="Hyperlink"/>
                <w:rFonts w:ascii="Arial" w:hAnsi="Arial" w:cs="Arial"/>
                <w:noProof/>
              </w:rPr>
              <w:t>3.1 Research Design</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_Toc214717225 \h </w:instrText>
            </w:r>
            <w:r w:rsidR="00456A18" w:rsidRPr="00456A18">
              <w:rPr>
                <w:noProof/>
                <w:webHidden/>
              </w:rPr>
            </w:r>
            <w:r w:rsidR="00456A18" w:rsidRPr="00456A18">
              <w:rPr>
                <w:noProof/>
                <w:webHidden/>
              </w:rPr>
              <w:fldChar w:fldCharType="separate"/>
            </w:r>
            <w:r w:rsidR="00C31205">
              <w:rPr>
                <w:noProof/>
                <w:webHidden/>
              </w:rPr>
              <w:t>16</w:t>
            </w:r>
            <w:r w:rsidR="00456A18" w:rsidRPr="00456A18">
              <w:rPr>
                <w:noProof/>
                <w:webHidden/>
              </w:rPr>
              <w:fldChar w:fldCharType="end"/>
            </w:r>
          </w:hyperlink>
        </w:p>
        <w:p w14:paraId="5F7CE72E" w14:textId="34B51500" w:rsidR="00456A18" w:rsidRPr="00456A18" w:rsidRDefault="002E545F">
          <w:pPr>
            <w:pStyle w:val="TOC2"/>
            <w:tabs>
              <w:tab w:val="right" w:leader="dot" w:pos="9016"/>
            </w:tabs>
            <w:rPr>
              <w:rFonts w:eastAsiaTheme="minorEastAsia"/>
              <w:noProof/>
              <w:lang w:eastAsia="en-AU"/>
            </w:rPr>
          </w:pPr>
          <w:hyperlink w:anchor="_Toc214717226" w:history="1">
            <w:r w:rsidR="00456A18" w:rsidRPr="00456A18">
              <w:rPr>
                <w:rStyle w:val="Hyperlink"/>
                <w:rFonts w:ascii="Arial" w:hAnsi="Arial" w:cs="Arial"/>
                <w:noProof/>
              </w:rPr>
              <w:t>3.2 Sample and Data Collection</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_Toc214717226 \h </w:instrText>
            </w:r>
            <w:r w:rsidR="00456A18" w:rsidRPr="00456A18">
              <w:rPr>
                <w:noProof/>
                <w:webHidden/>
              </w:rPr>
            </w:r>
            <w:r w:rsidR="00456A18" w:rsidRPr="00456A18">
              <w:rPr>
                <w:noProof/>
                <w:webHidden/>
              </w:rPr>
              <w:fldChar w:fldCharType="separate"/>
            </w:r>
            <w:r w:rsidR="00C31205">
              <w:rPr>
                <w:noProof/>
                <w:webHidden/>
              </w:rPr>
              <w:t>17</w:t>
            </w:r>
            <w:r w:rsidR="00456A18" w:rsidRPr="00456A18">
              <w:rPr>
                <w:noProof/>
                <w:webHidden/>
              </w:rPr>
              <w:fldChar w:fldCharType="end"/>
            </w:r>
          </w:hyperlink>
        </w:p>
        <w:p w14:paraId="55BDBF0E" w14:textId="140A23CC" w:rsidR="00456A18" w:rsidRPr="00456A18" w:rsidRDefault="002E545F">
          <w:pPr>
            <w:pStyle w:val="TOC2"/>
            <w:tabs>
              <w:tab w:val="right" w:leader="dot" w:pos="9016"/>
            </w:tabs>
            <w:rPr>
              <w:rFonts w:eastAsiaTheme="minorEastAsia"/>
              <w:noProof/>
              <w:lang w:eastAsia="en-AU"/>
            </w:rPr>
          </w:pPr>
          <w:hyperlink w:anchor="_Toc214717227" w:history="1">
            <w:r w:rsidR="00456A18" w:rsidRPr="00456A18">
              <w:rPr>
                <w:rStyle w:val="Hyperlink"/>
                <w:rFonts w:ascii="Arial" w:hAnsi="Arial" w:cs="Arial"/>
                <w:noProof/>
              </w:rPr>
              <w:t>3.3 Data Processing and Text Preprocessing</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_Toc214717227 \h </w:instrText>
            </w:r>
            <w:r w:rsidR="00456A18" w:rsidRPr="00456A18">
              <w:rPr>
                <w:noProof/>
                <w:webHidden/>
              </w:rPr>
            </w:r>
            <w:r w:rsidR="00456A18" w:rsidRPr="00456A18">
              <w:rPr>
                <w:noProof/>
                <w:webHidden/>
              </w:rPr>
              <w:fldChar w:fldCharType="separate"/>
            </w:r>
            <w:r w:rsidR="00C31205">
              <w:rPr>
                <w:noProof/>
                <w:webHidden/>
              </w:rPr>
              <w:t>19</w:t>
            </w:r>
            <w:r w:rsidR="00456A18" w:rsidRPr="00456A18">
              <w:rPr>
                <w:noProof/>
                <w:webHidden/>
              </w:rPr>
              <w:fldChar w:fldCharType="end"/>
            </w:r>
          </w:hyperlink>
        </w:p>
        <w:p w14:paraId="6B5752C7" w14:textId="3EA02D3A" w:rsidR="00456A18" w:rsidRPr="00456A18" w:rsidRDefault="002E545F">
          <w:pPr>
            <w:pStyle w:val="TOC2"/>
            <w:tabs>
              <w:tab w:val="right" w:leader="dot" w:pos="9016"/>
            </w:tabs>
            <w:rPr>
              <w:rFonts w:eastAsiaTheme="minorEastAsia"/>
              <w:noProof/>
              <w:lang w:eastAsia="en-AU"/>
            </w:rPr>
          </w:pPr>
          <w:hyperlink w:anchor="_Toc214717228" w:history="1">
            <w:r w:rsidR="00456A18" w:rsidRPr="00456A18">
              <w:rPr>
                <w:rStyle w:val="Hyperlink"/>
                <w:rFonts w:ascii="Arial" w:hAnsi="Arial" w:cs="Arial"/>
                <w:noProof/>
              </w:rPr>
              <w:t>3.4 LDA Topic Modelling</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_Toc214717228 \h </w:instrText>
            </w:r>
            <w:r w:rsidR="00456A18" w:rsidRPr="00456A18">
              <w:rPr>
                <w:noProof/>
                <w:webHidden/>
              </w:rPr>
            </w:r>
            <w:r w:rsidR="00456A18" w:rsidRPr="00456A18">
              <w:rPr>
                <w:noProof/>
                <w:webHidden/>
              </w:rPr>
              <w:fldChar w:fldCharType="separate"/>
            </w:r>
            <w:r w:rsidR="00C31205">
              <w:rPr>
                <w:noProof/>
                <w:webHidden/>
              </w:rPr>
              <w:t>20</w:t>
            </w:r>
            <w:r w:rsidR="00456A18" w:rsidRPr="00456A18">
              <w:rPr>
                <w:noProof/>
                <w:webHidden/>
              </w:rPr>
              <w:fldChar w:fldCharType="end"/>
            </w:r>
          </w:hyperlink>
        </w:p>
        <w:p w14:paraId="100F7C34" w14:textId="26585DDA" w:rsidR="00456A18" w:rsidRPr="00456A18" w:rsidRDefault="002E545F">
          <w:pPr>
            <w:pStyle w:val="TOC2"/>
            <w:tabs>
              <w:tab w:val="right" w:leader="dot" w:pos="9016"/>
            </w:tabs>
            <w:rPr>
              <w:rFonts w:eastAsiaTheme="minorEastAsia"/>
              <w:noProof/>
              <w:lang w:eastAsia="en-AU"/>
            </w:rPr>
          </w:pPr>
          <w:hyperlink w:anchor="_Toc214717229" w:history="1">
            <w:r w:rsidR="00456A18" w:rsidRPr="00456A18">
              <w:rPr>
                <w:rStyle w:val="Hyperlink"/>
                <w:rFonts w:ascii="Arial" w:hAnsi="Arial" w:cs="Arial"/>
                <w:noProof/>
              </w:rPr>
              <w:t>3.5 Data Analysis Plan</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_Toc214717229 \h </w:instrText>
            </w:r>
            <w:r w:rsidR="00456A18" w:rsidRPr="00456A18">
              <w:rPr>
                <w:noProof/>
                <w:webHidden/>
              </w:rPr>
            </w:r>
            <w:r w:rsidR="00456A18" w:rsidRPr="00456A18">
              <w:rPr>
                <w:noProof/>
                <w:webHidden/>
              </w:rPr>
              <w:fldChar w:fldCharType="separate"/>
            </w:r>
            <w:r w:rsidR="00C31205">
              <w:rPr>
                <w:noProof/>
                <w:webHidden/>
              </w:rPr>
              <w:t>21</w:t>
            </w:r>
            <w:r w:rsidR="00456A18" w:rsidRPr="00456A18">
              <w:rPr>
                <w:noProof/>
                <w:webHidden/>
              </w:rPr>
              <w:fldChar w:fldCharType="end"/>
            </w:r>
          </w:hyperlink>
        </w:p>
        <w:p w14:paraId="3D1C9D8C" w14:textId="7285B8CF" w:rsidR="00456A18" w:rsidRPr="00456A18" w:rsidRDefault="002E545F">
          <w:pPr>
            <w:pStyle w:val="TOC1"/>
            <w:tabs>
              <w:tab w:val="right" w:leader="dot" w:pos="9016"/>
            </w:tabs>
            <w:rPr>
              <w:rFonts w:eastAsiaTheme="minorEastAsia"/>
              <w:noProof/>
              <w:lang w:eastAsia="en-AU"/>
            </w:rPr>
          </w:pPr>
          <w:hyperlink w:anchor="_Toc214717230" w:history="1">
            <w:r w:rsidR="00456A18" w:rsidRPr="00456A18">
              <w:rPr>
                <w:rStyle w:val="Hyperlink"/>
                <w:rFonts w:ascii="Arial" w:hAnsi="Arial" w:cs="Arial"/>
                <w:noProof/>
              </w:rPr>
              <w:t>CHAPTER IV: RESEARCH FINDINGS &amp; ANALYSIS</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_Toc214717230 \h </w:instrText>
            </w:r>
            <w:r w:rsidR="00456A18" w:rsidRPr="00456A18">
              <w:rPr>
                <w:noProof/>
                <w:webHidden/>
              </w:rPr>
            </w:r>
            <w:r w:rsidR="00456A18" w:rsidRPr="00456A18">
              <w:rPr>
                <w:noProof/>
                <w:webHidden/>
              </w:rPr>
              <w:fldChar w:fldCharType="separate"/>
            </w:r>
            <w:r w:rsidR="00C31205">
              <w:rPr>
                <w:noProof/>
                <w:webHidden/>
              </w:rPr>
              <w:t>23</w:t>
            </w:r>
            <w:r w:rsidR="00456A18" w:rsidRPr="00456A18">
              <w:rPr>
                <w:noProof/>
                <w:webHidden/>
              </w:rPr>
              <w:fldChar w:fldCharType="end"/>
            </w:r>
          </w:hyperlink>
        </w:p>
        <w:p w14:paraId="0DD4E8B7" w14:textId="6B327241" w:rsidR="00456A18" w:rsidRPr="00456A18" w:rsidRDefault="002E545F">
          <w:pPr>
            <w:pStyle w:val="TOC1"/>
            <w:tabs>
              <w:tab w:val="right" w:leader="dot" w:pos="9016"/>
            </w:tabs>
            <w:rPr>
              <w:rFonts w:eastAsiaTheme="minorEastAsia"/>
              <w:noProof/>
              <w:lang w:eastAsia="en-AU"/>
            </w:rPr>
          </w:pPr>
          <w:hyperlink w:anchor="_Toc214717231" w:history="1">
            <w:r w:rsidR="00456A18" w:rsidRPr="00456A18">
              <w:rPr>
                <w:rStyle w:val="Hyperlink"/>
                <w:rFonts w:ascii="Arial" w:hAnsi="Arial" w:cs="Arial"/>
                <w:noProof/>
              </w:rPr>
              <w:t>CHAPTER V: DISCUSSION</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_Toc214717231 \h </w:instrText>
            </w:r>
            <w:r w:rsidR="00456A18" w:rsidRPr="00456A18">
              <w:rPr>
                <w:noProof/>
                <w:webHidden/>
              </w:rPr>
            </w:r>
            <w:r w:rsidR="00456A18" w:rsidRPr="00456A18">
              <w:rPr>
                <w:noProof/>
                <w:webHidden/>
              </w:rPr>
              <w:fldChar w:fldCharType="separate"/>
            </w:r>
            <w:r w:rsidR="00C31205">
              <w:rPr>
                <w:noProof/>
                <w:webHidden/>
              </w:rPr>
              <w:t>51</w:t>
            </w:r>
            <w:r w:rsidR="00456A18" w:rsidRPr="00456A18">
              <w:rPr>
                <w:noProof/>
                <w:webHidden/>
              </w:rPr>
              <w:fldChar w:fldCharType="end"/>
            </w:r>
          </w:hyperlink>
        </w:p>
        <w:p w14:paraId="3BF07AB0" w14:textId="463751A5" w:rsidR="00456A18" w:rsidRPr="00456A18" w:rsidRDefault="002E545F">
          <w:pPr>
            <w:pStyle w:val="TOC2"/>
            <w:tabs>
              <w:tab w:val="right" w:leader="dot" w:pos="9016"/>
            </w:tabs>
            <w:rPr>
              <w:rFonts w:eastAsiaTheme="minorEastAsia"/>
              <w:noProof/>
              <w:lang w:eastAsia="en-AU"/>
            </w:rPr>
          </w:pPr>
          <w:hyperlink w:anchor="_Toc214717232" w:history="1">
            <w:r w:rsidR="00456A18" w:rsidRPr="00456A18">
              <w:rPr>
                <w:rStyle w:val="Hyperlink"/>
                <w:rFonts w:ascii="Arial" w:hAnsi="Arial" w:cs="Arial"/>
                <w:noProof/>
              </w:rPr>
              <w:t>5.1 Conclusions</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_Toc214717232 \h </w:instrText>
            </w:r>
            <w:r w:rsidR="00456A18" w:rsidRPr="00456A18">
              <w:rPr>
                <w:noProof/>
                <w:webHidden/>
              </w:rPr>
            </w:r>
            <w:r w:rsidR="00456A18" w:rsidRPr="00456A18">
              <w:rPr>
                <w:noProof/>
                <w:webHidden/>
              </w:rPr>
              <w:fldChar w:fldCharType="separate"/>
            </w:r>
            <w:r w:rsidR="00C31205">
              <w:rPr>
                <w:noProof/>
                <w:webHidden/>
              </w:rPr>
              <w:t>51</w:t>
            </w:r>
            <w:r w:rsidR="00456A18" w:rsidRPr="00456A18">
              <w:rPr>
                <w:noProof/>
                <w:webHidden/>
              </w:rPr>
              <w:fldChar w:fldCharType="end"/>
            </w:r>
          </w:hyperlink>
        </w:p>
        <w:p w14:paraId="139F9359" w14:textId="737163BB" w:rsidR="00456A18" w:rsidRPr="00456A18" w:rsidRDefault="002E545F">
          <w:pPr>
            <w:pStyle w:val="TOC2"/>
            <w:tabs>
              <w:tab w:val="right" w:leader="dot" w:pos="9016"/>
            </w:tabs>
            <w:rPr>
              <w:rFonts w:eastAsiaTheme="minorEastAsia"/>
              <w:noProof/>
              <w:lang w:eastAsia="en-AU"/>
            </w:rPr>
          </w:pPr>
          <w:hyperlink w:anchor="_Toc214717233" w:history="1">
            <w:r w:rsidR="00456A18" w:rsidRPr="00456A18">
              <w:rPr>
                <w:rStyle w:val="Hyperlink"/>
                <w:rFonts w:ascii="Arial" w:hAnsi="Arial" w:cs="Arial"/>
                <w:noProof/>
              </w:rPr>
              <w:t>5.2 Scope for Future Study</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_Toc214717233 \h </w:instrText>
            </w:r>
            <w:r w:rsidR="00456A18" w:rsidRPr="00456A18">
              <w:rPr>
                <w:noProof/>
                <w:webHidden/>
              </w:rPr>
            </w:r>
            <w:r w:rsidR="00456A18" w:rsidRPr="00456A18">
              <w:rPr>
                <w:noProof/>
                <w:webHidden/>
              </w:rPr>
              <w:fldChar w:fldCharType="separate"/>
            </w:r>
            <w:r w:rsidR="00C31205">
              <w:rPr>
                <w:noProof/>
                <w:webHidden/>
              </w:rPr>
              <w:t>53</w:t>
            </w:r>
            <w:r w:rsidR="00456A18" w:rsidRPr="00456A18">
              <w:rPr>
                <w:noProof/>
                <w:webHidden/>
              </w:rPr>
              <w:fldChar w:fldCharType="end"/>
            </w:r>
          </w:hyperlink>
        </w:p>
        <w:p w14:paraId="6BE475E7" w14:textId="442979D9" w:rsidR="00456A18" w:rsidRPr="00456A18" w:rsidRDefault="002E545F">
          <w:pPr>
            <w:pStyle w:val="TOC2"/>
            <w:tabs>
              <w:tab w:val="right" w:leader="dot" w:pos="9016"/>
            </w:tabs>
            <w:rPr>
              <w:rFonts w:eastAsiaTheme="minorEastAsia"/>
              <w:noProof/>
              <w:lang w:eastAsia="en-AU"/>
            </w:rPr>
          </w:pPr>
          <w:hyperlink w:anchor="_Toc214717234" w:history="1">
            <w:r w:rsidR="00456A18" w:rsidRPr="00456A18">
              <w:rPr>
                <w:rStyle w:val="Hyperlink"/>
                <w:rFonts w:ascii="Arial" w:hAnsi="Arial" w:cs="Arial"/>
                <w:noProof/>
              </w:rPr>
              <w:t>5.3 Recommendations</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_Toc214717234 \h </w:instrText>
            </w:r>
            <w:r w:rsidR="00456A18" w:rsidRPr="00456A18">
              <w:rPr>
                <w:noProof/>
                <w:webHidden/>
              </w:rPr>
            </w:r>
            <w:r w:rsidR="00456A18" w:rsidRPr="00456A18">
              <w:rPr>
                <w:noProof/>
                <w:webHidden/>
              </w:rPr>
              <w:fldChar w:fldCharType="separate"/>
            </w:r>
            <w:r w:rsidR="00C31205">
              <w:rPr>
                <w:noProof/>
                <w:webHidden/>
              </w:rPr>
              <w:t>55</w:t>
            </w:r>
            <w:r w:rsidR="00456A18" w:rsidRPr="00456A18">
              <w:rPr>
                <w:noProof/>
                <w:webHidden/>
              </w:rPr>
              <w:fldChar w:fldCharType="end"/>
            </w:r>
          </w:hyperlink>
        </w:p>
        <w:p w14:paraId="368BFE14" w14:textId="2032E264" w:rsidR="00456A18" w:rsidRPr="00456A18" w:rsidRDefault="002E545F">
          <w:pPr>
            <w:pStyle w:val="TOC1"/>
            <w:tabs>
              <w:tab w:val="right" w:leader="dot" w:pos="9016"/>
            </w:tabs>
            <w:rPr>
              <w:rFonts w:eastAsiaTheme="minorEastAsia"/>
              <w:noProof/>
              <w:lang w:eastAsia="en-AU"/>
            </w:rPr>
          </w:pPr>
          <w:hyperlink w:anchor="_Toc214717235" w:history="1">
            <w:r w:rsidR="00456A18" w:rsidRPr="00456A18">
              <w:rPr>
                <w:rStyle w:val="Hyperlink"/>
                <w:rFonts w:ascii="Arial" w:hAnsi="Arial" w:cs="Arial"/>
                <w:noProof/>
              </w:rPr>
              <w:t>Reference</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_Toc214717235 \h </w:instrText>
            </w:r>
            <w:r w:rsidR="00456A18" w:rsidRPr="00456A18">
              <w:rPr>
                <w:noProof/>
                <w:webHidden/>
              </w:rPr>
            </w:r>
            <w:r w:rsidR="00456A18" w:rsidRPr="00456A18">
              <w:rPr>
                <w:noProof/>
                <w:webHidden/>
              </w:rPr>
              <w:fldChar w:fldCharType="separate"/>
            </w:r>
            <w:r w:rsidR="00C31205">
              <w:rPr>
                <w:noProof/>
                <w:webHidden/>
              </w:rPr>
              <w:t>58</w:t>
            </w:r>
            <w:r w:rsidR="00456A18" w:rsidRPr="00456A18">
              <w:rPr>
                <w:noProof/>
                <w:webHidden/>
              </w:rPr>
              <w:fldChar w:fldCharType="end"/>
            </w:r>
          </w:hyperlink>
        </w:p>
        <w:p w14:paraId="339F131E" w14:textId="0AE168E5" w:rsidR="00456A18" w:rsidRDefault="002E545F">
          <w:pPr>
            <w:pStyle w:val="TOC1"/>
            <w:tabs>
              <w:tab w:val="right" w:leader="dot" w:pos="9016"/>
            </w:tabs>
            <w:rPr>
              <w:rFonts w:eastAsiaTheme="minorEastAsia"/>
              <w:noProof/>
              <w:lang w:eastAsia="en-AU"/>
            </w:rPr>
          </w:pPr>
          <w:hyperlink w:anchor="_Toc214717236" w:history="1">
            <w:r w:rsidR="00456A18" w:rsidRPr="00456A18">
              <w:rPr>
                <w:rStyle w:val="Hyperlink"/>
                <w:rFonts w:ascii="Arial" w:hAnsi="Arial" w:cs="Arial"/>
                <w:noProof/>
              </w:rPr>
              <w:t>Appendix-A</w:t>
            </w:r>
            <w:r w:rsidR="00456A18" w:rsidRPr="00456A18">
              <w:rPr>
                <w:noProof/>
                <w:webHidden/>
              </w:rPr>
              <w:tab/>
            </w:r>
            <w:r w:rsidR="00456A18" w:rsidRPr="00456A18">
              <w:rPr>
                <w:noProof/>
                <w:webHidden/>
              </w:rPr>
              <w:fldChar w:fldCharType="begin"/>
            </w:r>
            <w:r w:rsidR="00456A18" w:rsidRPr="00456A18">
              <w:rPr>
                <w:noProof/>
                <w:webHidden/>
              </w:rPr>
              <w:instrText xml:space="preserve"> PAGEREF _Toc214717236 \h </w:instrText>
            </w:r>
            <w:r w:rsidR="00456A18" w:rsidRPr="00456A18">
              <w:rPr>
                <w:noProof/>
                <w:webHidden/>
              </w:rPr>
            </w:r>
            <w:r w:rsidR="00456A18" w:rsidRPr="00456A18">
              <w:rPr>
                <w:noProof/>
                <w:webHidden/>
              </w:rPr>
              <w:fldChar w:fldCharType="separate"/>
            </w:r>
            <w:r w:rsidR="00C31205">
              <w:rPr>
                <w:noProof/>
                <w:webHidden/>
              </w:rPr>
              <w:t>68</w:t>
            </w:r>
            <w:r w:rsidR="00456A18" w:rsidRPr="00456A18">
              <w:rPr>
                <w:noProof/>
                <w:webHidden/>
              </w:rPr>
              <w:fldChar w:fldCharType="end"/>
            </w:r>
          </w:hyperlink>
        </w:p>
        <w:p w14:paraId="7DEE6A60" w14:textId="78AD352B" w:rsidR="00EF4FC8" w:rsidRPr="00EE59B1" w:rsidRDefault="00EF4FC8">
          <w:r w:rsidRPr="00EE59B1">
            <w:rPr>
              <w:rFonts w:ascii="Arial" w:hAnsi="Arial" w:cs="Arial"/>
              <w:noProof/>
            </w:rPr>
            <w:fldChar w:fldCharType="end"/>
          </w:r>
        </w:p>
      </w:sdtContent>
    </w:sdt>
    <w:p w14:paraId="3E9BDA7E" w14:textId="7C19D662" w:rsidR="007065B3" w:rsidRPr="00EE59B1" w:rsidRDefault="007065B3" w:rsidP="00CF4062">
      <w:pPr>
        <w:rPr>
          <w:rFonts w:ascii="Arial" w:hAnsi="Arial" w:cs="Arial"/>
        </w:rPr>
      </w:pPr>
    </w:p>
    <w:p w14:paraId="064259CD" w14:textId="242F8134" w:rsidR="007065B3" w:rsidRPr="00EE59B1" w:rsidRDefault="007065B3" w:rsidP="007065B3">
      <w:pPr>
        <w:pStyle w:val="Heading1"/>
        <w:jc w:val="center"/>
        <w:rPr>
          <w:rFonts w:ascii="Arial" w:hAnsi="Arial" w:cs="Arial"/>
          <w:b/>
          <w:bCs/>
          <w:color w:val="auto"/>
        </w:rPr>
      </w:pPr>
      <w:bookmarkStart w:id="7" w:name="_Toc214717210"/>
      <w:r w:rsidRPr="00EE59B1">
        <w:rPr>
          <w:rFonts w:ascii="Arial" w:hAnsi="Arial" w:cs="Arial"/>
          <w:b/>
          <w:bCs/>
          <w:color w:val="auto"/>
        </w:rPr>
        <w:lastRenderedPageBreak/>
        <w:t>List of Figures</w:t>
      </w:r>
      <w:bookmarkEnd w:id="7"/>
    </w:p>
    <w:p w14:paraId="57842995" w14:textId="77777777" w:rsidR="00D82A2F" w:rsidRPr="00EE59B1" w:rsidRDefault="00D82A2F" w:rsidP="00D82A2F">
      <w:pPr>
        <w:spacing w:line="360" w:lineRule="auto"/>
        <w:rPr>
          <w:rFonts w:ascii="Arial" w:hAnsi="Arial" w:cs="Arial"/>
          <w:sz w:val="24"/>
          <w:szCs w:val="24"/>
        </w:rPr>
      </w:pPr>
    </w:p>
    <w:p w14:paraId="5FE46BB6" w14:textId="7BAA8383"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1: Trend based on the number of published papers</w:t>
      </w:r>
    </w:p>
    <w:p w14:paraId="59050D31" w14:textId="77777777" w:rsidR="00D82A2F" w:rsidRPr="00EE59B1" w:rsidRDefault="00D82A2F" w:rsidP="00D82A2F">
      <w:pPr>
        <w:spacing w:line="360" w:lineRule="auto"/>
        <w:rPr>
          <w:rFonts w:ascii="Arial" w:hAnsi="Arial" w:cs="Arial"/>
          <w:sz w:val="24"/>
          <w:szCs w:val="24"/>
          <w:lang w:val="en-US"/>
        </w:rPr>
      </w:pPr>
      <w:r w:rsidRPr="00EE59B1">
        <w:rPr>
          <w:rFonts w:ascii="Arial" w:hAnsi="Arial" w:cs="Arial"/>
          <w:sz w:val="24"/>
          <w:szCs w:val="24"/>
        </w:rPr>
        <w:t xml:space="preserve">Figure 2: </w:t>
      </w:r>
      <w:r w:rsidRPr="00EE59B1">
        <w:rPr>
          <w:rFonts w:ascii="Arial" w:hAnsi="Arial" w:cs="Arial"/>
          <w:sz w:val="24"/>
          <w:szCs w:val="24"/>
          <w:lang w:val="en-US"/>
        </w:rPr>
        <w:t>% of Papers based on Data Design</w:t>
      </w:r>
    </w:p>
    <w:p w14:paraId="31D7F61B"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3: Trend based on Data Design (Primary Data)</w:t>
      </w:r>
    </w:p>
    <w:p w14:paraId="45093377"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4: Trend based on Data Design (Secondary Data)</w:t>
      </w:r>
    </w:p>
    <w:p w14:paraId="0D0824EA"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5: Trend Analysis (Bibliometric Analysis)</w:t>
      </w:r>
    </w:p>
    <w:p w14:paraId="0C7CDFD4"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6: Trend Analysis (</w:t>
      </w:r>
      <w:r w:rsidRPr="00EE59B1">
        <w:rPr>
          <w:rFonts w:ascii="Arial" w:hAnsi="Arial" w:cs="Arial"/>
          <w:sz w:val="24"/>
          <w:szCs w:val="24"/>
          <w:lang w:val="en-US"/>
        </w:rPr>
        <w:t>Case Study Analysis)</w:t>
      </w:r>
    </w:p>
    <w:p w14:paraId="2DA3920C"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7: Trend Analysis (</w:t>
      </w:r>
      <w:r w:rsidRPr="00EE59B1">
        <w:rPr>
          <w:rFonts w:ascii="Arial" w:hAnsi="Arial" w:cs="Arial"/>
          <w:sz w:val="24"/>
          <w:szCs w:val="24"/>
          <w:lang w:val="en-US"/>
        </w:rPr>
        <w:t>Conceptual Framework)</w:t>
      </w:r>
    </w:p>
    <w:p w14:paraId="77269B84"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8: Trend Analysis (</w:t>
      </w:r>
      <w:r w:rsidRPr="00EE59B1">
        <w:rPr>
          <w:rFonts w:ascii="Arial" w:hAnsi="Arial" w:cs="Arial"/>
          <w:sz w:val="24"/>
          <w:szCs w:val="24"/>
          <w:lang w:val="en-US"/>
        </w:rPr>
        <w:t>Experimental)</w:t>
      </w:r>
    </w:p>
    <w:p w14:paraId="1F2909E5"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9: Trend Analysis (</w:t>
      </w:r>
      <w:r w:rsidRPr="00EE59B1">
        <w:rPr>
          <w:rFonts w:ascii="Arial" w:hAnsi="Arial" w:cs="Arial"/>
          <w:sz w:val="24"/>
          <w:szCs w:val="24"/>
          <w:lang w:val="en-US"/>
        </w:rPr>
        <w:t>Literature Review)</w:t>
      </w:r>
    </w:p>
    <w:p w14:paraId="046D623F" w14:textId="77777777" w:rsidR="00D82A2F" w:rsidRPr="00EE59B1" w:rsidRDefault="00D82A2F" w:rsidP="00D82A2F">
      <w:pPr>
        <w:spacing w:line="360" w:lineRule="auto"/>
        <w:rPr>
          <w:rFonts w:ascii="Arial" w:hAnsi="Arial" w:cs="Arial"/>
          <w:sz w:val="24"/>
          <w:szCs w:val="24"/>
          <w:lang w:val="en-US"/>
        </w:rPr>
      </w:pPr>
      <w:r w:rsidRPr="00EE59B1">
        <w:rPr>
          <w:rFonts w:ascii="Arial" w:hAnsi="Arial" w:cs="Arial"/>
          <w:sz w:val="24"/>
          <w:szCs w:val="24"/>
        </w:rPr>
        <w:t>Figure 10: Trend Analysis (</w:t>
      </w:r>
      <w:r w:rsidRPr="00EE59B1">
        <w:rPr>
          <w:rFonts w:ascii="Arial" w:hAnsi="Arial" w:cs="Arial"/>
          <w:sz w:val="24"/>
          <w:szCs w:val="24"/>
          <w:lang w:val="en-US"/>
        </w:rPr>
        <w:t>Mixed Methods)</w:t>
      </w:r>
    </w:p>
    <w:p w14:paraId="735ECC5F" w14:textId="77777777" w:rsidR="00D82A2F" w:rsidRPr="00EE59B1" w:rsidRDefault="00D82A2F" w:rsidP="00D82A2F">
      <w:pPr>
        <w:spacing w:line="360" w:lineRule="auto"/>
        <w:rPr>
          <w:rFonts w:ascii="Arial" w:hAnsi="Arial" w:cs="Arial"/>
          <w:sz w:val="24"/>
          <w:szCs w:val="24"/>
          <w:lang w:val="en-US"/>
        </w:rPr>
      </w:pPr>
      <w:r w:rsidRPr="00EE59B1">
        <w:rPr>
          <w:rFonts w:ascii="Arial" w:hAnsi="Arial" w:cs="Arial"/>
          <w:sz w:val="24"/>
          <w:szCs w:val="24"/>
        </w:rPr>
        <w:t>Figure 11: Trend Analysis (</w:t>
      </w:r>
      <w:r w:rsidRPr="00EE59B1">
        <w:rPr>
          <w:rFonts w:ascii="Arial" w:hAnsi="Arial" w:cs="Arial"/>
          <w:sz w:val="24"/>
          <w:szCs w:val="24"/>
          <w:lang w:val="en-US"/>
        </w:rPr>
        <w:t>Others)</w:t>
      </w:r>
    </w:p>
    <w:p w14:paraId="16D34F47"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12: Trend Analysis (</w:t>
      </w:r>
      <w:r w:rsidRPr="00EE59B1">
        <w:rPr>
          <w:rFonts w:ascii="Arial" w:hAnsi="Arial" w:cs="Arial"/>
          <w:sz w:val="24"/>
          <w:szCs w:val="24"/>
          <w:lang w:val="en-US"/>
        </w:rPr>
        <w:t>Interviews)</w:t>
      </w:r>
    </w:p>
    <w:p w14:paraId="43950686"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13: Trend Analysis (</w:t>
      </w:r>
      <w:r w:rsidRPr="00EE59B1">
        <w:rPr>
          <w:rFonts w:ascii="Arial" w:hAnsi="Arial" w:cs="Arial"/>
          <w:sz w:val="24"/>
          <w:szCs w:val="24"/>
          <w:lang w:val="en-US"/>
        </w:rPr>
        <w:t>Survey)</w:t>
      </w:r>
    </w:p>
    <w:p w14:paraId="47281134" w14:textId="77777777" w:rsidR="00D82A2F" w:rsidRPr="00EE59B1" w:rsidRDefault="00D82A2F" w:rsidP="00D82A2F">
      <w:pPr>
        <w:spacing w:line="360" w:lineRule="auto"/>
        <w:rPr>
          <w:rFonts w:ascii="Arial" w:hAnsi="Arial" w:cs="Arial"/>
          <w:sz w:val="24"/>
          <w:szCs w:val="24"/>
          <w:lang w:val="en-US"/>
        </w:rPr>
      </w:pPr>
      <w:r w:rsidRPr="00EE59B1">
        <w:rPr>
          <w:rFonts w:ascii="Arial" w:hAnsi="Arial" w:cs="Arial"/>
          <w:sz w:val="24"/>
          <w:szCs w:val="24"/>
        </w:rPr>
        <w:t xml:space="preserve">Figure 14: </w:t>
      </w:r>
      <w:r w:rsidRPr="00EE59B1">
        <w:rPr>
          <w:rFonts w:ascii="Arial" w:hAnsi="Arial" w:cs="Arial"/>
          <w:sz w:val="24"/>
          <w:szCs w:val="24"/>
          <w:lang w:val="en-US"/>
        </w:rPr>
        <w:t>% of Papers based on Geographical Study Focus</w:t>
      </w:r>
    </w:p>
    <w:p w14:paraId="6728DF84"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15: % of papers; Region-Based Study Focus</w:t>
      </w:r>
    </w:p>
    <w:p w14:paraId="2613ACD0"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16: Word Cloud using Keywords</w:t>
      </w:r>
    </w:p>
    <w:p w14:paraId="5BD96394"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17: Trend of Publication based on LDA Topic 1</w:t>
      </w:r>
    </w:p>
    <w:p w14:paraId="3DCE1190"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18: Trend of Publication based on LDA Topic 2</w:t>
      </w:r>
    </w:p>
    <w:p w14:paraId="25849143"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19: Trend of Publication based on LDA Topic 3</w:t>
      </w:r>
    </w:p>
    <w:p w14:paraId="69C589E9"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20: Trend of Publication based on LDA Topic 4</w:t>
      </w:r>
    </w:p>
    <w:p w14:paraId="5A488FED"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21: Trend of Publication based on LDA Topic 5</w:t>
      </w:r>
    </w:p>
    <w:p w14:paraId="2CC66099"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22: Trend of Publication based on LDA Topic 6</w:t>
      </w:r>
    </w:p>
    <w:p w14:paraId="51749DD4"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23: Trend of Publication based on LDA Topic 7</w:t>
      </w:r>
    </w:p>
    <w:p w14:paraId="01D7BC77"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lastRenderedPageBreak/>
        <w:t>Figure 24: Trend of Publication based on LDA Topic 8</w:t>
      </w:r>
    </w:p>
    <w:p w14:paraId="4C65CAAA"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25: Trend of Publication based on LDA Topic 9</w:t>
      </w:r>
    </w:p>
    <w:p w14:paraId="781CC6C1"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26: Trend of Publication based on LDA Topic 10</w:t>
      </w:r>
    </w:p>
    <w:p w14:paraId="0301D9A5"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27: Citation trend of LDA Model Topic 8</w:t>
      </w:r>
    </w:p>
    <w:p w14:paraId="79074869"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28: Citation trend of LDA Model Topic 10</w:t>
      </w:r>
    </w:p>
    <w:p w14:paraId="2771CA33"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29: Distribution of Top 10 Cited Papers Across 8 LDA Topics</w:t>
      </w:r>
    </w:p>
    <w:p w14:paraId="5366E037"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30: Distribution of Top 10 CPY Papers Across 6 LDA Topics</w:t>
      </w:r>
    </w:p>
    <w:p w14:paraId="2CB48815" w14:textId="77777777" w:rsidR="00D82A2F" w:rsidRPr="00EE59B1" w:rsidRDefault="00D82A2F" w:rsidP="00D82A2F">
      <w:pPr>
        <w:spacing w:line="360" w:lineRule="auto"/>
        <w:rPr>
          <w:rFonts w:ascii="Arial" w:hAnsi="Arial" w:cs="Arial"/>
          <w:sz w:val="24"/>
          <w:szCs w:val="24"/>
        </w:rPr>
      </w:pPr>
      <w:r w:rsidRPr="00EE59B1">
        <w:rPr>
          <w:rFonts w:ascii="Arial" w:hAnsi="Arial" w:cs="Arial"/>
          <w:sz w:val="24"/>
          <w:szCs w:val="24"/>
        </w:rPr>
        <w:t>Figure 31:  Top 10 Cited &amp; CPY papers comparison based on LDA topics</w:t>
      </w:r>
    </w:p>
    <w:p w14:paraId="24D548E6" w14:textId="77777777" w:rsidR="00D82A2F" w:rsidRPr="00EE59B1" w:rsidRDefault="00D82A2F" w:rsidP="00D82A2F">
      <w:pPr>
        <w:spacing w:line="360" w:lineRule="auto"/>
        <w:ind w:left="720" w:firstLine="720"/>
        <w:rPr>
          <w:rFonts w:ascii="Arial" w:hAnsi="Arial" w:cs="Arial"/>
          <w:sz w:val="24"/>
          <w:szCs w:val="24"/>
        </w:rPr>
      </w:pPr>
    </w:p>
    <w:p w14:paraId="5ED180C2" w14:textId="77777777" w:rsidR="008F5666" w:rsidRPr="00EE59B1" w:rsidRDefault="008F5666" w:rsidP="00606DF3">
      <w:pPr>
        <w:ind w:right="-613"/>
        <w:jc w:val="both"/>
        <w:rPr>
          <w:rFonts w:ascii="Arial" w:hAnsi="Arial" w:cs="Arial"/>
          <w:sz w:val="32"/>
          <w:szCs w:val="32"/>
        </w:rPr>
      </w:pPr>
    </w:p>
    <w:p w14:paraId="6C211FA5" w14:textId="77777777" w:rsidR="008F5666" w:rsidRPr="00EE59B1" w:rsidRDefault="008F5666" w:rsidP="007065B3">
      <w:pPr>
        <w:pStyle w:val="Heading1"/>
        <w:jc w:val="center"/>
        <w:rPr>
          <w:rFonts w:ascii="Arial" w:hAnsi="Arial" w:cs="Arial"/>
          <w:b/>
          <w:bCs/>
          <w:color w:val="auto"/>
        </w:rPr>
      </w:pPr>
    </w:p>
    <w:p w14:paraId="0AFF94EF" w14:textId="77777777" w:rsidR="008F5666" w:rsidRPr="00EE59B1" w:rsidRDefault="008F5666" w:rsidP="007065B3">
      <w:pPr>
        <w:pStyle w:val="Heading1"/>
        <w:jc w:val="center"/>
        <w:rPr>
          <w:rFonts w:ascii="Arial" w:hAnsi="Arial" w:cs="Arial"/>
          <w:b/>
          <w:bCs/>
          <w:color w:val="auto"/>
        </w:rPr>
      </w:pPr>
    </w:p>
    <w:p w14:paraId="6AB441DC" w14:textId="77777777" w:rsidR="008F5666" w:rsidRPr="00EE59B1" w:rsidRDefault="008F5666" w:rsidP="008F5666">
      <w:pPr>
        <w:pStyle w:val="Heading1"/>
        <w:rPr>
          <w:rFonts w:ascii="Arial" w:hAnsi="Arial" w:cs="Arial"/>
          <w:b/>
          <w:bCs/>
          <w:color w:val="auto"/>
        </w:rPr>
      </w:pPr>
    </w:p>
    <w:p w14:paraId="2707AA96" w14:textId="77777777" w:rsidR="008F5666" w:rsidRPr="00EE59B1" w:rsidRDefault="008F5666" w:rsidP="007065B3">
      <w:pPr>
        <w:pStyle w:val="Heading1"/>
        <w:jc w:val="center"/>
        <w:rPr>
          <w:rFonts w:ascii="Arial" w:hAnsi="Arial" w:cs="Arial"/>
          <w:b/>
          <w:bCs/>
          <w:color w:val="auto"/>
        </w:rPr>
      </w:pPr>
    </w:p>
    <w:p w14:paraId="565C8F63" w14:textId="264570F7" w:rsidR="008F5666" w:rsidRPr="00EE59B1" w:rsidRDefault="008F5666" w:rsidP="008F5666">
      <w:pPr>
        <w:pStyle w:val="Heading1"/>
        <w:rPr>
          <w:rFonts w:ascii="Arial" w:hAnsi="Arial" w:cs="Arial"/>
          <w:b/>
          <w:bCs/>
          <w:color w:val="auto"/>
        </w:rPr>
      </w:pPr>
    </w:p>
    <w:p w14:paraId="510B8015" w14:textId="413D82FD" w:rsidR="008F5666" w:rsidRPr="00EE59B1" w:rsidRDefault="008F5666" w:rsidP="008F5666"/>
    <w:p w14:paraId="6FD70A2F" w14:textId="27AEAAF5" w:rsidR="008F5666" w:rsidRPr="00EE59B1" w:rsidRDefault="008F5666" w:rsidP="008F5666"/>
    <w:p w14:paraId="72E13279" w14:textId="445A3202" w:rsidR="008F5666" w:rsidRPr="00EE59B1" w:rsidRDefault="008F5666" w:rsidP="008F5666"/>
    <w:p w14:paraId="533D5FDA" w14:textId="749301F6" w:rsidR="008F5666" w:rsidRPr="00EE59B1" w:rsidRDefault="008F5666" w:rsidP="008F5666"/>
    <w:p w14:paraId="46BF3D6B" w14:textId="31A3FFDF" w:rsidR="008F5666" w:rsidRPr="00EE59B1" w:rsidRDefault="008F5666" w:rsidP="008F5666"/>
    <w:p w14:paraId="7B9BEB38" w14:textId="279BC20D" w:rsidR="008F5666" w:rsidRPr="00EE59B1" w:rsidRDefault="008F5666" w:rsidP="008F5666"/>
    <w:p w14:paraId="1D702632" w14:textId="72760BDA" w:rsidR="008F5666" w:rsidRPr="00EE59B1" w:rsidRDefault="008F5666" w:rsidP="008F5666"/>
    <w:p w14:paraId="35B1932C" w14:textId="77777777" w:rsidR="008F5666" w:rsidRPr="00EE59B1" w:rsidRDefault="008F5666" w:rsidP="008F5666"/>
    <w:p w14:paraId="67F76D89" w14:textId="77777777" w:rsidR="008F5666" w:rsidRPr="00EE59B1" w:rsidRDefault="008F5666" w:rsidP="008F5666"/>
    <w:p w14:paraId="3FF94ABA" w14:textId="77777777" w:rsidR="008F5666" w:rsidRPr="00EE59B1" w:rsidRDefault="008F5666" w:rsidP="008F5666"/>
    <w:p w14:paraId="2C3BCDF7" w14:textId="7867C4E4" w:rsidR="007065B3" w:rsidRPr="00EE59B1" w:rsidRDefault="007065B3" w:rsidP="008F5666">
      <w:pPr>
        <w:pStyle w:val="Heading1"/>
        <w:ind w:firstLine="720"/>
        <w:jc w:val="center"/>
        <w:rPr>
          <w:rFonts w:ascii="Arial" w:hAnsi="Arial" w:cs="Arial"/>
          <w:b/>
          <w:bCs/>
          <w:color w:val="auto"/>
        </w:rPr>
      </w:pPr>
      <w:bookmarkStart w:id="8" w:name="_Toc214717211"/>
      <w:r w:rsidRPr="00EE59B1">
        <w:rPr>
          <w:rFonts w:ascii="Arial" w:hAnsi="Arial" w:cs="Arial"/>
          <w:b/>
          <w:bCs/>
          <w:color w:val="auto"/>
        </w:rPr>
        <w:lastRenderedPageBreak/>
        <w:t>List of Tables</w:t>
      </w:r>
      <w:bookmarkEnd w:id="8"/>
    </w:p>
    <w:p w14:paraId="25834450" w14:textId="043C0FAD" w:rsidR="007065B3" w:rsidRPr="00EE59B1" w:rsidRDefault="007065B3" w:rsidP="007065B3">
      <w:pPr>
        <w:jc w:val="both"/>
        <w:rPr>
          <w:rFonts w:ascii="Arial" w:hAnsi="Arial" w:cs="Arial"/>
          <w:sz w:val="32"/>
          <w:szCs w:val="32"/>
        </w:rPr>
      </w:pPr>
    </w:p>
    <w:p w14:paraId="461142C1"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1: Final Sample Characteristics</w:t>
      </w:r>
    </w:p>
    <w:p w14:paraId="1F3AB949"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2: LDA model generated 10 topics</w:t>
      </w:r>
    </w:p>
    <w:p w14:paraId="2AE2F0D3"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3:  Frequency of published papers yearly</w:t>
      </w:r>
    </w:p>
    <w:p w14:paraId="5F3D972E"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4: Stat. based on Data Design</w:t>
      </w:r>
    </w:p>
    <w:p w14:paraId="58DDB952"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5: Trend based on Data Design (Primary Data)</w:t>
      </w:r>
    </w:p>
    <w:p w14:paraId="4D1B510F"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6: Trend based on Data Design (Secondary Data)</w:t>
      </w:r>
    </w:p>
    <w:p w14:paraId="2C019739"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7: Stat. based on Research Method</w:t>
      </w:r>
    </w:p>
    <w:p w14:paraId="54133953"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8: Stat. based on the Geographical Study focus</w:t>
      </w:r>
    </w:p>
    <w:p w14:paraId="008B1A45"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9: Stat. based on the Region-Based Study focus</w:t>
      </w:r>
    </w:p>
    <w:p w14:paraId="737B78DE"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Table 10: 5 most frequent keywords</w:t>
      </w:r>
    </w:p>
    <w:p w14:paraId="62D8D881" w14:textId="77777777" w:rsidR="008F5666" w:rsidRPr="00EE59B1" w:rsidRDefault="008F5666" w:rsidP="008F5666">
      <w:pPr>
        <w:spacing w:line="360" w:lineRule="auto"/>
        <w:jc w:val="both"/>
        <w:rPr>
          <w:rFonts w:ascii="Arial" w:hAnsi="Arial" w:cs="Arial"/>
          <w:sz w:val="24"/>
          <w:szCs w:val="24"/>
        </w:rPr>
      </w:pPr>
      <w:r w:rsidRPr="00EE59B1">
        <w:rPr>
          <w:rFonts w:ascii="Arial" w:hAnsi="Arial" w:cs="Arial"/>
          <w:sz w:val="24"/>
          <w:szCs w:val="24"/>
        </w:rPr>
        <w:t xml:space="preserve">Table 11: </w:t>
      </w:r>
      <w:bookmarkStart w:id="9" w:name="_Hlk214704357"/>
      <w:r w:rsidRPr="00EE59B1">
        <w:rPr>
          <w:rFonts w:ascii="Arial" w:hAnsi="Arial" w:cs="Arial"/>
          <w:sz w:val="24"/>
          <w:szCs w:val="24"/>
        </w:rPr>
        <w:t>Number of papers under LDA-generated topics</w:t>
      </w:r>
      <w:bookmarkEnd w:id="9"/>
    </w:p>
    <w:p w14:paraId="3949939A" w14:textId="4919E18C" w:rsidR="007065B3" w:rsidRPr="00EE59B1" w:rsidRDefault="00665432" w:rsidP="007065B3">
      <w:pPr>
        <w:jc w:val="both"/>
        <w:rPr>
          <w:rFonts w:ascii="Arial" w:hAnsi="Arial" w:cs="Arial"/>
          <w:sz w:val="32"/>
          <w:szCs w:val="32"/>
        </w:rPr>
      </w:pPr>
      <w:r w:rsidRPr="00EE59B1">
        <w:rPr>
          <w:rFonts w:ascii="Arial" w:hAnsi="Arial" w:cs="Arial"/>
          <w:sz w:val="24"/>
          <w:szCs w:val="24"/>
        </w:rPr>
        <w:t>Table 12: Systematic Literature Review Table</w:t>
      </w:r>
    </w:p>
    <w:p w14:paraId="471304C9" w14:textId="59B48AA0" w:rsidR="007065B3" w:rsidRPr="00EE59B1" w:rsidRDefault="007065B3" w:rsidP="007065B3">
      <w:pPr>
        <w:jc w:val="both"/>
        <w:rPr>
          <w:rFonts w:ascii="Arial" w:hAnsi="Arial" w:cs="Arial"/>
          <w:sz w:val="32"/>
          <w:szCs w:val="32"/>
        </w:rPr>
      </w:pPr>
    </w:p>
    <w:p w14:paraId="7E36F9C8" w14:textId="1E196FCF" w:rsidR="008F5666" w:rsidRPr="00EE59B1" w:rsidRDefault="008F5666" w:rsidP="007065B3">
      <w:pPr>
        <w:jc w:val="both"/>
        <w:rPr>
          <w:rFonts w:ascii="Arial" w:hAnsi="Arial" w:cs="Arial"/>
          <w:sz w:val="32"/>
          <w:szCs w:val="32"/>
        </w:rPr>
      </w:pPr>
    </w:p>
    <w:p w14:paraId="50E31F4E" w14:textId="3434DBA3" w:rsidR="008F5666" w:rsidRPr="00EE59B1" w:rsidRDefault="008F5666" w:rsidP="007065B3">
      <w:pPr>
        <w:jc w:val="both"/>
        <w:rPr>
          <w:rFonts w:ascii="Arial" w:hAnsi="Arial" w:cs="Arial"/>
          <w:sz w:val="32"/>
          <w:szCs w:val="32"/>
        </w:rPr>
      </w:pPr>
    </w:p>
    <w:p w14:paraId="6ADAD00F" w14:textId="676CB31A" w:rsidR="008F5666" w:rsidRPr="00EE59B1" w:rsidRDefault="008F5666" w:rsidP="007065B3">
      <w:pPr>
        <w:jc w:val="both"/>
        <w:rPr>
          <w:rFonts w:ascii="Arial" w:hAnsi="Arial" w:cs="Arial"/>
          <w:sz w:val="32"/>
          <w:szCs w:val="32"/>
        </w:rPr>
      </w:pPr>
    </w:p>
    <w:p w14:paraId="501FDCC3" w14:textId="71650964" w:rsidR="008F5666" w:rsidRPr="00EE59B1" w:rsidRDefault="008F5666" w:rsidP="007065B3">
      <w:pPr>
        <w:jc w:val="both"/>
        <w:rPr>
          <w:rFonts w:ascii="Arial" w:hAnsi="Arial" w:cs="Arial"/>
          <w:sz w:val="32"/>
          <w:szCs w:val="32"/>
        </w:rPr>
      </w:pPr>
    </w:p>
    <w:p w14:paraId="4C263864" w14:textId="714E1FEE" w:rsidR="008F5666" w:rsidRPr="00EE59B1" w:rsidRDefault="008F5666" w:rsidP="007065B3">
      <w:pPr>
        <w:jc w:val="both"/>
        <w:rPr>
          <w:rFonts w:ascii="Arial" w:hAnsi="Arial" w:cs="Arial"/>
          <w:sz w:val="32"/>
          <w:szCs w:val="32"/>
        </w:rPr>
      </w:pPr>
    </w:p>
    <w:p w14:paraId="5D2BD1DD" w14:textId="751EF468" w:rsidR="008F5666" w:rsidRPr="00EE59B1" w:rsidRDefault="008F5666" w:rsidP="007065B3">
      <w:pPr>
        <w:jc w:val="both"/>
        <w:rPr>
          <w:rFonts w:ascii="Arial" w:hAnsi="Arial" w:cs="Arial"/>
          <w:sz w:val="32"/>
          <w:szCs w:val="32"/>
        </w:rPr>
      </w:pPr>
    </w:p>
    <w:p w14:paraId="3F9333EA" w14:textId="0D3B74D9" w:rsidR="008F5666" w:rsidRPr="00EE59B1" w:rsidRDefault="008F5666" w:rsidP="007065B3">
      <w:pPr>
        <w:jc w:val="both"/>
        <w:rPr>
          <w:rFonts w:ascii="Arial" w:hAnsi="Arial" w:cs="Arial"/>
          <w:sz w:val="32"/>
          <w:szCs w:val="32"/>
        </w:rPr>
      </w:pPr>
    </w:p>
    <w:p w14:paraId="3CFE5E55" w14:textId="77777777" w:rsidR="008F5666" w:rsidRPr="00EE59B1" w:rsidRDefault="008F5666" w:rsidP="007065B3">
      <w:pPr>
        <w:jc w:val="both"/>
        <w:rPr>
          <w:rFonts w:ascii="Arial" w:hAnsi="Arial" w:cs="Arial"/>
          <w:sz w:val="32"/>
          <w:szCs w:val="32"/>
        </w:rPr>
      </w:pPr>
    </w:p>
    <w:p w14:paraId="1105DDA8" w14:textId="77777777" w:rsidR="007065B3" w:rsidRPr="00EE59B1" w:rsidRDefault="007065B3" w:rsidP="00606DF3">
      <w:pPr>
        <w:rPr>
          <w:rFonts w:ascii="Arial" w:hAnsi="Arial" w:cs="Arial"/>
          <w:sz w:val="32"/>
          <w:szCs w:val="32"/>
        </w:rPr>
      </w:pPr>
    </w:p>
    <w:p w14:paraId="22408E03" w14:textId="13E69C46" w:rsidR="007065B3" w:rsidRPr="00EE59B1" w:rsidRDefault="007065B3" w:rsidP="007065B3">
      <w:pPr>
        <w:pStyle w:val="Heading1"/>
        <w:jc w:val="center"/>
        <w:rPr>
          <w:rFonts w:ascii="Arial" w:hAnsi="Arial" w:cs="Arial"/>
          <w:b/>
          <w:bCs/>
          <w:color w:val="auto"/>
        </w:rPr>
      </w:pPr>
      <w:bookmarkStart w:id="10" w:name="_Toc214717212"/>
      <w:r w:rsidRPr="00EE59B1">
        <w:rPr>
          <w:rFonts w:ascii="Arial" w:hAnsi="Arial" w:cs="Arial"/>
          <w:b/>
          <w:bCs/>
          <w:color w:val="auto"/>
        </w:rPr>
        <w:lastRenderedPageBreak/>
        <w:t>List of Acronyms &amp; Abbreviations</w:t>
      </w:r>
      <w:bookmarkEnd w:id="10"/>
    </w:p>
    <w:p w14:paraId="1845EE4B" w14:textId="77777777" w:rsidR="007B46B5" w:rsidRPr="00EE59B1" w:rsidRDefault="007B46B5" w:rsidP="007B46B5">
      <w:pPr>
        <w:jc w:val="center"/>
        <w:rPr>
          <w:rFonts w:ascii="Arial" w:hAnsi="Arial" w:cs="Arial"/>
          <w:sz w:val="32"/>
          <w:szCs w:val="32"/>
        </w:rPr>
      </w:pPr>
    </w:p>
    <w:p w14:paraId="734C1383" w14:textId="344FD977"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BCT</w:t>
      </w:r>
      <w:r w:rsidR="00F02573" w:rsidRPr="00EE59B1">
        <w:rPr>
          <w:rFonts w:ascii="Arial" w:hAnsi="Arial" w:cs="Arial"/>
          <w:sz w:val="24"/>
          <w:szCs w:val="24"/>
        </w:rPr>
        <w:t xml:space="preserve">- </w:t>
      </w:r>
      <w:r w:rsidRPr="00EE59B1">
        <w:rPr>
          <w:rFonts w:ascii="Arial" w:hAnsi="Arial" w:cs="Arial"/>
          <w:sz w:val="24"/>
          <w:szCs w:val="24"/>
        </w:rPr>
        <w:t>Blockchain Technology</w:t>
      </w:r>
    </w:p>
    <w:p w14:paraId="765672C2" w14:textId="595AFF45" w:rsidR="00F02573" w:rsidRPr="00EE59B1" w:rsidRDefault="00F02573" w:rsidP="008F5666">
      <w:pPr>
        <w:spacing w:line="360" w:lineRule="auto"/>
        <w:jc w:val="both"/>
        <w:rPr>
          <w:rFonts w:ascii="Arial" w:hAnsi="Arial" w:cs="Arial"/>
          <w:sz w:val="24"/>
          <w:szCs w:val="24"/>
        </w:rPr>
      </w:pPr>
      <w:r w:rsidRPr="00EE59B1">
        <w:rPr>
          <w:rFonts w:ascii="Arial" w:hAnsi="Arial" w:cs="Arial"/>
          <w:sz w:val="24"/>
          <w:szCs w:val="24"/>
        </w:rPr>
        <w:t>SLR- Systematic Literature Review</w:t>
      </w:r>
    </w:p>
    <w:p w14:paraId="73A49D11" w14:textId="45F56C64"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AI- Artificial Intelligence</w:t>
      </w:r>
      <w:r w:rsidRPr="00EE59B1">
        <w:rPr>
          <w:rFonts w:ascii="Arial" w:hAnsi="Arial" w:cs="Arial"/>
          <w:sz w:val="24"/>
          <w:szCs w:val="24"/>
        </w:rPr>
        <w:tab/>
      </w:r>
    </w:p>
    <w:p w14:paraId="38F7348B" w14:textId="4303D150"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AIS- Accounting Information Systems</w:t>
      </w:r>
      <w:r w:rsidRPr="00EE59B1">
        <w:rPr>
          <w:rFonts w:ascii="Arial" w:hAnsi="Arial" w:cs="Arial"/>
          <w:sz w:val="24"/>
          <w:szCs w:val="24"/>
        </w:rPr>
        <w:tab/>
      </w:r>
      <w:r w:rsidRPr="00EE59B1">
        <w:rPr>
          <w:rFonts w:ascii="Arial" w:hAnsi="Arial" w:cs="Arial"/>
          <w:sz w:val="24"/>
          <w:szCs w:val="24"/>
        </w:rPr>
        <w:tab/>
      </w:r>
    </w:p>
    <w:p w14:paraId="36ED9572" w14:textId="20F158FD" w:rsidR="007B46B5" w:rsidRPr="00EE59B1" w:rsidRDefault="007B46B5" w:rsidP="008F5666">
      <w:pPr>
        <w:spacing w:line="360" w:lineRule="auto"/>
        <w:jc w:val="both"/>
        <w:rPr>
          <w:rFonts w:ascii="Arial" w:hAnsi="Arial" w:cs="Arial"/>
          <w:sz w:val="24"/>
          <w:szCs w:val="24"/>
        </w:rPr>
      </w:pPr>
      <w:proofErr w:type="spellStart"/>
      <w:r w:rsidRPr="00EE59B1">
        <w:rPr>
          <w:rFonts w:ascii="Arial" w:hAnsi="Arial" w:cs="Arial"/>
          <w:sz w:val="24"/>
          <w:szCs w:val="24"/>
        </w:rPr>
        <w:t>BaaE</w:t>
      </w:r>
      <w:proofErr w:type="spellEnd"/>
      <w:r w:rsidR="003D5709" w:rsidRPr="00EE59B1">
        <w:rPr>
          <w:rFonts w:ascii="Arial" w:hAnsi="Arial" w:cs="Arial"/>
          <w:sz w:val="24"/>
          <w:szCs w:val="24"/>
        </w:rPr>
        <w:t xml:space="preserve">- </w:t>
      </w:r>
      <w:r w:rsidRPr="00EE59B1">
        <w:rPr>
          <w:rFonts w:ascii="Arial" w:hAnsi="Arial" w:cs="Arial"/>
          <w:sz w:val="24"/>
          <w:szCs w:val="24"/>
        </w:rPr>
        <w:t>Blockchain as an Ecosystem</w:t>
      </w:r>
      <w:r w:rsidRPr="00EE59B1">
        <w:rPr>
          <w:rFonts w:ascii="Arial" w:hAnsi="Arial" w:cs="Arial"/>
          <w:sz w:val="24"/>
          <w:szCs w:val="24"/>
        </w:rPr>
        <w:tab/>
      </w:r>
    </w:p>
    <w:p w14:paraId="0863188E" w14:textId="70B2F33B"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CAB</w:t>
      </w:r>
      <w:r w:rsidR="003D5709" w:rsidRPr="00EE59B1">
        <w:rPr>
          <w:rFonts w:ascii="Arial" w:hAnsi="Arial" w:cs="Arial"/>
          <w:sz w:val="24"/>
          <w:szCs w:val="24"/>
        </w:rPr>
        <w:t xml:space="preserve">- </w:t>
      </w:r>
      <w:r w:rsidRPr="00EE59B1">
        <w:rPr>
          <w:rFonts w:ascii="Arial" w:hAnsi="Arial" w:cs="Arial"/>
          <w:sz w:val="24"/>
          <w:szCs w:val="24"/>
        </w:rPr>
        <w:t>Cloud Assisted Blockchain</w:t>
      </w:r>
    </w:p>
    <w:p w14:paraId="2439D196" w14:textId="43B323ED"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CPY</w:t>
      </w:r>
      <w:r w:rsidR="003D5709" w:rsidRPr="00EE59B1">
        <w:rPr>
          <w:rFonts w:ascii="Arial" w:hAnsi="Arial" w:cs="Arial"/>
          <w:sz w:val="24"/>
          <w:szCs w:val="24"/>
        </w:rPr>
        <w:t xml:space="preserve">- </w:t>
      </w:r>
      <w:r w:rsidRPr="00EE59B1">
        <w:rPr>
          <w:rFonts w:ascii="Arial" w:hAnsi="Arial" w:cs="Arial"/>
          <w:sz w:val="24"/>
          <w:szCs w:val="24"/>
        </w:rPr>
        <w:t>Citations Per Year</w:t>
      </w:r>
      <w:r w:rsidRPr="00EE59B1">
        <w:rPr>
          <w:rFonts w:ascii="Arial" w:hAnsi="Arial" w:cs="Arial"/>
          <w:sz w:val="24"/>
          <w:szCs w:val="24"/>
        </w:rPr>
        <w:tab/>
      </w:r>
    </w:p>
    <w:p w14:paraId="665E5E55" w14:textId="01EB9AAA"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DCA</w:t>
      </w:r>
      <w:r w:rsidR="003D5709" w:rsidRPr="00EE59B1">
        <w:rPr>
          <w:rFonts w:ascii="Arial" w:hAnsi="Arial" w:cs="Arial"/>
          <w:sz w:val="24"/>
          <w:szCs w:val="24"/>
        </w:rPr>
        <w:t xml:space="preserve">- </w:t>
      </w:r>
      <w:r w:rsidRPr="00EE59B1">
        <w:rPr>
          <w:rFonts w:ascii="Arial" w:hAnsi="Arial" w:cs="Arial"/>
          <w:sz w:val="24"/>
          <w:szCs w:val="24"/>
        </w:rPr>
        <w:t>Decentralized Consensus Architecture</w:t>
      </w:r>
    </w:p>
    <w:p w14:paraId="75FB6BFC" w14:textId="29BB488E"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DLT</w:t>
      </w:r>
      <w:r w:rsidR="003D5709" w:rsidRPr="00EE59B1">
        <w:rPr>
          <w:rFonts w:ascii="Arial" w:hAnsi="Arial" w:cs="Arial"/>
          <w:sz w:val="24"/>
          <w:szCs w:val="24"/>
        </w:rPr>
        <w:t xml:space="preserve">- </w:t>
      </w:r>
      <w:r w:rsidRPr="00EE59B1">
        <w:rPr>
          <w:rFonts w:ascii="Arial" w:hAnsi="Arial" w:cs="Arial"/>
          <w:sz w:val="24"/>
          <w:szCs w:val="24"/>
        </w:rPr>
        <w:t>Distributed Ledger Technology</w:t>
      </w:r>
    </w:p>
    <w:p w14:paraId="5A9B9F74" w14:textId="56BE5518"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ERP</w:t>
      </w:r>
      <w:r w:rsidR="003D5709" w:rsidRPr="00EE59B1">
        <w:rPr>
          <w:rFonts w:ascii="Arial" w:hAnsi="Arial" w:cs="Arial"/>
          <w:sz w:val="24"/>
          <w:szCs w:val="24"/>
        </w:rPr>
        <w:t xml:space="preserve">- </w:t>
      </w:r>
      <w:r w:rsidRPr="00EE59B1">
        <w:rPr>
          <w:rFonts w:ascii="Arial" w:hAnsi="Arial" w:cs="Arial"/>
          <w:sz w:val="24"/>
          <w:szCs w:val="24"/>
        </w:rPr>
        <w:t>Enterprise Resource Planning</w:t>
      </w:r>
    </w:p>
    <w:p w14:paraId="15698595" w14:textId="52BCFB95"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IoT</w:t>
      </w:r>
      <w:r w:rsidR="003D5709" w:rsidRPr="00EE59B1">
        <w:rPr>
          <w:rFonts w:ascii="Arial" w:hAnsi="Arial" w:cs="Arial"/>
          <w:sz w:val="24"/>
          <w:szCs w:val="24"/>
        </w:rPr>
        <w:t xml:space="preserve">- </w:t>
      </w:r>
      <w:r w:rsidRPr="00EE59B1">
        <w:rPr>
          <w:rFonts w:ascii="Arial" w:hAnsi="Arial" w:cs="Arial"/>
          <w:sz w:val="24"/>
          <w:szCs w:val="24"/>
        </w:rPr>
        <w:t>Internet of Things</w:t>
      </w:r>
    </w:p>
    <w:p w14:paraId="5D2DD7F6" w14:textId="5A93122A"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KYC</w:t>
      </w:r>
      <w:r w:rsidR="003D5709" w:rsidRPr="00EE59B1">
        <w:rPr>
          <w:rFonts w:ascii="Arial" w:hAnsi="Arial" w:cs="Arial"/>
          <w:sz w:val="24"/>
          <w:szCs w:val="24"/>
        </w:rPr>
        <w:t xml:space="preserve">- </w:t>
      </w:r>
      <w:r w:rsidRPr="00EE59B1">
        <w:rPr>
          <w:rFonts w:ascii="Arial" w:hAnsi="Arial" w:cs="Arial"/>
          <w:sz w:val="24"/>
          <w:szCs w:val="24"/>
        </w:rPr>
        <w:t>Know Your Customer</w:t>
      </w:r>
    </w:p>
    <w:p w14:paraId="7281B850" w14:textId="6740EC23"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LDA</w:t>
      </w:r>
      <w:r w:rsidR="003D5709" w:rsidRPr="00EE59B1">
        <w:rPr>
          <w:rFonts w:ascii="Arial" w:hAnsi="Arial" w:cs="Arial"/>
          <w:sz w:val="24"/>
          <w:szCs w:val="24"/>
        </w:rPr>
        <w:t xml:space="preserve">- </w:t>
      </w:r>
      <w:r w:rsidRPr="00EE59B1">
        <w:rPr>
          <w:rFonts w:ascii="Arial" w:hAnsi="Arial" w:cs="Arial"/>
          <w:sz w:val="24"/>
          <w:szCs w:val="24"/>
        </w:rPr>
        <w:t>Latent Dirichlet Allocation</w:t>
      </w:r>
    </w:p>
    <w:p w14:paraId="46B5F04E" w14:textId="62D23158"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SAP</w:t>
      </w:r>
      <w:r w:rsidR="003D5709" w:rsidRPr="00EE59B1">
        <w:rPr>
          <w:rFonts w:ascii="Arial" w:hAnsi="Arial" w:cs="Arial"/>
          <w:sz w:val="24"/>
          <w:szCs w:val="24"/>
        </w:rPr>
        <w:t xml:space="preserve">- </w:t>
      </w:r>
      <w:r w:rsidRPr="00EE59B1">
        <w:rPr>
          <w:rFonts w:ascii="Arial" w:hAnsi="Arial" w:cs="Arial"/>
          <w:sz w:val="24"/>
          <w:szCs w:val="24"/>
        </w:rPr>
        <w:t>Systems Applications and Products</w:t>
      </w:r>
    </w:p>
    <w:p w14:paraId="17CDDF78" w14:textId="4F62F236"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SHA256</w:t>
      </w:r>
      <w:r w:rsidR="003D5709" w:rsidRPr="00EE59B1">
        <w:rPr>
          <w:rFonts w:ascii="Arial" w:hAnsi="Arial" w:cs="Arial"/>
          <w:sz w:val="24"/>
          <w:szCs w:val="24"/>
        </w:rPr>
        <w:t xml:space="preserve">- </w:t>
      </w:r>
      <w:r w:rsidRPr="00EE59B1">
        <w:rPr>
          <w:rFonts w:ascii="Arial" w:hAnsi="Arial" w:cs="Arial"/>
          <w:sz w:val="24"/>
          <w:szCs w:val="24"/>
        </w:rPr>
        <w:t>Secure Hash Algorithm 256-bit</w:t>
      </w:r>
    </w:p>
    <w:p w14:paraId="5CBE8B12" w14:textId="4CEC58AC" w:rsidR="007B46B5"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TEA</w:t>
      </w:r>
      <w:r w:rsidR="003D5709" w:rsidRPr="00EE59B1">
        <w:rPr>
          <w:rFonts w:ascii="Arial" w:hAnsi="Arial" w:cs="Arial"/>
          <w:sz w:val="24"/>
          <w:szCs w:val="24"/>
        </w:rPr>
        <w:t xml:space="preserve">- </w:t>
      </w:r>
      <w:r w:rsidRPr="00EE59B1">
        <w:rPr>
          <w:rFonts w:ascii="Arial" w:hAnsi="Arial" w:cs="Arial"/>
          <w:sz w:val="24"/>
          <w:szCs w:val="24"/>
        </w:rPr>
        <w:t>Triple-Entry Accounting</w:t>
      </w:r>
    </w:p>
    <w:p w14:paraId="37194824" w14:textId="7C5E2D1D" w:rsidR="007065B3" w:rsidRPr="00EE59B1" w:rsidRDefault="007B46B5" w:rsidP="008F5666">
      <w:pPr>
        <w:spacing w:line="360" w:lineRule="auto"/>
        <w:jc w:val="both"/>
        <w:rPr>
          <w:rFonts w:ascii="Arial" w:hAnsi="Arial" w:cs="Arial"/>
          <w:sz w:val="24"/>
          <w:szCs w:val="24"/>
        </w:rPr>
      </w:pPr>
      <w:r w:rsidRPr="00EE59B1">
        <w:rPr>
          <w:rFonts w:ascii="Arial" w:hAnsi="Arial" w:cs="Arial"/>
          <w:sz w:val="24"/>
          <w:szCs w:val="24"/>
        </w:rPr>
        <w:t>TPA</w:t>
      </w:r>
      <w:r w:rsidR="003D5709" w:rsidRPr="00EE59B1">
        <w:rPr>
          <w:rFonts w:ascii="Arial" w:hAnsi="Arial" w:cs="Arial"/>
          <w:sz w:val="24"/>
          <w:szCs w:val="24"/>
        </w:rPr>
        <w:t xml:space="preserve">- </w:t>
      </w:r>
      <w:r w:rsidRPr="00EE59B1">
        <w:rPr>
          <w:rFonts w:ascii="Arial" w:hAnsi="Arial" w:cs="Arial"/>
          <w:sz w:val="24"/>
          <w:szCs w:val="24"/>
        </w:rPr>
        <w:t>Third Party Auditor</w:t>
      </w:r>
    </w:p>
    <w:p w14:paraId="43F5B64F" w14:textId="445FC971" w:rsidR="00F02573" w:rsidRPr="00EE59B1" w:rsidRDefault="00F02573" w:rsidP="00F02573">
      <w:pPr>
        <w:jc w:val="both"/>
        <w:rPr>
          <w:rFonts w:ascii="Arial" w:hAnsi="Arial" w:cs="Arial"/>
          <w:sz w:val="32"/>
          <w:szCs w:val="32"/>
        </w:rPr>
      </w:pPr>
    </w:p>
    <w:p w14:paraId="29BFDE9A" w14:textId="40CB78A9" w:rsidR="00F02573" w:rsidRPr="00EE59B1" w:rsidRDefault="00F02573" w:rsidP="00F02573">
      <w:pPr>
        <w:jc w:val="both"/>
        <w:rPr>
          <w:rFonts w:ascii="Arial" w:hAnsi="Arial" w:cs="Arial"/>
          <w:sz w:val="32"/>
          <w:szCs w:val="32"/>
        </w:rPr>
      </w:pPr>
    </w:p>
    <w:p w14:paraId="58E0C682" w14:textId="422C3E45" w:rsidR="00F02573" w:rsidRPr="00EE59B1" w:rsidRDefault="00F02573" w:rsidP="00F02573">
      <w:pPr>
        <w:jc w:val="both"/>
        <w:rPr>
          <w:rFonts w:ascii="Arial" w:hAnsi="Arial" w:cs="Arial"/>
          <w:sz w:val="32"/>
          <w:szCs w:val="32"/>
        </w:rPr>
      </w:pPr>
    </w:p>
    <w:p w14:paraId="31549A1C" w14:textId="77777777" w:rsidR="001B6353" w:rsidRPr="00EE59B1" w:rsidRDefault="001B6353" w:rsidP="00F02573">
      <w:pPr>
        <w:jc w:val="both"/>
        <w:rPr>
          <w:rFonts w:ascii="Arial" w:hAnsi="Arial" w:cs="Arial"/>
          <w:sz w:val="32"/>
          <w:szCs w:val="32"/>
        </w:rPr>
        <w:sectPr w:rsidR="001B6353" w:rsidRPr="00EE59B1" w:rsidSect="001B6353">
          <w:type w:val="continuous"/>
          <w:pgSz w:w="11906" w:h="16838"/>
          <w:pgMar w:top="1440" w:right="1440" w:bottom="1440" w:left="1440" w:header="708" w:footer="708" w:gutter="0"/>
          <w:pgNumType w:fmt="lowerRoman" w:start="3"/>
          <w:cols w:space="708"/>
          <w:docGrid w:linePitch="360"/>
        </w:sectPr>
      </w:pPr>
    </w:p>
    <w:p w14:paraId="365DBD20" w14:textId="71039413" w:rsidR="00F02573" w:rsidRPr="00EE59B1" w:rsidRDefault="00F02573" w:rsidP="00F02573">
      <w:pPr>
        <w:jc w:val="both"/>
        <w:rPr>
          <w:rFonts w:ascii="Arial" w:hAnsi="Arial" w:cs="Arial"/>
          <w:sz w:val="32"/>
          <w:szCs w:val="32"/>
        </w:rPr>
      </w:pPr>
    </w:p>
    <w:p w14:paraId="4E0519F1" w14:textId="6E991033" w:rsidR="00742384" w:rsidRPr="00EE59B1" w:rsidRDefault="00742384" w:rsidP="00742384">
      <w:pPr>
        <w:pStyle w:val="Heading1"/>
        <w:spacing w:line="360" w:lineRule="auto"/>
        <w:jc w:val="center"/>
        <w:rPr>
          <w:rFonts w:ascii="Arial" w:hAnsi="Arial" w:cs="Arial"/>
          <w:b/>
          <w:bCs/>
          <w:color w:val="auto"/>
        </w:rPr>
      </w:pPr>
      <w:bookmarkStart w:id="11" w:name="_Toc214717213"/>
      <w:r w:rsidRPr="00EE59B1">
        <w:rPr>
          <w:rFonts w:ascii="Arial" w:hAnsi="Arial" w:cs="Arial"/>
          <w:b/>
          <w:bCs/>
          <w:color w:val="auto"/>
        </w:rPr>
        <w:lastRenderedPageBreak/>
        <w:t>CHAPTER I: INTRODUCTION</w:t>
      </w:r>
      <w:bookmarkEnd w:id="11"/>
    </w:p>
    <w:p w14:paraId="34C11FDF" w14:textId="77777777" w:rsidR="00742384" w:rsidRPr="00EE59B1" w:rsidRDefault="00742384" w:rsidP="00742384">
      <w:pPr>
        <w:pStyle w:val="Heading2"/>
        <w:spacing w:line="360" w:lineRule="auto"/>
        <w:rPr>
          <w:rFonts w:ascii="Arial" w:hAnsi="Arial" w:cs="Arial"/>
          <w:color w:val="auto"/>
          <w:sz w:val="28"/>
          <w:szCs w:val="28"/>
        </w:rPr>
      </w:pPr>
      <w:bookmarkStart w:id="12" w:name="_Toc214717214"/>
      <w:r w:rsidRPr="00EE59B1">
        <w:rPr>
          <w:rFonts w:ascii="Arial" w:hAnsi="Arial" w:cs="Arial"/>
          <w:color w:val="auto"/>
          <w:sz w:val="28"/>
          <w:szCs w:val="28"/>
        </w:rPr>
        <w:t>1.1 Background of the Study</w:t>
      </w:r>
      <w:bookmarkEnd w:id="12"/>
    </w:p>
    <w:p w14:paraId="6FF0885F" w14:textId="24AB02A6"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Accounting is going through a massive transformation over the years to be consistent with this technological advancement and business complications. In the last few decades, traditional bookkeeping and reporting in accounting have been transformed massively. In a study, </w:t>
      </w: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{"citationID":"UFv0DEkJ","properties":{"formattedCitation":"(A. Faccia &amp; Mosteanu, 2019)","plainCitation":"(A. Faccia &amp; Mosteanu, 2019)","noteIndex":0},"citationItems":[{"id":403,"uris":["http://zotero.org/users/local/QoKipfeg/items/SSD9PJCS"],"itemData":{"id":403,"type":"article-journal","abstract":"Any private and public institution is required to have a bookkeeping for their activity. Among many other duties, transparency in procurement and selling of goods and services, budgeting and presentation of their accounts are mandatory for any business. Actual legislation requires recordings according to the double-entry bookkeeping system. Current practice shows that the actual accounting system despite all legislative rigors, still leaves room for errors, voiced or forced, which in time leads to the development of the phenomenon of financial fraud. From this perspective, the present paper comes to how, moving to the next level of technology, blockchain, and from double-entry to triple entry accounting system, the risk of error and fraud mechanism can be definitely reduced.","issue":"2","language":"en","source":"Zotero","title":"Accounting and blockchain technology: from double-entry to triple-entry","volume":"10","author":[{"family":"Faccia","given":"Alessio"},{"family":"Mosteanu","given":"Narcisa Roxana"}],"issued":{"date-parts":[["2019"]]}}}],"schema":"https://github.com/citation-style-language/schema/raw/master/csl-citation.json"}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(A. Faccia &amp; Mosteanu, 2019)</w:t>
      </w:r>
      <w:r w:rsidRPr="00EE59B1">
        <w:rPr>
          <w:rFonts w:ascii="Arial" w:hAnsi="Arial" w:cs="Arial"/>
          <w:sz w:val="24"/>
          <w:szCs w:val="24"/>
        </w:rPr>
        <w:fldChar w:fldCharType="end"/>
      </w:r>
      <w:r w:rsidRPr="00EE59B1">
        <w:rPr>
          <w:rFonts w:ascii="Arial" w:hAnsi="Arial" w:cs="Arial"/>
          <w:sz w:val="24"/>
          <w:szCs w:val="24"/>
        </w:rPr>
        <w:t xml:space="preserve"> stated that "Blockchain technology represents a fundamental evolution from double-entry bookkeeping to triple-entry accounting, introducing cryptographically verified records that enhance transparency and immutability in financial transactions". The change is undeniable, as the transformation occurring due to the evolution of business structure, globalization, digitalization and adaptation to compliance. According to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{"citationID":"40k1VuG7","properties":{"formattedCitation":"(Inghirami, 2018)","plainCitation":"(Inghirami, 2018)","noteIndex":0},"citationItems":[{"id":814,"uris":["http://zotero.org/users/local/QoKipfeg/items/JGNZJTU3"],"itemData":{"id":814,"type":"article-journal","abstract":"Distributed Ledger Technology - of which Blockchain is an example is revolutionizing different sectors, creating new challenges and new opportunities. In this paper, we will investigate the impact of this technology on Accounting and Accounting Information Systems (AIS). The adoption of a Distributed Ledger Accounting presents extremely interesting characteristics, eliminating or redefining the role of entities external to the company, such as Banks, Insurance Companies, Certified Public Accountants and Auditors. Furthermore, we will try to outline the impact of this technology on AIS by hypothesising possible paths of development.","language":"en","source":"Zotero","title":"Accounting Information Systems in the Time of Blockchain","author":[{"family":"Inghirami","given":"Iacopo Ennio"}],"issued":{"date-parts":[["2018"]]}}}],"schema":"https://github.com/citation-style-language/schema/raw/master/csl-citation.json"}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(Inghirami, 2018)</w:t>
      </w:r>
      <w:r w:rsidRPr="00EE59B1">
        <w:rPr>
          <w:rFonts w:ascii="Arial" w:hAnsi="Arial" w:cs="Arial"/>
          <w:sz w:val="24"/>
          <w:szCs w:val="24"/>
        </w:rPr>
        <w:fldChar w:fldCharType="end"/>
      </w:r>
      <w:r w:rsidRPr="00EE59B1">
        <w:rPr>
          <w:rFonts w:ascii="Arial" w:hAnsi="Arial" w:cs="Arial"/>
          <w:sz w:val="24"/>
          <w:szCs w:val="24"/>
        </w:rPr>
        <w:t xml:space="preserve"> "As blockchain-based accounting systems mature, accounting information systems (AIS) must evolve to accommodate the decentralized, immutable, and transparent nature of distributed ledger technologies".</w:t>
      </w:r>
      <w:r w:rsidRPr="00EE59B1">
        <w:rPr>
          <w:rFonts w:ascii="Arial" w:hAnsi="Arial" w:cs="Arial"/>
          <w:i/>
          <w:iCs/>
          <w:sz w:val="24"/>
          <w:szCs w:val="24"/>
        </w:rPr>
        <w:t xml:space="preserve"> </w:t>
      </w:r>
      <w:r w:rsidRPr="00EE59B1">
        <w:rPr>
          <w:rFonts w:ascii="Arial" w:hAnsi="Arial" w:cs="Arial"/>
          <w:sz w:val="24"/>
          <w:szCs w:val="24"/>
        </w:rPr>
        <w:t xml:space="preserve">Due to the change, professionals cannot report on a timely basis and are exposed to fraudulent activities that manipulate the documents. In a traditional system, audit is expensive, and they cannot verify and reconcile cross-organisational data. In a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{"citationID":"nYKk1KXR","properties":{"formattedCitation":"(Han et al., 2022)","plainCitation":"(Han et al., 2022)","noteIndex":0},"citationItems":[{"id":307,"uris":["http://zotero.org/users/local/QoKipfeg/items/RKI43I85"],"itemData":{"id":307,"type":"article-journal","abstract":"With the rapid advancement of cloud computing, cloud storage services have developed rapidly. One issue that has attracted particular attention in such remote storage services is that cloud storage servers are not enough to reliably save and maintain data, which greatly affects users’ conﬁdence in purchasing and consuming cloud storage services. Traditional data integrity auditing techniques for cloud data storage are centralized, which faces huge security risks due to single-point-of-failure and vulnerabilities of central auditing servers. Blockchain technology offers a new approach to this problem. Many researchers have endeavored to employ the blockchain for data integrity auditing. Based on the search of relevant papers, we found that existing literature lacks a thorough survey of blockchain-based integrity auditing for cloud data. In this paper, we make an in-depth survey on cloud data integrity auditing based on blockchain. Firstly, we cover essential basic knowledge of integrity auditing for cloud data and blockchain techniques. Then, we propose a series of requirements for evaluating existing Blockchain-based Data Integrity Auditing (BDIA) schemes. Furthermore, we provide a comprehensive review of existing BDIA schemes and evaluate them based on our proposed criteria. Finally, according to our completed review and analysis, we explore some open issues and suggest research directions worthy of further efforts in the future.","container-title":"Digital Communications and Networks","DOI":"10.1016/j.dcan.2022.04.036","ISSN":"23528648","issue":"5","journalAbbreviation":"Digital Communications and Networks","language":"en","page":"591-603","source":"DOI.org (Crossref)","title":"A survey on blockchain-based integrity auditing for cloud data","volume":"8","author":[{"family":"Han","given":"Haoxiang"},{"family":"Fei","given":"Shufan"},{"family":"Yan","given":"Zheng"},{"family":"Zhou","given":"Xiaokang"}],"issued":{"date-parts":[["2022",10]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(Han et al., 2022)</w:t>
      </w:r>
      <w:r w:rsidRPr="00EE59B1">
        <w:rPr>
          <w:rFonts w:ascii="Arial" w:hAnsi="Arial" w:cs="Arial"/>
          <w:sz w:val="24"/>
          <w:szCs w:val="24"/>
        </w:rPr>
        <w:fldChar w:fldCharType="end"/>
      </w:r>
      <w:r w:rsidRPr="00EE59B1">
        <w:rPr>
          <w:rFonts w:ascii="Arial" w:hAnsi="Arial" w:cs="Arial"/>
          <w:sz w:val="24"/>
          <w:szCs w:val="24"/>
        </w:rPr>
        <w:t xml:space="preserve"> they quoted that "Traditional centralized accounting systems face inherent vulnerabilities including delayed transaction reporting, susceptibility to fraudulent document manipulation, expensive audit procedures, and inability to verify cross-organizational data in real-time".</w:t>
      </w:r>
      <w:r w:rsidRPr="00EE59B1">
        <w:rPr>
          <w:rFonts w:ascii="Arial" w:hAnsi="Arial" w:cs="Arial"/>
          <w:i/>
          <w:iCs/>
          <w:sz w:val="24"/>
          <w:szCs w:val="24"/>
        </w:rPr>
        <w:t xml:space="preserve"> </w:t>
      </w:r>
      <w:r w:rsidRPr="00EE59B1">
        <w:rPr>
          <w:rFonts w:ascii="Arial" w:hAnsi="Arial" w:cs="Arial"/>
          <w:sz w:val="24"/>
          <w:szCs w:val="24"/>
        </w:rPr>
        <w:t>The growing digitalization of the business process has created a rather urgent necessity to possess an accounting system that could be more transparent, guarantee a higher level of data security, and be automated in terms of verification processes, which is possible by integrating blockchain with accounting.</w:t>
      </w:r>
    </w:p>
    <w:p w14:paraId="79ACA6F5"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The use of blockchain has emerged as one of the most radical developments that has severe implications for other areas, including accounting and auditing services. As a distributed registry technology, blockchain deals with a decentralized, immutable and transparent method of capturing transactions, which has an essential distinction from the conventional central databases. These essential characteristics of blockchain, namely, decentralization, transparency, immutability, and traceability, provide novel opportunities to address the current problems of financial reporting and audit processes. Besides its association with the work of cryptocurrency applications, blockchain technology offers a chance to enhance the integrity of financial information, </w:t>
      </w:r>
      <w:r w:rsidRPr="00EE59B1">
        <w:rPr>
          <w:rFonts w:ascii="Arial" w:hAnsi="Arial" w:cs="Arial"/>
          <w:sz w:val="24"/>
          <w:szCs w:val="24"/>
        </w:rPr>
        <w:lastRenderedPageBreak/>
        <w:t xml:space="preserve">enhance the audit process, and create new models of trust and verification in the accounting systems, this trajectory is align with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{"citationID":"5mR88KeZ","properties":{"formattedCitation":"(Kitsantas &amp; Chytis, 2022)","plainCitation":"(Kitsantas &amp; Chytis, 2022)","noteIndex":0},"citationItems":[{"id":376,"uris":["http://zotero.org/users/local/QoKipfeg/items/TP4V3SRR"],"itemData":{"id":376,"type":"article-journal","abstract":"A plethora of studies have examined the emerging technology of blockchain and its applications in accounting, management, and enterprise resource planning systems (ERPs). Blockchain technology (BT) can change the architecture of today’s ERPs and overcome the limitations of these centralized systems. The aim of this study is twofold. First, this paper deﬁnes and analyzes the deployment of an innovative architecture of a Blockchain as an Ecosystem (BaaE) platform proposing a conceptual model of the Triple Entry Accounting (TEA) transforming the current accounting practices. Second, the paper explores the integration of cost management, supply chain, and inventory management on BT providing the signiﬁcant challenges and beneﬁts and suggesting an agenda for future research. The authors conduct an exploratory qualitative analysis of an extensive body of literature, from 81 journals. The paper’s innovative contribution and primary objective is to explore, address, and employ this emerging BaaE platform technology that could potentially be integrated with TEA. Further, the study examines the theoretical, technical, and business aspects regarding TEA, since there is limited research evidence in this ﬁeld. Additionally, the study tries to identify the implications of BaaE in the area of cost management, supply chain, and inventory management from an ecosystem perspective. This effort can assist organizations and practitioners in understanding and further examining this emerging technology.","container-title":"Journal of Theoretical and Applied Electronic Commerce Research","DOI":"10.3390/jtaer17030058","ISSN":"0718-1876","issue":"3","journalAbbreviation":"JTAER","language":"en","license":"https://creativecommons.org/licenses/by/4.0/","page":"1143-1161","source":"DOI.org (Crossref)","title":"Blockchain Technology as an Ecosystem: Trends and Perspectives in Accounting and Management","title-short":"Blockchain Technology as an Ecosystem","volume":"17","author":[{"family":"Kitsantas","given":"Thomas"},{"family":"Chytis","given":"Evangelos"}],"issued":{"date-parts":[["2022",8,19]]}}}],"schema":"https://github.com/citation-style-language/schema/raw/master/csl-citation.json"}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(Kitsantas &amp; Chytis, 2022)</w:t>
      </w:r>
      <w:r w:rsidRPr="00EE59B1">
        <w:rPr>
          <w:rFonts w:ascii="Arial" w:hAnsi="Arial" w:cs="Arial"/>
          <w:sz w:val="24"/>
          <w:szCs w:val="24"/>
        </w:rPr>
        <w:fldChar w:fldCharType="end"/>
      </w:r>
      <w:r w:rsidRPr="00EE59B1">
        <w:rPr>
          <w:rFonts w:ascii="Arial" w:hAnsi="Arial" w:cs="Arial"/>
          <w:sz w:val="24"/>
          <w:szCs w:val="24"/>
        </w:rPr>
        <w:t xml:space="preserve">. The advancement of the combination of blockchain with accounting can have the possibility to change the procedure of documentation, verification, as well as reporting financial transactions. The academic sources on the application of blockchain to accounting and auditing have been growing at a rate since the middle of the 2010s due to the growing awareness of the disruptive nature of this technology. The academic literature has explored several factors about blockchain adoption, including the fact that it facilitates more financial transparency, increases audit efficiency, provides real-time monitoring, helps to reduce fraud and the adoption of new accounting systems (including triple-entry accounting systems). According to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{"citationID":"sjo9PoqK","properties":{"formattedCitation":"(Ferri et al., 2021)","plainCitation":"(Ferri et al., 2021)","noteIndex":0},"citationItems":[{"id":311,"uris":["http://zotero.org/users/local/QoKipfeg/items/LXTJ8H2V"],"itemData":{"id":311,"type":"article-journal","abstract":"Purpose – This study aims to provide an empirically informed view on the auditing profession’s readiness to embrace “disruptive” technologies. Relying on evidence from Big 4 employees in Italy, this study examines the factors that motivate auditors to use blockchain technology (BT).","container-title":"Meditari Accountancy Research","DOI":"10.1108/MEDAR-03-2020-0829","ISSN":"2049-372X, 2049-372X","issue":"5","journalAbbreviation":"MEDAR","language":"en","license":"https://www.emerald.com/insight/site-policies","page":"1063-1087","source":"DOI.org (Crossref)","title":"Ascertaining auditors’ intentions to use blockchain technology: evidence from the Big 4 accountancy firms in Italy","title-short":"Ascertaining auditors’ intentions to use blockchain technology","volume":"29","author":[{"family":"Ferri","given":"Luca"},{"family":"Spanò","given":"Rosanna"},{"family":"Ginesti","given":"Gianluca"},{"family":"Theodosopoulos","given":"Grigorios"}],"issued":{"date-parts":[["2021",9,21]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(Ferri et al., 2021)</w:t>
      </w:r>
      <w:r w:rsidRPr="00EE59B1">
        <w:rPr>
          <w:rFonts w:ascii="Arial" w:hAnsi="Arial" w:cs="Arial"/>
          <w:sz w:val="24"/>
          <w:szCs w:val="24"/>
        </w:rPr>
        <w:fldChar w:fldCharType="end"/>
      </w:r>
      <w:r w:rsidRPr="00EE59B1">
        <w:rPr>
          <w:rFonts w:ascii="Arial" w:hAnsi="Arial" w:cs="Arial"/>
          <w:sz w:val="24"/>
          <w:szCs w:val="24"/>
        </w:rPr>
        <w:t xml:space="preserve"> there are significant barriers to the mass adoption exists, such as regulatory uncertainty, compatibility with current systems, technical complexity, extreme cost of implementation and technical incompetence of accounting professionals. The use of blockchain technology and the accounting practice are in a dynamic relationship, and at the moment, there are still scholarly debates concerning the actual implementation of the technology, its most appropriate use, and the situations when it may be successfully implemented in an organization.</w:t>
      </w:r>
    </w:p>
    <w:p w14:paraId="6F8E0E58" w14:textId="77777777" w:rsidR="00742384" w:rsidRPr="00EE59B1" w:rsidRDefault="00742384" w:rsidP="00742384">
      <w:pPr>
        <w:pStyle w:val="Heading2"/>
        <w:spacing w:line="360" w:lineRule="auto"/>
        <w:rPr>
          <w:rFonts w:ascii="Arial" w:hAnsi="Arial" w:cs="Arial"/>
          <w:color w:val="auto"/>
          <w:sz w:val="28"/>
          <w:szCs w:val="28"/>
        </w:rPr>
      </w:pPr>
      <w:bookmarkStart w:id="13" w:name="_Toc214717215"/>
      <w:r w:rsidRPr="00EE59B1">
        <w:rPr>
          <w:rFonts w:ascii="Arial" w:hAnsi="Arial" w:cs="Arial"/>
          <w:color w:val="auto"/>
          <w:sz w:val="28"/>
          <w:szCs w:val="28"/>
        </w:rPr>
        <w:t>1.2 Statement of the Problem</w:t>
      </w:r>
      <w:bookmarkEnd w:id="13"/>
    </w:p>
    <w:p w14:paraId="37C9443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Despite the huge theoretical potential that blockchain technology has in the accounting and auditing practice, gaps still exist between the scholarly knowledge and practice. The existing literature has been inclined more towards the technical capability of the blockchain and the potential benefits of such technology without much attention to the realities of organizational implementation, challenges of this implementation, and opinions of accounting professionals who have to navigate their way through this technological shift- this opinion aligns with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{"citationID":"Un0WaOk9","properties":{"formattedCitation":"(Anis, 2023)","plainCitation":"(Anis, 2023)","noteIndex":0},"citationItems":[{"id":315,"uris":["http://zotero.org/users/local/QoKipfeg/items/3YB9HSA6"],"itemData":{"id":315,"type":"article-journal","abstract":"Purpose – This paper aims to examine the role of Blockchain in the accounting and auditing literature and profession. Specifically, the paper investigates auditors’ perceptions about the role of blockchain in accounting and auditing and the perceived potential benefits and challenges of blockchain-based accounting systems in Egypt. Moreover, what are the capabilities required for successfully implementing blockchain-based accounting systems? Design/methodology/approach – A mixed-method approach was adopted to achieve the research objectives. The qualitative study included 11 in-depth interviews with external auditors, and the results of the interviews and the literature review helped develop a survey collected from 58 auditors.","container-title":"Journal of Humanities and Applied Social Sciences","DOI":"10.1108/JHASS-06-2023-0072","ISSN":"2632-279X","issue":"4","journalAbbreviation":"JHASS","language":"en","license":"https://www.emerald.com/insight/site-policies","page":"359-380","source":"DOI.org (Crossref)","title":"Blockchain in accounting and auditing: unveiling challenges and unleashing opportunities for digital transformation in Egypt","title-short":"Blockchain in accounting and auditing","volume":"5","author":[{"family":"Anis","given":"Ahmed"}],"issued":{"date-parts":[["2023",8,28]]}}}],"schema":"https://github.com/citation-style-language/schema/raw/master/csl-citation.json"}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(Anis, 2023)</w:t>
      </w:r>
      <w:r w:rsidRPr="00EE59B1">
        <w:rPr>
          <w:rFonts w:ascii="Arial" w:hAnsi="Arial" w:cs="Arial"/>
          <w:sz w:val="24"/>
          <w:szCs w:val="24"/>
        </w:rPr>
        <w:fldChar w:fldCharType="end"/>
      </w:r>
      <w:r w:rsidRPr="00EE59B1">
        <w:rPr>
          <w:rFonts w:ascii="Arial" w:hAnsi="Arial" w:cs="Arial"/>
          <w:sz w:val="24"/>
          <w:szCs w:val="24"/>
        </w:rPr>
        <w:t xml:space="preserve">. The reality of the practical implementation shows that there are complex barriers to blockchain adoption in accounting by organizations. These barriers go beyond technical constraints to include regulatory uncertainties and opposition to change in the organization, lack of technical capacity among the accounting professionals, the implementation and integration costs are high and unpredictability of the payback on investment.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{"citationID":"Ll6st9ON","properties":{"formattedCitation":"(Liu et al., 2019)","plainCitation":"(Liu et al., 2019)","noteIndex":0},"citationItems":[{"id":320,"uris":["http://zotero.org/users/local/QoKipfeg/items/7TEGHBGU"],"itemData":{"id":320,"type":"article-journal","abstract":"Blockchain offers a drastically new way to record, process, and store financial transactions and information, and has the potential to fundamentally change the landscape of the accounting profession and reshape the business ecosystem. In this article, we introduce two types (i.e., permissionless and permissioned) of blockchain and lay out their technological features. We further discuss implications of blockchain to auditing and elaborate on opportunities and challenges of the two types of blockchain to auditors. We conclude by making specific recommendations for auditors to adapt, adjust, and elevate themselves to the role of strategic partners in blockchain implementation.","container-title":"Current Issues in Auditing","DOI":"10.2308/ciia-52540","ISSN":"1936-1270","issue":"2","language":"en","page":"A19-A29","source":"DOI.org (Crossref)","title":"How Will Blockchain Technology Impact Auditing and Accounting: Permissionless versus Permissioned Blockchain","title-short":"How Will Blockchain Technology Impact Auditing and Accounting","volume":"13","author":[{"family":"Liu","given":"Manlu"},{"family":"Wu","given":"Kean"},{"family":"Xu","given":"Jennifer Jie"}],"issued":{"date-parts":[["2019",9,1]]}}}],"schema":"https://github.com/citation-style-language/schema/raw/master/csl-citation.json"}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(Liu et al., 2019)</w:t>
      </w:r>
      <w:r w:rsidRPr="00EE59B1">
        <w:rPr>
          <w:rFonts w:ascii="Arial" w:hAnsi="Arial" w:cs="Arial"/>
          <w:sz w:val="24"/>
          <w:szCs w:val="24"/>
        </w:rPr>
        <w:fldChar w:fldCharType="end"/>
      </w:r>
      <w:r w:rsidRPr="00EE59B1">
        <w:rPr>
          <w:rFonts w:ascii="Arial" w:hAnsi="Arial" w:cs="Arial"/>
          <w:sz w:val="24"/>
          <w:szCs w:val="24"/>
        </w:rPr>
        <w:t xml:space="preserve"> also suggested that the implementation is complex and challenging. According to a study conducted by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{"citationID":"eS0wte7s","properties":{"formattedCitation":"(Garanina et al., 2022)","plainCitation":"(Garanina et al., 2022)","noteIndex":0},"citationItems":[{"id":398,"uris":["http://zotero.org/users/local/QoKipfeg/items/LLHENJDK"],"itemData":{"id":398,"type":"article-journal","abstract":"Purpose – This paper provides a structured literature review of blockchain in accounting. The authors identify current trends, analyse and critique the key topics of research and discuss the future of this nascent field of inquiry.","container-title":"Accounting, Auditing &amp; Accountability Journal","DOI":"10.1108/AAAJ-10-2020-4991","ISSN":"0951-3574","issue":"7","journalAbbreviation":"AAAJ","language":"en","license":"https://www.emerald.com/insight/site-policies","page":"1507-1533","source":"DOI.org (Crossref)","title":"Blockchain in accounting research: current trends and emerging topics","title-short":"Blockchain in accounting research","volume":"35","author":[{"family":"Garanina","given":"Tatiana"},{"family":"Ranta","given":"Mikko"},{"family":"Dumay","given":"John"}],"issued":{"date-parts":[["2022",8,22]]}}}],"schema":"https://github.com/citation-style-language/schema/raw/master/csl-citation.json"}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(Garanina et al., 2022)</w:t>
      </w:r>
      <w:r w:rsidRPr="00EE59B1">
        <w:rPr>
          <w:rFonts w:ascii="Arial" w:hAnsi="Arial" w:cs="Arial"/>
          <w:sz w:val="24"/>
          <w:szCs w:val="24"/>
        </w:rPr>
        <w:fldChar w:fldCharType="end"/>
      </w:r>
      <w:r w:rsidRPr="00EE59B1">
        <w:rPr>
          <w:rFonts w:ascii="Arial" w:hAnsi="Arial" w:cs="Arial"/>
          <w:sz w:val="24"/>
          <w:szCs w:val="24"/>
        </w:rPr>
        <w:t xml:space="preserve"> the research focus has led </w:t>
      </w:r>
      <w:r w:rsidRPr="00EE59B1">
        <w:rPr>
          <w:rFonts w:ascii="Arial" w:hAnsi="Arial" w:cs="Arial"/>
          <w:sz w:val="24"/>
          <w:szCs w:val="24"/>
        </w:rPr>
        <w:lastRenderedPageBreak/>
        <w:t>to geographic bias in research, with much attention paid to worldwide views of blockchain accounting applications, and a lack of focus on jurisdiction-specific regulatory frameworks, local infrastructure environments, and regional economies that play important roles in determining the feasibility of adoption. Also,</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{"citationID":"GmL07kqr","properties":{"formattedCitation":"(Secinaro et al., 2022)","plainCitation":"(Secinaro et al., 2022)","noteIndex":0},"citationItems":[{"id":316,"uris":["http://zotero.org/users/local/QoKipfeg/items/GKLBC56W"],"itemData":{"id":316,"type":"article-journal","abstract":"Purpose – This study aims to offer a bibliometric and coding analysis of blockchain articles published in the accounting, auditing and accountability fields. Design/methodology/approach – The data were collected using the Scopus database and a bibliometric and qualitative coding analysis with the keywords “blockchain” and “accounting” or “auditing” or “accountability.” Of the 514 initial sources, 93 peer-reviewed papers, book chapters and conference proceedings in the areas of business, management and accounting were finally selected. Nonscientific sources such as nonpeer-reviewed books and white papers were excluded.","container-title":"Accounting, Auditing &amp; Accountability Journal","DOI":"10.1108/AAAJ-10-2020-4987","ISSN":"0951-3574","issue":"9","journalAbbreviation":"AAAJ","language":"en","license":"https://www.emerald.com/insight/site-policies","page":"168-203","source":"DOI.org (Crossref)","title":"Blockchain in the accounting, auditing and accountability fields: a bibliometric and coding analysis","title-short":"Blockchain in the accounting, auditing and accountability fields","volume":"35","author":[{"family":"Secinaro","given":"Silvana"},{"family":"Dal Mas","given":"Francesca"},{"family":"Brescia","given":"Valerio"},{"family":"Calandra","given":"Davide"}],"issued":{"date-parts":[["2022",12,19]]}}}],"schema":"https://github.com/citation-style-language/schema/raw/master/csl-citation.json"}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(Secinaro et al., 2022)</w:t>
      </w:r>
      <w:r w:rsidRPr="00EE59B1">
        <w:rPr>
          <w:rFonts w:ascii="Arial" w:hAnsi="Arial" w:cs="Arial"/>
          <w:sz w:val="24"/>
          <w:szCs w:val="24"/>
        </w:rPr>
        <w:fldChar w:fldCharType="end"/>
      </w:r>
      <w:r w:rsidRPr="00EE59B1">
        <w:rPr>
          <w:rFonts w:ascii="Arial" w:hAnsi="Arial" w:cs="Arial"/>
          <w:sz w:val="24"/>
          <w:szCs w:val="24"/>
        </w:rPr>
        <w:t xml:space="preserve"> suggests in this research that the increased rate of publication production in 2019-2022 and the significant decrease in the following years may indicate the shift of the theoretical exploration to the practical investigation, but the field does not provide enough empirical information on the implementation of the new concept in the real world, case studies of successful or unsuccessful implementations, and longitudinal studies of the process of adoption in the organization.</w:t>
      </w:r>
    </w:p>
    <w:p w14:paraId="3F4B1B18"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A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{"citationID":"cDok4OSA","properties":{"formattedCitation":"(Abad-Segura et al., 2021)","plainCitation":"(Abad-Segura et al., 2021)","noteIndex":0},"citationItems":[{"id":375,"uris":["http://zotero.org/users/local/QoKipfeg/items/H2HBR257"],"itemData":{"id":375,"type":"article-journal","abstract":"The scope of blockchain technology, initially associated with the cryptocurrency Bitcoin, is greater due to the multiple applications in various disciplines. Its use in accounting lies mainly in the fact that it reduces risks and the eventuality of fraud, eliminates human error, promotes efﬁciency, and increases transparency and reliability. This means that different economic sectors assume it as a recording and management instrument. The aim is to examine current and emerging research lines at a global level on blockchain technology for secure accounting management. The evolution of the publication of the number of articles between 2016 and 2020 was analyzed. Statistical and mathematical techniques were applied to a sample of 1130 records from the Scopus database. The data uncovered a polynomial trend in this period. The seven main lines of work were identiﬁed: blockchain, network security, information management, digital storage, edge computing, commerce, and the Internet of Things. The ten most outstanding emerging research lines are detected. This study provides the past and future thematic axes on this incipient ﬁeld of knowledge, which is a tool for decision-making by academics, researchers, and directors of research investment programs.","container-title":"Mathematics","DOI":"10.3390/math9141631","ISSN":"2227-7390","issue":"14","journalAbbreviation":"Mathematics","language":"en","license":"https://creativecommons.org/licenses/by/4.0/","page":"1631","source":"DOI.org (Crossref)","title":"Blockchain Technology for Secure Accounting Management: Research Trends Analysis","title-short":"Blockchain Technology for Secure Accounting Management","volume":"9","author":[{"family":"Abad-Segura","given":"Emilio"},{"family":"Infante-Moro","given":"Alfonso"},{"family":"González-Zamar","given":"Mariana-Daniela"},{"family":"López-Meneses","given":"Eloy"}],"issued":{"date-parts":[["2021",7,10]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(Abad-Segura et al., 2021)</w:t>
      </w:r>
      <w:r w:rsidRPr="00EE59B1">
        <w:rPr>
          <w:rFonts w:ascii="Arial" w:hAnsi="Arial" w:cs="Arial"/>
          <w:sz w:val="24"/>
          <w:szCs w:val="24"/>
        </w:rPr>
        <w:fldChar w:fldCharType="end"/>
      </w:r>
      <w:r w:rsidRPr="00EE59B1">
        <w:rPr>
          <w:rFonts w:ascii="Arial" w:hAnsi="Arial" w:cs="Arial"/>
          <w:sz w:val="24"/>
          <w:szCs w:val="24"/>
        </w:rPr>
        <w:t xml:space="preserve"> reveals that the lack of research focuses and practitioner issues is especially pronounced in the lack of research on the intentions of auditors to implement blockchain technology, the capabilities needed to implement it specifically, change management, and the changing roles of accounting professionals in the environment based on blockchain technology. This gap in the research requires an extensive, systematic review of the present condition of blockchain application in accounting and auditing to establish the prevailing themes of research, to assess the patterns of publication, to assess the methodological approaches, to measure the patterns of citation impact, and to identify the most significant gaps that need to be addressed by future scholarly research.</w:t>
      </w:r>
    </w:p>
    <w:p w14:paraId="3F5B4022" w14:textId="77777777" w:rsidR="00742384" w:rsidRPr="00EE59B1" w:rsidRDefault="00742384" w:rsidP="00742384">
      <w:pPr>
        <w:pStyle w:val="Heading2"/>
        <w:spacing w:line="360" w:lineRule="auto"/>
        <w:rPr>
          <w:rFonts w:ascii="Arial" w:hAnsi="Arial" w:cs="Arial"/>
          <w:color w:val="auto"/>
          <w:sz w:val="28"/>
          <w:szCs w:val="28"/>
        </w:rPr>
      </w:pPr>
      <w:bookmarkStart w:id="14" w:name="_Toc214717216"/>
      <w:r w:rsidRPr="00EE59B1">
        <w:rPr>
          <w:rFonts w:ascii="Arial" w:hAnsi="Arial" w:cs="Arial"/>
          <w:color w:val="auto"/>
          <w:sz w:val="28"/>
          <w:szCs w:val="28"/>
        </w:rPr>
        <w:t>1.3 Objectives of the Study</w:t>
      </w:r>
      <w:bookmarkEnd w:id="14"/>
    </w:p>
    <w:p w14:paraId="2AB83F14"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The main aim of the current research is to perform a complex systematic literature review and computational text analysis of academic literature exploring the application of blockchain in accounting and auditing, covering the timeframe of 2016 to 2024. In particular, this research will seek to:</w:t>
      </w:r>
    </w:p>
    <w:p w14:paraId="7958BD3A"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1. Detect and combine the most prevalent thematic areas in the body of blockchain accounting literature using sophisticated 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tools and establish which applications, methodologies, and conceptual frameworks have been studied and which have not been studied in depth.</w:t>
      </w:r>
    </w:p>
    <w:p w14:paraId="5C60478A"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2. Examine the pattern of publications during the 9-year study period to determine how the research interest changed through time, where the research focus changed, and whether the field is in maturation, decline or transition.</w:t>
      </w:r>
    </w:p>
    <w:p w14:paraId="74A56181"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lastRenderedPageBreak/>
        <w:t>3. Assess methodological make-up of the research environment, such as the arrangement of research designs (literature reviews, empirical research, experimental research, case studies), and data type (primary versus secondary data) to determine the ratio of theoretical formulation and empirical confirmation.</w:t>
      </w:r>
    </w:p>
    <w:p w14:paraId="079A930B"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4. Analyse patterns of geographic and jurisdictional focus in the literature to identify whether the literature is covering region-specific contexts of implementation or mostly has a universally based perspective, and evaluate implications of applicability of research in different regulatory and economic contexts.</w:t>
      </w:r>
    </w:p>
    <w:p w14:paraId="5007C62A"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5. Determine the pattern of citation impact and research influence across identified themes through bibliometric analysis and identify both those topics that have an established foundational presence and those with rising scholarly interest.</w:t>
      </w:r>
    </w:p>
    <w:p w14:paraId="554A29CD"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6. Determine research gaps, underrepresented areas, and areas that would need future scholarly research to inform the future research direction and fill the theory-practice gap in blockchain accounting applications.</w:t>
      </w:r>
    </w:p>
    <w:p w14:paraId="19327092" w14:textId="77777777" w:rsidR="00742384" w:rsidRPr="00EE59B1" w:rsidRDefault="00742384" w:rsidP="00742384">
      <w:pPr>
        <w:pStyle w:val="Heading2"/>
        <w:spacing w:line="360" w:lineRule="auto"/>
        <w:rPr>
          <w:rFonts w:ascii="Arial" w:hAnsi="Arial" w:cs="Arial"/>
          <w:color w:val="auto"/>
          <w:sz w:val="28"/>
          <w:szCs w:val="28"/>
        </w:rPr>
      </w:pPr>
      <w:bookmarkStart w:id="15" w:name="_Toc214717217"/>
      <w:r w:rsidRPr="00EE59B1">
        <w:rPr>
          <w:rFonts w:ascii="Arial" w:hAnsi="Arial" w:cs="Arial"/>
          <w:color w:val="auto"/>
          <w:sz w:val="28"/>
          <w:szCs w:val="28"/>
        </w:rPr>
        <w:t>1.4 Scope and Limitations of the Study</w:t>
      </w:r>
      <w:bookmarkEnd w:id="15"/>
    </w:p>
    <w:p w14:paraId="3F155560"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This study includes an in-depth review of 64 peer-reviewed academic articles published between January 1, 2016, and December 31, 2024, which were located with the help of systematic search methods in Google Scholar with the help of the given Boolean search queries aimed at identifying literature discussing blockchain applications in accounting and auditing settings. The inclusion criteria bring certain parameters to the subject of the research. Articles should directly concern the application of blockchain technology to the accounting, auditing, or financial reporting fields. The articles should be peer-reviewed academic sources. Access should be free, or an institutional subscription should be provided, and publications should be dated within the designated time. Papers will be excluded when they involve the use of blockchain in non-accounting settings, are incomplete manuscripts or abstracts, are published in non-peer-reviewed journals, are out of the publication date, or contain a language other than English. According to research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{"citationID":"4OuFkv3I","properties":{"formattedCitation":"(Lardo et al., 2022)","plainCitation":"(Lardo et al., 2022)","noteIndex":0},"citationItems":[{"id":394,"uris":["http://zotero.org/users/local/QoKipfeg/items/7Z55JULH"],"itemData":{"id":394,"type":"article-journal","abstract":"Purpose – Considering the growing interests in managerial and accounting issues related to blockchain technology (BT), the study aims at identifying the main research venues in this specific field. In particular, the purpose is to understand the spatial and temporal production and distribution of research documents, highlighting the most relevant topics, the most influential authors and research.","container-title":"Accounting, Auditing &amp; Accountability Journal","DOI":"10.1108/AAAJ-10-2020-4995","ISSN":"0951-3574","issue":"9","journalAbbreviation":"AAAJ","language":"en","license":"https://www.emerald.com/insight/site-policies","page":"204-233","source":"DOI.org (Crossref)","title":"Exploring blockchain in the accounting domain: a bibliometric analysis","title-short":"Exploring blockchain in the accounting domain","volume":"35","author":[{"family":"Lardo","given":"Alessandra"},{"family":"Corsi","given":"Katia"},{"family":"Varma","given":"Ashish"},{"family":"Mancini","given":"Daniela"}],"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(Lardo et al., 2022)</w:t>
      </w:r>
      <w:r w:rsidRPr="00EE59B1">
        <w:rPr>
          <w:rFonts w:ascii="Arial" w:hAnsi="Arial" w:cs="Arial"/>
          <w:sz w:val="24"/>
          <w:szCs w:val="24"/>
        </w:rPr>
        <w:fldChar w:fldCharType="end"/>
      </w:r>
      <w:r w:rsidRPr="00EE59B1">
        <w:rPr>
          <w:rFonts w:ascii="Arial" w:hAnsi="Arial" w:cs="Arial"/>
          <w:sz w:val="24"/>
          <w:szCs w:val="24"/>
        </w:rPr>
        <w:t>, it is necessary to establish inclusion and exclusion criteria to establish research rigour and reliability.</w:t>
      </w:r>
    </w:p>
    <w:p w14:paraId="3079108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lastRenderedPageBreak/>
        <w:t>The time frame of 2016-2024 enables the exploration of blockchain accounting studies within the period of its conceptualisation up to the period of its research establishment. The geographic area of interest includes both globally oriented research and country and region research studies, although the analysis shows that there are substantial concentrations in globally oriented research, as opposed to local perspectives of research.</w:t>
      </w:r>
    </w:p>
    <w:p w14:paraId="2F7BDDEA"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The methodological weaknesses are that it uses 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as the major method of thematic identification, which produces latent topics that need to be interpreted and validated by a human being. The research utilises the Latent Dirichlet Allocation (LDA) machine-learning algorithm of text analytical computation, plus manual confirmation of the researched topics, bringing subjectivity in topic identification and attribution. The above strategy has been taken into consideration as per the insight from the research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{"citationID":"i4MCGltr","properties":{"formattedCitation":"(Garanina et al., 2022)","plainCitation":"(Garanina et al., 2022)","noteIndex":0},"citationItems":[{"id":398,"uris":["http://zotero.org/users/local/QoKipfeg/items/LLHENJDK"],"itemData":{"id":398,"type":"article-journal","abstract":"Purpose – This paper provides a structured literature review of blockchain in accounting. The authors identify current trends, analyse and critique the key topics of research and discuss the future of this nascent field of inquiry.","container-title":"Accounting, Auditing &amp; Accountability Journal","DOI":"10.1108/AAAJ-10-2020-4991","ISSN":"0951-3574","issue":"7","journalAbbreviation":"AAAJ","language":"en","license":"https://www.emerald.com/insight/site-policies","page":"1507-1533","source":"DOI.org (Crossref)","title":"Blockchain in accounting research: current trends and emerging topics","title-short":"Blockchain in accounting research","volume":"35","author":[{"family":"Garanina","given":"Tatiana"},{"family":"Ranta","given":"Mikko"},{"family":"Dumay","given":"John"}],"issued":{"date-parts":[["2022",8,22]]}}}],"schema":"https://github.com/citation-style-language/schema/raw/master/csl-citation.json"}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(Garanina et al., 2022)</w:t>
      </w:r>
      <w:r w:rsidRPr="00EE59B1">
        <w:rPr>
          <w:rFonts w:ascii="Arial" w:hAnsi="Arial" w:cs="Arial"/>
          <w:sz w:val="24"/>
          <w:szCs w:val="24"/>
        </w:rPr>
        <w:fldChar w:fldCharType="end"/>
      </w:r>
      <w:r w:rsidRPr="00EE59B1">
        <w:rPr>
          <w:rFonts w:ascii="Arial" w:hAnsi="Arial" w:cs="Arial"/>
          <w:sz w:val="24"/>
          <w:szCs w:val="24"/>
        </w:rPr>
        <w:t xml:space="preserve">. The research represents a timely picture of the research environment in the specified time frame; it is not an up-to-date database and might not be able to reflect those articles published after 2024. Other limitations are a possible bias in the choice of the database, since the search in Google Scholar was chosen; other databases could provide various collections of articles or different patterns of distribution. According to the research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{"citationID":"yAYGKa0i","properties":{"formattedCitation":"(Rodgers &amp; Zhang, 2022)","plainCitation":"(Rodgers &amp; Zhang, 2022)","noteIndex":0},"citationItems":[{"id":1025,"uris":["http://zotero.org/users/local/QoKipfeg/items/NRN6M3WW"],"itemData":{"id":1025,"type":"webpage","title":"Evaluating Reliability of Google Scholar, Scopus, and Web of Science: A Study of Faculty in U.S. Advertising and Public Relations Programs - Shelly Rodgers, Weilu Zhang, 2022","URL":"https://journals.sagepub.com/doi/10.1177/10776958211064687","author":[{"family":"Rodgers","given":"Shelly"},{"family":"Zhang","given":"Weilu"}],"accessed":{"date-parts":[["2025",11,20]]},"issued":{"date-parts":[["2022"]]}}}],"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(Rodgers &amp; Zhang, 2022)</w:t>
      </w:r>
      <w:r w:rsidRPr="00EE59B1">
        <w:rPr>
          <w:rFonts w:ascii="Arial" w:hAnsi="Arial" w:cs="Arial"/>
          <w:sz w:val="24"/>
          <w:szCs w:val="24"/>
        </w:rPr>
        <w:fldChar w:fldCharType="end"/>
      </w:r>
      <w:r w:rsidRPr="00EE59B1">
        <w:rPr>
          <w:rFonts w:ascii="Arial" w:hAnsi="Arial" w:cs="Arial"/>
          <w:sz w:val="24"/>
          <w:szCs w:val="24"/>
        </w:rPr>
        <w:t>, Scopus and Web of Science should be taken into consideration in SLR.</w:t>
      </w:r>
    </w:p>
    <w:p w14:paraId="3DFD2FCD" w14:textId="77777777" w:rsidR="00742384" w:rsidRPr="00EE59B1" w:rsidRDefault="00742384" w:rsidP="00742384">
      <w:pPr>
        <w:pStyle w:val="Heading2"/>
        <w:spacing w:line="360" w:lineRule="auto"/>
        <w:rPr>
          <w:rFonts w:ascii="Arial" w:hAnsi="Arial" w:cs="Arial"/>
          <w:color w:val="auto"/>
          <w:sz w:val="28"/>
          <w:szCs w:val="28"/>
        </w:rPr>
      </w:pPr>
      <w:bookmarkStart w:id="16" w:name="_Toc214717218"/>
      <w:r w:rsidRPr="00EE59B1">
        <w:rPr>
          <w:rFonts w:ascii="Arial" w:hAnsi="Arial" w:cs="Arial"/>
          <w:color w:val="auto"/>
          <w:sz w:val="28"/>
          <w:szCs w:val="28"/>
        </w:rPr>
        <w:t>1.5 Definition of Key Terms</w:t>
      </w:r>
      <w:bookmarkEnd w:id="16"/>
    </w:p>
    <w:p w14:paraId="351FA47D"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Blockchain Technology: A distributed ledger technology which is used to store transactions in cryptographically protected blocks connecting sequentially by a decentralized system of nodes, forming an immutable, transparent and verifiable record of information that cannot be modified or erased unilaterally.</w:t>
      </w:r>
    </w:p>
    <w:p w14:paraId="19F6212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Distributed Ledger Technology (DLT): A digital platform that ensures synergised copies of the records of transactions at various independent nodes or other participants in a network without the necessity of centralized control or verification by intermediaries, with the ensuing consistency and integrity of the recorded data.</w:t>
      </w:r>
    </w:p>
    <w:p w14:paraId="1262DBE4"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Smart Contracts: Self-executable computerized agreements that are written in specified conditions and terms, and when specified conditions are achieved, automatically execute and facilitate the automation of transactions without the </w:t>
      </w:r>
      <w:r w:rsidRPr="00EE59B1">
        <w:rPr>
          <w:rFonts w:ascii="Arial" w:hAnsi="Arial" w:cs="Arial"/>
          <w:sz w:val="24"/>
          <w:szCs w:val="24"/>
        </w:rPr>
        <w:lastRenderedPageBreak/>
        <w:t xml:space="preserve">intervention of intermediaries and generate programmable and </w:t>
      </w:r>
      <w:proofErr w:type="spellStart"/>
      <w:r w:rsidRPr="00EE59B1">
        <w:rPr>
          <w:rFonts w:ascii="Arial" w:hAnsi="Arial" w:cs="Arial"/>
          <w:sz w:val="24"/>
          <w:szCs w:val="24"/>
        </w:rPr>
        <w:t>trustless</w:t>
      </w:r>
      <w:proofErr w:type="spellEnd"/>
      <w:r w:rsidRPr="00EE59B1">
        <w:rPr>
          <w:rFonts w:ascii="Arial" w:hAnsi="Arial" w:cs="Arial"/>
          <w:sz w:val="24"/>
          <w:szCs w:val="24"/>
        </w:rPr>
        <w:t xml:space="preserve"> protocols of verification.</w:t>
      </w:r>
    </w:p>
    <w:p w14:paraId="759A83EE"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Triple-Entry Accounting: This is a form of accounting that extends the double-entry system of record keeping and introduces a third, irrevocable entry of a blockchain or distributed ledger, to form a cryptographically verified record, which can be regarded as a separate point of verification of the validity of transactions.</w:t>
      </w:r>
    </w:p>
    <w:p w14:paraId="43C433F4"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Audit Efficiency: This refers to how well and promptly auditors can check financial data, measure organizational adherence, and provide audit opinions, as measured by such metrics as the duration of an audit cycle, the cost of labour, the coverage rate of a sample, and the speed of gathering evidence.</w:t>
      </w:r>
    </w:p>
    <w:p w14:paraId="5909E018"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Transparency in Finances: Availability of financial information that can be read, accessed, and verified by the relevant stakeholders, completeness, accuracy, and timeliness of financial reporting, and a record of transactions. </w:t>
      </w:r>
    </w:p>
    <w:p w14:paraId="6AE6EB5B"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Immutability: This feature of blockchain records whereby once information is documented and cryptographically locked in the ledger, it cannot be undone, erased, or modified to form irreversible and verifiable records of transactions.</w:t>
      </w:r>
    </w:p>
    <w:p w14:paraId="37DFFED1"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Decentralization: The blockchain system organization in which the full copy of the ledger is stored in several independent nodes, and is involved in verifying transactions and consensus processes altogether, as opposed to a single central authority.</w:t>
      </w:r>
    </w:p>
    <w:p w14:paraId="273F5C0A"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Hashing Cryptographic: This is a mathematical identifier which is created by using cryptographic algorithms and is representative of what is held within a transaction or block of data and offers tamper-resistance as any alteration to the original data would create a different hash.</w:t>
      </w:r>
    </w:p>
    <w:p w14:paraId="44BAA361"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Systematic Literature Review: A structured, clear, and replicable research paradigm to detect, appraise and integrate already existing empirical data on a particular study question using clear search strategies, inclusion/exclusion criteria and predefined analysis procedures.</w:t>
      </w:r>
    </w:p>
    <w:p w14:paraId="471A9F7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A computational method that uses machine-learning programs, in this case Latent Dirichlet Allocation (LDA), which is an automatic process of determining </w:t>
      </w:r>
      <w:r w:rsidRPr="00EE59B1">
        <w:rPr>
          <w:rFonts w:ascii="Arial" w:hAnsi="Arial" w:cs="Arial"/>
          <w:sz w:val="24"/>
          <w:szCs w:val="24"/>
        </w:rPr>
        <w:lastRenderedPageBreak/>
        <w:t>latent thematic patterns and conceptual areas dominating large bodies of text without any prior specification of categories.</w:t>
      </w:r>
    </w:p>
    <w:p w14:paraId="6364B9A0"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Regulatory Framework: This is a set of laws and regulations, compliance and other governance frameworks that are created by government and other regulatory bodies to control and regulate organisational behaviour within particular industries, such as accounting and financial reporting.</w:t>
      </w:r>
    </w:p>
    <w:p w14:paraId="2A3212B5"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Enterprise Resource Planning (ERP) Systems: A software platform is a comprehensive combination of business processes that spreads across various functional areas such as finance, accounting, human resources, supply chain, and operations on a single information system.</w:t>
      </w:r>
    </w:p>
    <w:p w14:paraId="5E046C9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Adoption Barriers: Organisational, technological, regulatory, economic, or sociocultural barriers and obstacles that hinder or delay the adoption and implementation of new technologies or practices, including new blockchain-based accounting systems. </w:t>
      </w:r>
    </w:p>
    <w:p w14:paraId="6AC6B79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Impact of citation: A quantitative measure of the impact and scholarly relevance of published literature, most commonly in terms of the number of citations or citations-per-year, of the frequency with which other scholars refer to and extend specific works.</w:t>
      </w:r>
    </w:p>
    <w:p w14:paraId="647E1AC8" w14:textId="77777777" w:rsidR="00742384" w:rsidRPr="00EE59B1" w:rsidRDefault="00742384" w:rsidP="00742384">
      <w:pPr>
        <w:pStyle w:val="Heading2"/>
        <w:spacing w:line="360" w:lineRule="auto"/>
        <w:rPr>
          <w:rFonts w:ascii="Arial" w:hAnsi="Arial" w:cs="Arial"/>
          <w:color w:val="auto"/>
          <w:sz w:val="28"/>
          <w:szCs w:val="28"/>
        </w:rPr>
      </w:pPr>
      <w:bookmarkStart w:id="17" w:name="_Toc214717219"/>
      <w:r w:rsidRPr="00EE59B1">
        <w:rPr>
          <w:rFonts w:ascii="Arial" w:hAnsi="Arial" w:cs="Arial"/>
          <w:color w:val="auto"/>
          <w:sz w:val="28"/>
          <w:szCs w:val="28"/>
        </w:rPr>
        <w:t>1.6 Organisation of the Remaining Chapters</w:t>
      </w:r>
      <w:bookmarkEnd w:id="17"/>
    </w:p>
    <w:p w14:paraId="54D65F78"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The research document has five other chapters after this introduction, which discuss the different facets of the systematic literature review and analysis.</w:t>
      </w:r>
    </w:p>
    <w:p w14:paraId="3F195F40"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Chapter II outlines the conceptual models and theoretical underpinnings of blockchain technology, distributed ledger systems and how the technology can be used in accounting and auditing. This chapter defines the technical and functional features of blockchain that will make it more special in comparison with traditional information systems and shows the theoretical processes on the basis of which blockchain may be used to improve financial reporting, audit procedures, and professional verification.</w:t>
      </w:r>
    </w:p>
    <w:p w14:paraId="4B68003A"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Chapter III describes the detailed research methodology that will be used in this study, such as the systematic literature search plans, inclusion and exclusion criteria that will form the sample of the study, data collection and pre-processing steps, and the methods of computational analysis that will be used. The chapter gives comprehensive descriptions of the Latent Dirichlet Allocation 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method, the manual </w:t>
      </w:r>
      <w:r w:rsidRPr="00EE59B1">
        <w:rPr>
          <w:rFonts w:ascii="Arial" w:hAnsi="Arial" w:cs="Arial"/>
          <w:sz w:val="24"/>
          <w:szCs w:val="24"/>
        </w:rPr>
        <w:lastRenderedPageBreak/>
        <w:t>validation procedures and the analysis steps applied to study the publication trends, methodological distribution, and citation impact patterns.</w:t>
      </w:r>
    </w:p>
    <w:p w14:paraId="6FDD9313"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Chapter IV reports results and discussion of the systematic review, descriptive statistical analysis of the trends of publications during the nine years, distribution of research methodologies in the literature, the geographic and jurisdictional focus patterns, and the findings of the 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analysis to determine the size of the thematic areas in the blockchain accounting research. In this chapter, there are visualizations and quantitative patterns of research evolution and research community focus.</w:t>
      </w:r>
    </w:p>
    <w:p w14:paraId="2260303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Chapter V will carry out an in-depth discussion of the findings of the research, synthesis of the main findings, elucidation of the observed trends and patterns, comparison of the research focus with the practitioner needs and the reality of implementation, and identification of the major gaps in the theoretical research focus and practical organizational issues. The chapter also provides future research opportunities and advice to the different stakeholder groups such as academic researchers, accounting practitioners, regulatory authorities, technology developers, institutions of learning, and organizations considering the use of blockchain.</w:t>
      </w:r>
    </w:p>
    <w:p w14:paraId="5F26B8F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Lastly, the conclusion draws conclusions on the key findings, supports the importance of the research gaps found, and reinforces the need to shift the academic focus to empirical research on the implementation barriers, practitioner adoption attitudes, and organisation-specific drivers of blockchain technology implementation in accounting and auditing practice.</w:t>
      </w:r>
    </w:p>
    <w:p w14:paraId="6B93001F" w14:textId="77777777" w:rsidR="00742384" w:rsidRPr="00EE59B1" w:rsidRDefault="00742384" w:rsidP="00742384">
      <w:pPr>
        <w:spacing w:line="360" w:lineRule="auto"/>
        <w:jc w:val="both"/>
        <w:rPr>
          <w:rFonts w:ascii="Arial" w:hAnsi="Arial" w:cs="Arial"/>
          <w:sz w:val="24"/>
          <w:szCs w:val="24"/>
        </w:rPr>
      </w:pPr>
    </w:p>
    <w:p w14:paraId="39A9BF1B" w14:textId="0278954D" w:rsidR="00742384" w:rsidRPr="00EE59B1" w:rsidRDefault="00742384" w:rsidP="00742384">
      <w:pPr>
        <w:spacing w:line="360" w:lineRule="auto"/>
        <w:rPr>
          <w:rFonts w:ascii="Arial" w:hAnsi="Arial" w:cs="Arial"/>
        </w:rPr>
      </w:pPr>
    </w:p>
    <w:p w14:paraId="67046D95" w14:textId="2FECD954" w:rsidR="00742384" w:rsidRPr="00EE59B1" w:rsidRDefault="00742384" w:rsidP="00742384">
      <w:pPr>
        <w:spacing w:line="360" w:lineRule="auto"/>
        <w:rPr>
          <w:rFonts w:ascii="Arial" w:hAnsi="Arial" w:cs="Arial"/>
        </w:rPr>
      </w:pPr>
    </w:p>
    <w:p w14:paraId="2C5A4116" w14:textId="06FFAC65" w:rsidR="00742384" w:rsidRPr="00EE59B1" w:rsidRDefault="00742384" w:rsidP="00742384">
      <w:pPr>
        <w:spacing w:line="360" w:lineRule="auto"/>
        <w:rPr>
          <w:rFonts w:ascii="Arial" w:hAnsi="Arial" w:cs="Arial"/>
        </w:rPr>
      </w:pPr>
    </w:p>
    <w:p w14:paraId="19855072" w14:textId="77777777" w:rsidR="002B042B" w:rsidRPr="00EE59B1" w:rsidRDefault="002B042B" w:rsidP="00742384">
      <w:pPr>
        <w:spacing w:line="360" w:lineRule="auto"/>
        <w:rPr>
          <w:rFonts w:ascii="Arial" w:hAnsi="Arial" w:cs="Arial"/>
        </w:rPr>
      </w:pPr>
    </w:p>
    <w:p w14:paraId="5070D0EE" w14:textId="77777777" w:rsidR="00742384" w:rsidRPr="00EE59B1" w:rsidRDefault="00742384" w:rsidP="00742384">
      <w:pPr>
        <w:pStyle w:val="Heading1"/>
        <w:spacing w:line="360" w:lineRule="auto"/>
        <w:jc w:val="center"/>
        <w:rPr>
          <w:rFonts w:ascii="Arial" w:hAnsi="Arial" w:cs="Arial"/>
          <w:b/>
          <w:bCs/>
          <w:color w:val="auto"/>
        </w:rPr>
      </w:pPr>
      <w:bookmarkStart w:id="18" w:name="_Toc214717220"/>
      <w:r w:rsidRPr="00EE59B1">
        <w:rPr>
          <w:rFonts w:ascii="Arial" w:hAnsi="Arial" w:cs="Arial"/>
          <w:b/>
          <w:bCs/>
          <w:color w:val="auto"/>
        </w:rPr>
        <w:lastRenderedPageBreak/>
        <w:t>CHAPTER II: The Literature Review</w:t>
      </w:r>
      <w:bookmarkEnd w:id="18"/>
    </w:p>
    <w:p w14:paraId="130C0B9D" w14:textId="77777777" w:rsidR="00742384" w:rsidRPr="00EE59B1" w:rsidRDefault="00742384" w:rsidP="00742384">
      <w:pPr>
        <w:pStyle w:val="Heading2"/>
        <w:spacing w:line="360" w:lineRule="auto"/>
        <w:rPr>
          <w:rFonts w:ascii="Arial" w:hAnsi="Arial" w:cs="Arial"/>
          <w:color w:val="auto"/>
          <w:sz w:val="28"/>
          <w:szCs w:val="28"/>
        </w:rPr>
      </w:pPr>
      <w:bookmarkStart w:id="19" w:name="_Toc214717221"/>
      <w:r w:rsidRPr="00EE59B1">
        <w:rPr>
          <w:rFonts w:ascii="Arial" w:hAnsi="Arial" w:cs="Arial"/>
          <w:color w:val="auto"/>
          <w:sz w:val="28"/>
          <w:szCs w:val="28"/>
        </w:rPr>
        <w:t>2.1 Relevant Theory</w:t>
      </w:r>
      <w:bookmarkEnd w:id="19"/>
    </w:p>
    <w:p w14:paraId="50262EA5"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Blockchain In Accounting: Blockchain can have a significant contribution in accounting from various aspect. The rationale of blockchain is an enabler to create a transparent and efficient record.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{"citationID":"EimIaBHJ","properties":{"formattedCitation":"(Rahmawati &amp; Subardjo, 2022)","plainCitation":"(Rahmawati &amp; Subardjo, 2022)","noteIndex":0},"citationItems":[{"id":600,"uris":["http://zotero.org/users/local/QoKipfeg/items/TP9VR8XQ"],"itemData":{"id":600,"type":"article-journal","abstract":"Research aims: This study aims to conduct a comprehensive accounting and blockchain analysis with a bibliometric study. Design/Methodology/Approach: The sample consisted of 67 documents published in the 2017-2021 period using the Scopus database with keywords: accounting and blockchain. This study utilized VOSviewer software to provide graphical analysis of bibliometric data and visualization of research results.","container-title":"Journal of Accounting and Investment","DOI":"10.18196/jai.v23i1.13302","ISSN":"2622-6413, 2622-3899","issue":"1","journalAbbreviation":"JAI","language":"en","page":"66-77","source":"DOI.org (Crossref)","title":"A Bibliometric Analysis of Accounting in the Blockchain Era","volume":"23","author":[{"family":"Rahmawati","given":"Mia Ika"},{"family":"Subardjo","given":"Anang"}],"issued":{"date-parts":[["2022",1,20]]}}}],"schema":"https://github.com/citation-style-language/schema/raw/master/csl-citation.json"}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(Rahmawati &amp; Subardjo, 2022)</w:t>
      </w:r>
      <w:r w:rsidRPr="00EE59B1">
        <w:rPr>
          <w:rFonts w:ascii="Arial" w:hAnsi="Arial" w:cs="Arial"/>
          <w:sz w:val="24"/>
          <w:szCs w:val="24"/>
        </w:rPr>
        <w:fldChar w:fldCharType="end"/>
      </w:r>
      <w:r w:rsidRPr="00EE59B1">
        <w:rPr>
          <w:rFonts w:ascii="Arial" w:hAnsi="Arial" w:cs="Arial"/>
          <w:sz w:val="24"/>
          <w:szCs w:val="24"/>
        </w:rPr>
        <w:t xml:space="preserve"> performed a bibliometric analysis, which they used to argue "blockchain in accounting has developed from theory to practice at different contexts of organisations" in the article titled, “A Bibliometric Analysis of Accounting in the Blockchain Era", indicating a burgeoning academic attention on the junction. The use of blockchain in accounting is all about generating non-erasable records that are also indistinguishable after being altered.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{"citationID":"P2NPWrkJ","properties":{"formattedCitation":"(Inghirami, 2018)","plainCitation":"(Inghirami, 2018)","noteIndex":0},"citationItems":[{"id":814,"uris":["http://zotero.org/users/local/QoKipfeg/items/JGNZJTU3"],"itemData":{"id":814,"type":"article-journal","abstract":"Distributed Ledger Technology - of which Blockchain is an example is revolutionizing different sectors, creating new challenges and new opportunities. In this paper, we will investigate the impact of this technology on Accounting and Accounting Information Systems (AIS). The adoption of a Distributed Ledger Accounting presents extremely interesting characteristics, eliminating or redefining the role of entities external to the company, such as Banks, Insurance Companies, Certified Public Accountants and Auditors. Furthermore, we will try to outline the impact of this technology on AIS by hypothesising possible paths of development.","language":"en","source":"Zotero","title":"Accounting Information Systems in the Time of Blockchain","author":[{"family":"Inghirami","given":"Iacopo Ennio"}],"issued":{"date-parts":[["2018"]]}}}],"schema":"https://github.com/citation-style-language/schema/raw/master/csl-citation.json"}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(Inghirami, 2018)</w:t>
      </w:r>
      <w:r w:rsidRPr="00EE59B1">
        <w:rPr>
          <w:rFonts w:ascii="Arial" w:hAnsi="Arial" w:cs="Arial"/>
          <w:sz w:val="24"/>
          <w:szCs w:val="24"/>
        </w:rPr>
        <w:fldChar w:fldCharType="end"/>
      </w:r>
      <w:r w:rsidRPr="00EE59B1">
        <w:rPr>
          <w:rFonts w:ascii="Arial" w:hAnsi="Arial" w:cs="Arial"/>
          <w:sz w:val="24"/>
          <w:szCs w:val="24"/>
        </w:rPr>
        <w:t xml:space="preserve"> address this fundamental factor in “Accounting Information Systems in the Time of Blockchain,” highlighting that distanced consensus mechanisms completely alter record keeping for finance with what academics call an independently verifiable audit trail. The hypothetical advantage solves the traditional complaints about data consistency in the common accounting mechanisms.</w:t>
      </w:r>
    </w:p>
    <w:p w14:paraId="63D85B03" w14:textId="784A0394"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Triple-Entry Accounting Systems: The Triple-Entry Accounting concept is a key theoretical innovation in the blockchain application to accounting. </w:t>
      </w: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{"citationID":"8TTkez9Y","properties":{"formattedCitation":"(A. Faccia &amp; Mosteanu, 2019)","plainCitation":"(A. Faccia &amp; Mosteanu, 2019)","noteIndex":0},"citationItems":[{"id":403,"uris":["http://zotero.org/users/local/QoKipfeg/items/SSD9PJCS"],"itemData":{"id":403,"type":"article-journal","abstract":"Any private and public institution is required to have a bookkeeping for their activity. Among many other duties, transparency in procurement and selling of goods and services, budgeting and presentation of their accounts are mandatory for any business. Actual legislation requires recordings according to the double-entry bookkeeping system. Current practice shows that the actual accounting system despite all legislative rigors, still leaves room for errors, voiced or forced, which in time leads to the development of the phenomenon of financial fraud. From this perspective, the present paper comes to how, moving to the next level of technology, blockchain, and from double-entry to triple entry accounting system, the risk of error and fraud mechanism can be definitely reduced.","issue":"2","language":"en","source":"Zotero","title":"Accounting and blockchain technology: from double-entry to triple-entry","volume":"10","author":[{"family":"Faccia","given":"Alessio"},{"family":"Mosteanu","given":"Narcisa Roxana"}],"issued":{"date-parts":[["2019"]]}}}],"schema":"https://github.com/citation-style-language/schema/raw/master/csl-citation.json"}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(A. Faccia &amp; Mosteanu, 2019)</w:t>
      </w:r>
      <w:r w:rsidRPr="00EE59B1">
        <w:rPr>
          <w:rFonts w:ascii="Arial" w:hAnsi="Arial" w:cs="Arial"/>
          <w:sz w:val="24"/>
          <w:szCs w:val="24"/>
        </w:rPr>
        <w:fldChar w:fldCharType="end"/>
      </w:r>
      <w:r w:rsidRPr="00EE59B1">
        <w:rPr>
          <w:rFonts w:ascii="Arial" w:hAnsi="Arial" w:cs="Arial"/>
          <w:sz w:val="24"/>
          <w:szCs w:val="24"/>
        </w:rPr>
        <w:t xml:space="preserve"> Discuss this evolution in "Accounting and blockchain technology: from double-entry to triple-entry", arguing that blockchain allows for a permanent set of accounting records that exist across all places at once and cannot be altered without detection. This new model extends the standard double-entry accounting with an additional third, independent affirmation of all proceedings recorded in the books by the distributed ledger.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{"citationID":"xmqCblf5","properties":{"formattedCitation":"(Maiti et al., 2021)","plainCitation":"(Maiti et al., 2021)","noteIndex":0},"citationItems":[{"id":377,"uris":["http://zotero.org/users/local/QoKipfeg/items/3QA2VUXT"],"itemData":{"id":377,"type":"article-journal","abstract":"The study adopts a single case study approach to bring into conversation, ideas, and views of several scholars on triple entry accounting (TEA). The development of blockchain technology already drives the conscious move towards the TEA. The TEA is currently not being used in any signiﬁcant way but is in a greater debate whether it is worth adopting such alternative accounting practices as the TEA. Shifting to the TEA system is challenging and at present, it is just a fascinating mental exercise. With these backdrops, the present study discusses the likelihood cases of future accounting practice namely: (I) Sophisticated Accounting Software based on the double entry accounting (DEA); (II) Combination of Blockchain and TEA; and (III) Combination of disruptive technologies in addition to Blockchain and TEA. Finally, the study concludes with describing the basic architecture of a potential system of triple-entry accounting that could support the TEA system to deliver real-time insights into business operations. Lastly, the study plotted a hype cycle for accounting technologies to help global organizations identify the relevant accounting technologies and applications.","container-title":"Blockchain: Research and Applications","DOI":"10.1016/j.bcra.2021.100037","ISSN":"20967209","issue":"4","journalAbbreviation":"Blockchain: Research and Applications","language":"en","page":"100037","source":"DOI.org (Crossref)","title":"A future triple entry accounting framework using blockchain technology","volume":"2","author":[{"family":"Maiti","given":"Moinak"},{"family":"Kotliarov","given":"Ivan"},{"family":"Lipatnikov","given":"Vitalii"}],"issued":{"date-parts":[["2021",12]]}}}],"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(Maiti et al., 2021)</w:t>
      </w:r>
      <w:r w:rsidRPr="00EE59B1">
        <w:rPr>
          <w:rFonts w:ascii="Arial" w:hAnsi="Arial" w:cs="Arial"/>
          <w:sz w:val="24"/>
          <w:szCs w:val="24"/>
        </w:rPr>
        <w:fldChar w:fldCharType="end"/>
      </w:r>
      <w:r w:rsidRPr="00EE59B1">
        <w:rPr>
          <w:rFonts w:ascii="Arial" w:hAnsi="Arial" w:cs="Arial"/>
          <w:sz w:val="24"/>
          <w:szCs w:val="24"/>
        </w:rPr>
        <w:t xml:space="preserve"> Extend this idea in "A future triple-entry accounting framework using blockchain technology" by using a case study to show how triple-entry systems can provide better verification methods than traditional double-entry ones.</w:t>
      </w:r>
    </w:p>
    <w:p w14:paraId="7E287194"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Smart Contracts and Automatic Bookkeeping: Smart contracts are a significant part of an automated accounting system.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{"citationID":"YG6om4CW","properties":{"formattedCitation":"(Wu et al., 2019)","plainCitation":"(Wu et al., 2019)","noteIndex":0},"citationItems":[{"id":361,"uris":["http://zotero.org/users/local/QoKipfeg/items/4XDSXSB7"],"itemData":{"id":361,"type":"article-journal","abstract":"Following the rapid development and the maturity of blockchain (BC) and the Internet of Things (IoT) technologies, this paper proposes two applications of a BC-IoT transaction model in the accounting ﬁeld. The BC-IoT transaction model is capable of automatically collecting, uploading, and recording all relevant data in the enterprise transaction process under the premise of satisfying certain assumptions. This model does not require manual intervention at any point in the process; no data recorded on the distributed ledgers can be tampered with or revoked. The data collected using this model can be used as information on events, providing data support for the events approach to basic accounting theory. This practice responds to the important insight of sorter, who proposes the provision of accounting information in real time and on demand to substantially improve the usefulness of accounting information. This paper also identiﬁes that BC technology can signiﬁcantly improve the relevance, faithful representation, timeliness, comparability, and other aspects of accounting information quality.","container-title":"IEEE Access","DOI":"10.1109/ACCESS.2019.2930637","ISSN":"2169-3536","journalAbbreviation":"IEEE Access","language":"en","license":"https://creativecommons.org/licenses/by/4.0/legalcode","page":"100090-100098","source":"DOI.org (Crossref)","title":"Application of Internet of Things and Blockchain Technologies to Improve Accounting Information Quality","volume":"7","author":[{"family":"Wu","given":"Jiapeng"},{"family":"Xiong","given":"Feng"},{"family":"Li","given":"Cheng"}],"issued":{"date-parts":[["2019"]]}}}],"schema":"https://github.com/citation-style-language/schema/raw/master/csl-citation.json"}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(Wu et al., 2019)</w:t>
      </w:r>
      <w:r w:rsidRPr="00EE59B1">
        <w:rPr>
          <w:rFonts w:ascii="Arial" w:hAnsi="Arial" w:cs="Arial"/>
          <w:sz w:val="24"/>
          <w:szCs w:val="24"/>
        </w:rPr>
        <w:fldChar w:fldCharType="end"/>
      </w:r>
      <w:r w:rsidRPr="00EE59B1">
        <w:rPr>
          <w:rFonts w:ascii="Arial" w:hAnsi="Arial" w:cs="Arial"/>
          <w:sz w:val="24"/>
          <w:szCs w:val="24"/>
        </w:rPr>
        <w:t xml:space="preserve"> describe in a study that application of internet of things and blockchain technologies are improving quality of accounting Information. Automation is not just about recording transaction instead it is contributing to accounting in larger aspect. Smart applications in accounting open up the possibility of real-time accounting instead of periodic accounting cycles.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{"citationID":"igWqRoPT","properties":{"formattedCitation":"(Sun et al., 2022)","plainCitation":"(Sun et al., 2022)","noteIndex":0},"citationItems":[{"id":571,"uris":["http://zotero.org/users/local/QoKipfeg/items/7CLPG3XJ"],"itemData":{"id":571,"type":"article-journal","abstract":"The development of data-driven artiﬁcial intelligence technology has given birth to a variety of big data applications. Data has become an essential factor to improve these applications. Federated learning, a privacypreserving machine learning method, is proposed to leverage data from different data owners. It is typically used in conjunction with cryptographic methods, in which data owners train the global model by sharing encrypted model updates. However, data encryption makes it difﬁcult to identify the quality of these model updates. Malicious data owners may launch attacks such as data poisoning and free-riding. To defend against such attacks, it is necessary to ﬁnd an approach to audit encrypted model updates. In this paper, we propose a blockchain-based audit approach for encrypted gradients. It uses a behavior chain to record the encrypted gradients from data owners, and an audit chain to evaluate the gradients’ quality. Speciﬁcally, we propose a privacypreserving homomorphic noise mechanism in which the noise of each gradient sums to zero after aggregation, ensuring the availability of aggregated gradient. In addition, we design a joint audit algorithm that can locate malicious data owners without decrypting individual gradients. Through security analysis and experimental evaluation, we demonstrate that our approach can defend against malicious gradient attacks in federated learning.","container-title":"Digital Communications and Networks","DOI":"10.1016/j.dcan.2022.05.006","ISSN":"23528648","issue":"5","journalAbbreviation":"Digital Communications and Networks","language":"en","page":"614-624","source":"DOI.org (Crossref)","title":"A blockchain-based audit approach for encrypted data in federated learning","volume":"8","author":[{"family":"Sun","given":"Zhe"},{"family":"Wan","given":"Junping"},{"family":"Yin","given":"Lihua"},{"family":"Cao","given":"Zhiqiang"},{"family":"Luo","given":"Tianjie"},{"family":"Wang","given":"Bin"}],"issued":{"date-parts":[["2022",10]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(Sun et al., 2022)</w:t>
      </w:r>
      <w:r w:rsidRPr="00EE59B1">
        <w:rPr>
          <w:rFonts w:ascii="Arial" w:hAnsi="Arial" w:cs="Arial"/>
          <w:sz w:val="24"/>
          <w:szCs w:val="24"/>
        </w:rPr>
        <w:fldChar w:fldCharType="end"/>
      </w:r>
      <w:r w:rsidRPr="00EE59B1">
        <w:rPr>
          <w:rFonts w:ascii="Arial" w:hAnsi="Arial" w:cs="Arial"/>
          <w:sz w:val="24"/>
          <w:szCs w:val="24"/>
        </w:rPr>
        <w:t xml:space="preserve"> </w:t>
      </w:r>
      <w:r w:rsidRPr="00EE59B1">
        <w:rPr>
          <w:rFonts w:ascii="Arial" w:hAnsi="Arial" w:cs="Arial"/>
          <w:sz w:val="24"/>
          <w:szCs w:val="24"/>
        </w:rPr>
        <w:lastRenderedPageBreak/>
        <w:t>Investigate this on their experimental work around "A blockchain-based audit approach for encrypted data in federated learning" and they show the potential of continuously proving data integrity and quality with blockchain-enabled systems. It is a tremendous transition in the formation and substantiation of accounting information in an organisation.</w:t>
      </w:r>
    </w:p>
    <w:p w14:paraId="709A45C1"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Accounting Data and Information Quality: Gradual acceptance of the theoretical basis for blockchain's potential in accounting largely hinges on its ability to augment information quality.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{"citationID":"AVd1SJAw","properties":{"formattedCitation":"(Gietzmann &amp; Grossetti, 2021)","plainCitation":"(Gietzmann &amp; Grossetti, 2021)","noteIndex":0},"citationItems":[{"id":823,"uris":["http://zotero.org/users/local/QoKipfeg/items/E6U447BI"],"itemData":{"id":823,"type":"article-journal","abstract":"In a recent survey of academic research, Fintech related topics, broadly classiﬁed as crypto-currency studies, were by far the most researched topics in the social sciences. However, we have observed that, perhaps surprisingly, even though crypto-currencies rely on a distributed accounting ledger technology, relatively few of those studies were conducted by accounting academics. While some of the features of a system like Bitcoin do not necessarily rely on a traditional accounting knowledge, this knowledge is key in designing eﬀective real-world distributed systems. Building on a foundational framework developed by Risius and Spohrer (2017), we provide support for their hypothesis that to date, research in this area has been predominantly of a somewhat narrow focus (i.e., based upon exploiting existing programming solutions without adequately considering the fundamental needs of users). This is particularly reﬂected by the abundance of Bitcoin-like crypto-currency code-bases with little or no place for business applications. We suggest that this may severely limit an appreciation of the relevance and applicability of decentralized systems, and how they may support value creation and improved governance. We provide supporting arguments for this statement by considering four applied classes of problems where a blockchain/distributed ledger can add value without requiring a crypto-currency to be an integral part of the functioning system. We note that each class of problem has been viewed previously as part of accounting issues within the legacy centralized ledger systems paradigm. We show how accounting knowledge is still relevant in the shift from centralized to decentralized ledger systems. We advance the debate on the development of (crypto-currency free) value-creating distributed ledger systems by showing that applying accounting knowledge in this area has potentially a much wider impact than that currently being applied in areas limited to auditing and operations management. We develop a typology for general distributed ledger design which assists potential users to understand the wide range of choices when developing such systems.","language":"en","source":"Zotero","title":"Blockchain and other Distributed Ledger Technologies:  Where is the Accounting?","author":[{"family":"Gietzmann","given":"Miles"},{"family":"Grossetti","given":"Francesco"}],"issued":{"date-parts":[["2021"]]}}}],"schema":"https://github.com/citation-style-language/schema/raw/master/csl-citation.json"}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(Gietzmann &amp; Grossetti, 2021)</w:t>
      </w:r>
      <w:r w:rsidRPr="00EE59B1">
        <w:rPr>
          <w:rFonts w:ascii="Arial" w:hAnsi="Arial" w:cs="Arial"/>
          <w:sz w:val="24"/>
          <w:szCs w:val="24"/>
        </w:rPr>
        <w:fldChar w:fldCharType="end"/>
      </w:r>
      <w:r w:rsidRPr="00EE59B1">
        <w:rPr>
          <w:rFonts w:ascii="Arial" w:hAnsi="Arial" w:cs="Arial"/>
          <w:sz w:val="24"/>
          <w:szCs w:val="24"/>
        </w:rPr>
        <w:t xml:space="preserve"> Discuss this in "Blockchain and other distributed ledger technologies, where is the accounting", noting that on blockchain, then: chaining of blocks creates a record with its unique characteristics, and it becomes impossible to modify or delete without proper permissions. This feature directly tackles some of the most basic accounting issues of data reliability and completeness of audit trails.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{"citationID":"EhBu8BhN","properties":{"formattedCitation":"(ALSaqa et al., 2019)","plainCitation":"(ALSaqa et al., 2019)","noteIndex":0},"citationItems":[{"id":407,"uris":["http://zotero.org/users/local/QoKipfeg/items/L8FSZGNI"],"itemData":{"id":407,"type":"article-journal","abstract":"The objective of the research is to clarify what Blockchain technique is and the developments of its various uses, and identify the accounting perspective of this technique and the possibility of using it in accounting work. It also aims at demonstrating how to utilize its Blockchain technique in accounting information systems, and identify the most important potential effects of the use of technique in accounting information systems. To achieve the research objectives, a descriptive approach was adopted to discuss the fundamentals of Blockchain technique and its most important accounting implications, in addition, its significance for the usefulness and reliability of the development of automated computing accounting systems. The researchers concluded that the use of Blockchain technology for accounting work requires analysis of the related impact on the development of accounting information systems in terms of their implementations and modules, with the need to fully transition in the design of accounting information systems to electronic sophisticated programs and applications developed and technologically advanced.","container-title":"Journal of Information Technology Management","DOI":"10.22059/jitm.2019.74301","issue":"3","journalAbbreviation":"JITM","language":"en","source":"DOI.org (CSL JSON)","title":"The Impact of Blockchain on Accounting Information Systems","URL":"https://doi.org/10.22059/jitm.2019.74301","volume":"11","author":[{"family":"ALSaqa","given":"Zeyad Hashim"},{"family":"Hussein","given":"Ali Ibrahim"},{"family":"Mahmood","given":"Saddam Mohammed"}],"accessed":{"date-parts":[["2025",8,22]]},"issued":{"date-parts":[["2019",9]]}}}],"schema":"https://github.com/citation-style-language/schema/raw/master/csl-citation.json"}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(ALSaqa et al., 2019)</w:t>
      </w:r>
      <w:r w:rsidRPr="00EE59B1">
        <w:rPr>
          <w:rFonts w:ascii="Arial" w:hAnsi="Arial" w:cs="Arial"/>
          <w:sz w:val="24"/>
          <w:szCs w:val="24"/>
        </w:rPr>
        <w:fldChar w:fldCharType="end"/>
      </w:r>
      <w:r w:rsidRPr="00EE59B1">
        <w:rPr>
          <w:rFonts w:ascii="Arial" w:hAnsi="Arial" w:cs="Arial"/>
          <w:sz w:val="24"/>
          <w:szCs w:val="24"/>
        </w:rPr>
        <w:t xml:space="preserve"> develop the theory of how blockchain affects accounting information systems in "The Impact of Blockchain on Accounting Information Systems", proposing that distributed ledger technology ensures that information quality meets the requirements of both internal users and external stakeholders in ways that traditional centralised systems cannot guarantee. The property of immutability in blockchain makes it have what they term as cryptographically secured information that cannot be modified without any trace of interference.</w:t>
      </w:r>
    </w:p>
    <w:p w14:paraId="7B1C61CA" w14:textId="4EF6701A"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Decentralised Systems and Removal of Intermediaries: One of the critical theoretical benefits of the use of blockchain in accounting is related to the removal of centralised intermediaries.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{"citationID":"VtZiIGsA","properties":{"formattedCitation":"(Kitsantas &amp; Chytis, 2022)","plainCitation":"(Kitsantas &amp; Chytis, 2022)","noteIndex":0},"citationItems":[{"id":376,"uris":["http://zotero.org/users/local/QoKipfeg/items/TP4V3SRR"],"itemData":{"id":376,"type":"article-journal","abstract":"A plethora of studies have examined the emerging technology of blockchain and its applications in accounting, management, and enterprise resource planning systems (ERPs). Blockchain technology (BT) can change the architecture of today’s ERPs and overcome the limitations of these centralized systems. The aim of this study is twofold. First, this paper deﬁnes and analyzes the deployment of an innovative architecture of a Blockchain as an Ecosystem (BaaE) platform proposing a conceptual model of the Triple Entry Accounting (TEA) transforming the current accounting practices. Second, the paper explores the integration of cost management, supply chain, and inventory management on BT providing the signiﬁcant challenges and beneﬁts and suggesting an agenda for future research. The authors conduct an exploratory qualitative analysis of an extensive body of literature, from 81 journals. The paper’s innovative contribution and primary objective is to explore, address, and employ this emerging BaaE platform technology that could potentially be integrated with TEA. Further, the study examines the theoretical, technical, and business aspects regarding TEA, since there is limited research evidence in this ﬁeld. Additionally, the study tries to identify the implications of BaaE in the area of cost management, supply chain, and inventory management from an ecosystem perspective. This effort can assist organizations and practitioners in understanding and further examining this emerging technology.","container-title":"Journal of Theoretical and Applied Electronic Commerce Research","DOI":"10.3390/jtaer17030058","ISSN":"0718-1876","issue":"3","journalAbbreviation":"JTAER","language":"en","license":"https://creativecommons.org/licenses/by/4.0/","page":"1143-1161","source":"DOI.org (Crossref)","title":"Blockchain Technology as an Ecosystem: Trends and Perspectives in Accounting and Management","title-short":"Blockchain Technology as an Ecosystem","volume":"17","author":[{"family":"Kitsantas","given":"Thomas"},{"family":"Chytis","given":"Evangelos"}],"issued":{"date-parts":[["2022",8,19]]}}}],"schema":"https://github.com/citation-style-language/schema/raw/master/csl-citation.json"}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(Kitsantas &amp; Chytis, 2022)</w:t>
      </w:r>
      <w:r w:rsidRPr="00EE59B1">
        <w:rPr>
          <w:rFonts w:ascii="Arial" w:hAnsi="Arial" w:cs="Arial"/>
          <w:sz w:val="24"/>
          <w:szCs w:val="24"/>
        </w:rPr>
        <w:fldChar w:fldCharType="end"/>
      </w:r>
      <w:r w:rsidRPr="00EE59B1">
        <w:rPr>
          <w:rFonts w:ascii="Arial" w:hAnsi="Arial" w:cs="Arial"/>
          <w:sz w:val="24"/>
          <w:szCs w:val="24"/>
        </w:rPr>
        <w:t xml:space="preserve"> Discuss this in "Blockchain the accounting perspective", noting that blockchain's decentralised architecture fundamentally changes how organisations verify transactions and maintain records. Blockchain does not have a single trusted third party, but decentralises verification among many network participants, causing them to refer to this as a democratized verification system where there is no single point that determines the integrity of financial records. This principle of decentralisation has serious theoretical implications in relation to the processes of audit.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{"citationID":"WS04ZTd5","properties":{"formattedCitation":"(Liu et al., 2019)","plainCitation":"(Liu et al., 2019)","noteIndex":0},"citationItems":[{"id":320,"uris":["http://zotero.org/users/local/QoKipfeg/items/7TEGHBGU"],"itemData":{"id":320,"type":"article-journal","abstract":"Blockchain offers a drastically new way to record, process, and store financial transactions and information, and has the potential to fundamentally change the landscape of the accounting profession and reshape the business ecosystem. In this article, we introduce two types (i.e., permissionless and permissioned) of blockchain and lay out their technological features. We further discuss implications of blockchain to auditing and elaborate on opportunities and challenges of the two types of blockchain to auditors. We conclude by making specific recommendations for auditors to adapt, adjust, and elevate themselves to the role of strategic partners in blockchain implementation.","container-title":"Current Issues in Auditing","DOI":"10.2308/ciia-52540","ISSN":"1936-1270","issue":"2","language":"en","page":"A19-A29","source":"DOI.org (Crossref)","title":"How Will Blockchain Technology Impact Auditing and Accounting: Permissionless versus Permissioned Blockchain","title-short":"How Will Blockchain Technology Impact Auditing and Accounting","volume":"13","author":[{"family":"Liu","given":"Manlu"},{"family":"Wu","given":"Kean"},{"family":"Xu","given":"Jennifer Jie"}],"issued":{"date-parts":[["2019",9,1]]}}}],"schema":"https://github.com/citation-style-language/schema/raw/master/csl-citation.json"}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(Liu et al., 2019)</w:t>
      </w:r>
      <w:r w:rsidRPr="00EE59B1">
        <w:rPr>
          <w:rFonts w:ascii="Arial" w:hAnsi="Arial" w:cs="Arial"/>
          <w:sz w:val="24"/>
          <w:szCs w:val="24"/>
        </w:rPr>
        <w:fldChar w:fldCharType="end"/>
      </w:r>
      <w:r w:rsidRPr="00EE59B1">
        <w:rPr>
          <w:rFonts w:ascii="Arial" w:hAnsi="Arial" w:cs="Arial"/>
          <w:sz w:val="24"/>
          <w:szCs w:val="24"/>
        </w:rPr>
        <w:t xml:space="preserve"> explore these implications extensively in "How Will Blockchain Technology Impact Auditing and Accounting Permissionless versus Permissioned Blockchain", establishing that the shift from centralised to distributed </w:t>
      </w:r>
      <w:r w:rsidRPr="00EE59B1">
        <w:rPr>
          <w:rFonts w:ascii="Arial" w:hAnsi="Arial" w:cs="Arial"/>
          <w:sz w:val="24"/>
          <w:szCs w:val="24"/>
        </w:rPr>
        <w:lastRenderedPageBreak/>
        <w:t>verification creates new possibilities for continuous auditing and reduces dependency on periodic audit activities traditionally conducted by external auditors.</w:t>
      </w:r>
    </w:p>
    <w:p w14:paraId="0AE08968" w14:textId="77777777" w:rsidR="00742384" w:rsidRPr="00EE59B1" w:rsidRDefault="00742384" w:rsidP="00742384">
      <w:pPr>
        <w:pStyle w:val="Heading2"/>
        <w:spacing w:line="360" w:lineRule="auto"/>
        <w:rPr>
          <w:rFonts w:ascii="Arial" w:hAnsi="Arial" w:cs="Arial"/>
          <w:color w:val="auto"/>
          <w:sz w:val="28"/>
          <w:szCs w:val="28"/>
        </w:rPr>
      </w:pPr>
      <w:bookmarkStart w:id="20" w:name="_Toc214717222"/>
      <w:r w:rsidRPr="00EE59B1">
        <w:rPr>
          <w:rFonts w:ascii="Arial" w:hAnsi="Arial" w:cs="Arial"/>
          <w:color w:val="auto"/>
          <w:sz w:val="28"/>
          <w:szCs w:val="28"/>
        </w:rPr>
        <w:t>2.2 Literature Survey</w:t>
      </w:r>
      <w:bookmarkEnd w:id="20"/>
    </w:p>
    <w:p w14:paraId="63041A8B"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Patterns of Publication and Development of Research: The development of research on blockchain in accounting has changed a lot between 2016 and 2024.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{"citationID":"i791kxEQ","properties":{"formattedCitation":"(Secinaro et al., 2022)","plainCitation":"(Secinaro et al., 2022)","noteIndex":0},"citationItems":[{"id":316,"uris":["http://zotero.org/users/local/QoKipfeg/items/GKLBC56W"],"itemData":{"id":316,"type":"article-journal","abstract":"Purpose – This study aims to offer a bibliometric and coding analysis of blockchain articles published in the accounting, auditing and accountability fields. Design/methodology/approach – The data were collected using the Scopus database and a bibliometric and qualitative coding analysis with the keywords “blockchain” and “accounting” or “auditing” or “accountability.” Of the 514 initial sources, 93 peer-reviewed papers, book chapters and conference proceedings in the areas of business, management and accounting were finally selected. Nonscientific sources such as nonpeer-reviewed books and white papers were excluded.","container-title":"Accounting, Auditing &amp; Accountability Journal","DOI":"10.1108/AAAJ-10-2020-4987","ISSN":"0951-3574","issue":"9","journalAbbreviation":"AAAJ","language":"en","license":"https://www.emerald.com/insight/site-policies","page":"168-203","source":"DOI.org (Crossref)","title":"Blockchain in the accounting, auditing and accountability fields: a bibliometric and coding analysis","title-short":"Blockchain in the accounting, auditing and accountability fields","volume":"35","author":[{"family":"Secinaro","given":"Silvana"},{"family":"Dal Mas","given":"Francesca"},{"family":"Brescia","given":"Valerio"},{"family":"Calandra","given":"Davide"}],"issued":{"date-parts":[["2022",12,19]]}}}],"schema":"https://github.com/citation-style-language/schema/raw/master/csl-citation.json"}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(Secinaro et al., 2022)</w:t>
      </w:r>
      <w:r w:rsidRPr="00EE59B1">
        <w:rPr>
          <w:rFonts w:ascii="Arial" w:hAnsi="Arial" w:cs="Arial"/>
          <w:sz w:val="24"/>
          <w:szCs w:val="24"/>
        </w:rPr>
        <w:fldChar w:fldCharType="end"/>
      </w:r>
      <w:r w:rsidRPr="00EE59B1">
        <w:rPr>
          <w:rFonts w:ascii="Arial" w:hAnsi="Arial" w:cs="Arial"/>
          <w:sz w:val="24"/>
          <w:szCs w:val="24"/>
        </w:rPr>
        <w:t xml:space="preserve"> Conducted a bibliometric analysis documenting that "the field experienced growth beginning in 2019, with publications increasing substantially through 2022 before declining in 2023-2024". Such a tendency shows that researchers have not only advanced in seeking the theoretical applicability of blockchain but also on the analysis of barriers to implementation. Early literature concentrated on theoretical feasibility, with (</w:t>
      </w:r>
      <w:proofErr w:type="spellStart"/>
      <w:r w:rsidRPr="00EE59B1">
        <w:rPr>
          <w:rFonts w:ascii="Arial" w:hAnsi="Arial" w:cs="Arial"/>
          <w:sz w:val="24"/>
          <w:szCs w:val="24"/>
        </w:rPr>
        <w:t>Collomb</w:t>
      </w:r>
      <w:proofErr w:type="spellEnd"/>
      <w:r w:rsidRPr="00EE59B1">
        <w:rPr>
          <w:rFonts w:ascii="Arial" w:hAnsi="Arial" w:cs="Arial"/>
          <w:sz w:val="24"/>
          <w:szCs w:val="24"/>
        </w:rPr>
        <w:t xml:space="preserve"> &amp; </w:t>
      </w:r>
      <w:proofErr w:type="spellStart"/>
      <w:r w:rsidRPr="00EE59B1">
        <w:rPr>
          <w:rFonts w:ascii="Arial" w:hAnsi="Arial" w:cs="Arial"/>
          <w:sz w:val="24"/>
          <w:szCs w:val="24"/>
        </w:rPr>
        <w:t>Sok</w:t>
      </w:r>
      <w:proofErr w:type="spellEnd"/>
      <w:r w:rsidRPr="00EE59B1">
        <w:rPr>
          <w:rFonts w:ascii="Arial" w:hAnsi="Arial" w:cs="Arial"/>
          <w:sz w:val="24"/>
          <w:szCs w:val="24"/>
        </w:rPr>
        <w:t>, 2021) addressing distributed ledger applications in "Blockchain Distributed Ledger Technology DLT What Impact on the Financial Sector".</w:t>
      </w:r>
    </w:p>
    <w:p w14:paraId="2F7B3671"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Applications of the blockchain in data verification and auditing: The most studied area of use is that of blockchain to verify and create audit trails of data.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{"citationID":"sRAL7NVz","properties":{"formattedCitation":"(Regueiro et al., 2021)","plainCitation":"(Regueiro et al., 2021)","noteIndex":0},"citationItems":[{"id":596,"uris":["http://zotero.org/users/local/QoKipfeg/items/YWPZ7QSE"],"itemData":{"id":596,"type":"article-journal","abstract":"Audit logs are a critical component in today’s enterprise business systems as they provide several beneﬁts such as records transparency and integrity and security of sensitive information by creating a layer of evidential support. However, current implementations are vulnerable to attacks on data integrity or availability. This paper presents a Blockchain-based audit trail mechanism that leverages the security features of Blockchain to enable secure and reliable audit trails and to address the aforementioned vulnerabilities. The architecture design and speciﬁc implementation are described in detail, resulting in a real prototype of a reliable, secure, and user-friendly audit trail mechanism.","container-title":"Algorithms","DOI":"10.3390/a14120341","ISSN":"1999-4893","issue":"12","journalAbbreviation":"Algorithms","language":"en","license":"https://creativecommons.org/licenses/by/4.0/","page":"341","source":"DOI.org (Crossref)","title":"A Blockchain-Based Audit Trail Mechanism: Design and Implementation","title-short":"A Blockchain-Based Audit Trail Mechanism","volume":"14","author":[{"family":"Regueiro","given":"Cristina"},{"family":"Seco","given":"Iñaki"},{"family":"Gutiérrez-Agüero","given":"Iván"},{"family":"Urquizu","given":"Borja"},{"family":"Mansell","given":"Jason"}],"issued":{"date-parts":[["2021",11,26]]}}}],"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(Regueiro et al., 2021)</w:t>
      </w:r>
      <w:r w:rsidRPr="00EE59B1">
        <w:rPr>
          <w:rFonts w:ascii="Arial" w:hAnsi="Arial" w:cs="Arial"/>
          <w:sz w:val="24"/>
          <w:szCs w:val="24"/>
        </w:rPr>
        <w:fldChar w:fldCharType="end"/>
      </w:r>
      <w:r w:rsidRPr="00EE59B1">
        <w:rPr>
          <w:rFonts w:ascii="Arial" w:hAnsi="Arial" w:cs="Arial"/>
          <w:sz w:val="24"/>
          <w:szCs w:val="24"/>
        </w:rPr>
        <w:t xml:space="preserve"> present experimental research demonstrating that "blockchain systems can create reliable, independently verifiable audit trails that record all transactions without possibility of modification". This takes care of fraud detection issues.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{"citationID":"WKWaWMRb","properties":{"formattedCitation":"(Li et al., 2020)","plainCitation":"(Li et al., 2020)","noteIndex":0},"citationItems":[{"id":568,"uris":["http://zotero.org/users/local/QoKipfeg/items/LWSTKNNX"],"itemData":{"id":568,"type":"article-journal","abstract":"In the cloud storage applications, the cloud service provider (CSP) may delete or damage the user’s data. In order to avoid the responsibility, CSP will not actively inform the users after the data damage, which brings the loss to the user. Therefore, increasing research focuses on the public auditing technology recently. However, most of the current auditing schemes rely on the trusted third public auditor (TPA). Although the TPA brings the advantages of fairness and efficiency, it cannot get rid of the possibility of malicious auditors, because there is no fully trusted third party in the real world. As an emerging technology, blockchain technology can effectively solve the trust problem among multiple individuals, which is suitable to solve the security bottleneck in the TPA-based public auditing scheme. This paper proposed a public auditing scheme with the blockchain technology to resist the malicious auditors. In addition, through the experimental analysis, we demonstrate that our scheme is feasible and efficient.","container-title":"Wireless Communications and Mobile Computing","DOI":"10.1155/2020/8841711","ISSN":"1530-8677, 1530-8669","journalAbbreviation":"Wireless Communications and Mobile Computing","language":"en","license":"https://creativecommons.org/licenses/by/4.0/","page":"1-13","source":"DOI.org (Crossref)","title":"A Blockchain-Based Public Auditing Scheme for Cloud Storage Environment without Trusted Auditors","volume":"2020","author":[{"family":"Li","given":"Song"},{"family":"Liu","given":"Jian"},{"family":"Yang","given":"Guannan"},{"family":"Han","given":"Jinguang"}],"editor":[{"family":"Choo","given":"Kim-Kwang Raymond"}],"issued":{"date-parts":[["2020",10,2]]}}}],"schema":"https://github.com/citation-style-language/schema/raw/master/csl-citation.json"}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(Li et al., 2020)</w:t>
      </w:r>
      <w:r w:rsidRPr="00EE59B1">
        <w:rPr>
          <w:rFonts w:ascii="Arial" w:hAnsi="Arial" w:cs="Arial"/>
          <w:sz w:val="24"/>
          <w:szCs w:val="24"/>
        </w:rPr>
        <w:fldChar w:fldCharType="end"/>
      </w:r>
      <w:r w:rsidRPr="00EE59B1">
        <w:rPr>
          <w:rFonts w:ascii="Arial" w:hAnsi="Arial" w:cs="Arial"/>
          <w:sz w:val="24"/>
          <w:szCs w:val="24"/>
        </w:rPr>
        <w:t xml:space="preserve"> extend this work, noting that "blockchain-based auditing mechanisms can verify data integrity without requiring trusted intermediaries", enabling partial automation of auditing functions.</w:t>
      </w:r>
    </w:p>
    <w:p w14:paraId="24E44EC4" w14:textId="45A9C7BB"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Automation of Accounting Functions and Smart Contracts: </w:t>
      </w: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{"citationID":"ZLC6YtEN","properties":{"formattedCitation":"(Wang et al., 2022a)","plainCitation":"(Wang et al., 2022a)","noteIndex":0},"citationItems":[{"id":685,"uris":["http://zotero.org/users/local/QoKipfeg/items/MU69T4SY"],"itemData":{"id":685,"type":"article-journal","abstract":"As increasing clients tend to outsource massive multimedia data generated by Internet of Things (IoT) devices to the cloud, data auditing is becoming crucial, as it enables clients to verify the integrity of their outsourcing data. However, most existing data auditing schemes cannot guarantee 100% data integrity and cannot meet the security requirement of practical multimedia services. Moreover, the lack of fair arbitration leads to clients not receiving compensation in a timely manner when the outsourced data is corrupted by the cloud service provider (CSP). In this work, we propose an arbitrable data auditing scheme based on the blockchain. In our scheme, clients usually only need to conduct private audits, and public auditing by a smart contract is triggered only when veriﬁcation fails in private auditing. This hybrid auditing design enables clients to save audit fees and receive compensation automatically and in a timely manner when the outsourced data are corrupted by the CSP. In addition, by applying the deterministic checking technique based on a bilinear map accumulator, our scheme can guarantee 100% data integrity. Furthermore, our scheme can prevent fraudulent claims when clients apply for compensation from the CSP. We analyze the security strengths and complete the prototype’s implementation. The experimental results show that our blockchain-based data auditing scheme is secure, efﬁcient, and practical.","container-title":"Mathematics","DOI":"10.3390/math10061005","ISSN":"2227-7390","issue":"6","journalAbbreviation":"Mathematics","language":"en","license":"https://creativecommons.org/licenses/by/4.0/","page":"1005","source":"DOI.org (Crossref)","title":"A Blockchain-Empowered Arbitrable Multimedia Data Auditing Scheme in IoT Cloud Computing","volume":"10","author":[{"family":"Wang","given":"Shenling"},{"family":"Zhang","given":"Yifang"},{"family":"Guo","given":"Yu"}],"issued":{"date-parts":[["2022",3,21]]}}}],"schema":"https://github.com/citation-style-language/schema/raw/master/csl-citation.json"}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(Wang et al., 2022a)</w:t>
      </w:r>
      <w:r w:rsidRPr="00EE59B1">
        <w:rPr>
          <w:rFonts w:ascii="Arial" w:hAnsi="Arial" w:cs="Arial"/>
          <w:sz w:val="24"/>
          <w:szCs w:val="24"/>
        </w:rPr>
        <w:fldChar w:fldCharType="end"/>
      </w:r>
      <w:r w:rsidRPr="00EE59B1">
        <w:rPr>
          <w:rFonts w:ascii="Arial" w:hAnsi="Arial" w:cs="Arial"/>
          <w:sz w:val="24"/>
          <w:szCs w:val="24"/>
        </w:rPr>
        <w:t xml:space="preserve"> present experimental research on automated verification: "blockchain mechanisms can automate data verification through smart contracts".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{"citationID":"J9lczQgf","properties":{"formattedCitation":"(Huang et al., 2020)","plainCitation":"(Huang et al., 2020)","noteIndex":0},"citationItems":[{"id":326,"uris":["http://zotero.org/users/local/QoKipfeg/items/SBFZIUV5"],"itemData":{"id":326,"type":"article-journal","abstract":"Cloud storage system provides data owners with remote storage service, which allows them to outsource data without local storage burden. Nevertheless, the cloud storage service is not fully trustworthy since it may not be honest and remote data would be corrupted. One way to ensure trustworthy preservation of cloud data is the remote data auditing method, through which data owners can check storage reliability of cloud system on demand and avoid potential data corruption in time. However, private auditing methods fail to promise the mutual trust in auditing results. Thus, public auditing methods are introduced, in which traditionally a third party auditor is delegated to interact with cloud service providers for auditing tasks. Although the third party auditor serves as a medium to exchange trust, a centralized third party is hard to stay neutral, which exposes the remote data auditing to some threats such as collusion attacks. To address the trust problem between data owners and cloud service providers, we propose a collaborative auditing blockchain framework for cloud data storage. In this framework, all consensus nodes substitute for the single third party auditor to execute auditing delegations and record them permanently, thereby preventing entities from deceiving each other. Security analysis shows that the proposed framework has advantage of preserving remote data integrity from various attacks. Performance analysis demonstrates that the framework is more functional and resource-friendly than existing schemes.","container-title":"IEEE Access","DOI":"10.1109/ACCESS.2020.2993606","ISSN":"2169-3536","journalAbbreviation":"IEEE Access","language":"en","license":"https://creativecommons.org/licenses/by/4.0/legalcode","page":"94780-94794","source":"DOI.org (Crossref)","title":"A Collaborative Auditing Blockchain for Trustworthy Data Integrity in Cloud Storage System","volume":"8","author":[{"family":"Huang","given":"Pei"},{"family":"Fan","given":"Kai"},{"family":"Yang","given":"Hanzhe"},{"family":"Zhang","given":"Kuan"},{"family":"Li","given":"Hui"},{"family":"Yang","given":"Yintang"}],"issued":{"date-parts":[["2020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(Huang et al., 2020)</w:t>
      </w:r>
      <w:r w:rsidRPr="00EE59B1">
        <w:rPr>
          <w:rFonts w:ascii="Arial" w:hAnsi="Arial" w:cs="Arial"/>
          <w:sz w:val="24"/>
          <w:szCs w:val="24"/>
        </w:rPr>
        <w:fldChar w:fldCharType="end"/>
      </w:r>
      <w:r w:rsidRPr="00EE59B1">
        <w:rPr>
          <w:rFonts w:ascii="Arial" w:hAnsi="Arial" w:cs="Arial"/>
          <w:sz w:val="24"/>
          <w:szCs w:val="24"/>
        </w:rPr>
        <w:t xml:space="preserve"> contribute further, stating that "blockchain enables cryptographically secured collaborative verification where multiple parties jointly maintain data integrity without requiring centralised control".</w:t>
      </w:r>
    </w:p>
    <w:p w14:paraId="65AE7424" w14:textId="47D8D289"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Interaction with Existing Enterprise Systems: A new field of research covers the area of blockchain integration with enterprise resource planning systems. </w:t>
      </w: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{"citationID":"VJDh9mvZ","properties":{"formattedCitation":"(A. Faccia &amp; Petratos, 2021)","plainCitation":"(A. Faccia &amp; Petratos, 2021)","noteIndex":0},"citationItems":[{"id":373,"uris":["http://zotero.org/users/local/QoKipfeg/items/CNVVE4QK"],"itemData":{"id":373,"type":"article-journal","abstract":"Accounting information systems (AISs), the core module of any enterprise resource planning (ERP) system, are usually designed as centralised systems. Nowadays, the continuous development and applications of blockchain, or more broadly—distributed ledger technology (DLT), can change the architecture, overcome and improve some limitations of centralised systems, most notably security and privacy. An increasing number of authors are suggesting the application of blockchain technologies in management, accounting and ERPs. This paper aims to examine the emerging literature on this ﬁeld, and an immediate result is that blockchain applications can have signiﬁcant beneﬁts. The paper’s innovative contribution and considerable objective are to examine if blockchain can be successfully integrated with AIS and ERPs. We ﬁnd that blockchain can facilitate integration at multiple levels and better serve various purposes as auditing compliance. To demonstrate that, we analyse e-procurement systems and operations using case study research methodology. The ﬁndings suggest that DLT, decentralised ﬁnance (DeFI), and ﬁnancial technology (FinTech) applications can facilitate integrating AISs and ERP systems and yield signiﬁcant beneﬁts for efﬁciency, productivity and security.","container-title":"Applied Sciences","DOI":"10.3390/app11156792","ISSN":"2076-3417","issue":"15","journalAbbreviation":"Applied Sciences","language":"en","license":"https://creativecommons.org/licenses/by/4.0/","page":"6792","source":"DOI.org (Crossref)","title":"Blockchain, Enterprise Resource Planning (ERP) and Accounting Information Systems (AIS): Research on e-Procurement and System Integration","title-short":"Blockchain, Enterprise Resource Planning (ERP) and Accounting Information Systems (AIS)","volume":"11","author":[{"family":"Faccia","given":"Alessio"},{"family":"Petratos","given":"Pythagoras"}],"issued":{"date-parts":[["2021",7,23]]}}}],"schema":"https://github.com/citation-style-language/schema/raw/master/csl-citation.json"}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(A. Faccia &amp; Petratos, 2021)</w:t>
      </w:r>
      <w:r w:rsidRPr="00EE59B1">
        <w:rPr>
          <w:rFonts w:ascii="Arial" w:hAnsi="Arial" w:cs="Arial"/>
          <w:sz w:val="24"/>
          <w:szCs w:val="24"/>
        </w:rPr>
        <w:fldChar w:fldCharType="end"/>
      </w:r>
      <w:r w:rsidRPr="00EE59B1">
        <w:rPr>
          <w:rFonts w:ascii="Arial" w:hAnsi="Arial" w:cs="Arial"/>
          <w:sz w:val="24"/>
          <w:szCs w:val="24"/>
        </w:rPr>
        <w:t xml:space="preserve"> Examine this, noting that "successful integration requires middleware and bridge technologies rather than wholesale system replacement". </w:t>
      </w: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{"citationID":"9eqLLcnM","properties":{"formattedCitation":"(A. Faccia &amp; Petratos, 2021)","plainCitation":"(A. Faccia &amp; Petratos, 2021)","noteIndex":0},"citationItems":[{"id":373,"uris":["http://zotero.org/users/local/QoKipfeg/items/CNVVE4QK"],"itemData":{"id":373,"type":"article-journal","abstract":"Accounting information systems (AISs), the core module of any enterprise resource planning (ERP) system, are usually designed as centralised systems. Nowadays, the continuous development and applications of blockchain, or more broadly—distributed ledger technology (DLT), can change the architecture, overcome and improve some limitations of centralised systems, most notably security and privacy. An increasing number of authors are suggesting the application of blockchain technologies in management, accounting and ERPs. This paper aims to examine the emerging literature on this ﬁeld, and an immediate result is that blockchain applications can have signiﬁcant beneﬁts. The paper’s innovative contribution and considerable objective are to examine if blockchain can be successfully integrated with AIS and ERPs. We ﬁnd that blockchain can facilitate integration at multiple levels and better serve various purposes as auditing compliance. To demonstrate that, we analyse e-procurement systems and operations using case study research methodology. The ﬁndings suggest that DLT, decentralised ﬁnance (DeFI), and ﬁnancial technology (FinTech) applications can facilitate integrating AISs and ERP systems and yield signiﬁcant beneﬁts for efﬁciency, productivity and security.","container-title":"Applied Sciences","DOI":"10.3390/app11156792","ISSN":"2076-3417","issue":"15","journalAbbreviation":"Applied Sciences","language":"en","license":"https://creativecommons.org/licenses/by/4.0/","page":"6792","source":"DOI.org (Crossref)","title":"Blockchain, Enterprise Resource Planning (ERP) and Accounting Information Systems (AIS): Research on e-Procurement and System Integration","title-short":"Blockchain, Enterprise Resource Planning (ERP) and Accounting Information Systems (AIS)","volume":"11","author":[{"family":"Faccia","given":"Alessio"},{"family":"Petratos","given":"Pythagoras"}],"issued":{"date-parts":[["2021",7,23]]}}}],"schema":"https://github.com/citation-style-language/schema/raw/master/csl-citation.json"}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(A. Faccia &amp; Petratos, 2021)</w:t>
      </w:r>
      <w:r w:rsidRPr="00EE59B1">
        <w:rPr>
          <w:rFonts w:ascii="Arial" w:hAnsi="Arial" w:cs="Arial"/>
          <w:sz w:val="24"/>
          <w:szCs w:val="24"/>
        </w:rPr>
        <w:fldChar w:fldCharType="end"/>
      </w:r>
      <w:r w:rsidRPr="00EE59B1">
        <w:rPr>
          <w:rFonts w:ascii="Arial" w:hAnsi="Arial" w:cs="Arial"/>
          <w:sz w:val="24"/>
          <w:szCs w:val="24"/>
        </w:rPr>
        <w:t xml:space="preserve"> advances this discussion, presenting research on "how blockchain can work with financial reporting systems to create real-time financial information".</w:t>
      </w:r>
    </w:p>
    <w:p w14:paraId="70AA7918"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lastRenderedPageBreak/>
        <w:t xml:space="preserve">Professional and Auditor Adoption: A little research has been conducted on professional adoption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{"citationID":"vTaVovM7","properties":{"formattedCitation":"(Ferri et al., 2021)","plainCitation":"(Ferri et al., 2021)","noteIndex":0},"citationItems":[{"id":311,"uris":["http://zotero.org/users/local/QoKipfeg/items/LXTJ8H2V"],"itemData":{"id":311,"type":"article-journal","abstract":"Purpose – This study aims to provide an empirically informed view on the auditing profession’s readiness to embrace “disruptive” technologies. Relying on evidence from Big 4 employees in Italy, this study examines the factors that motivate auditors to use blockchain technology (BT).","container-title":"Meditari Accountancy Research","DOI":"10.1108/MEDAR-03-2020-0829","ISSN":"2049-372X, 2049-372X","issue":"5","journalAbbreviation":"MEDAR","language":"en","license":"https://www.emerald.com/insight/site-policies","page":"1063-1087","source":"DOI.org (Crossref)","title":"Ascertaining auditors’ intentions to use blockchain technology: evidence from the Big 4 accountancy firms in Italy","title-short":"Ascertaining auditors’ intentions to use blockchain technology","volume":"29","author":[{"family":"Ferri","given":"Luca"},{"family":"Spanò","given":"Rosanna"},{"family":"Ginesti","given":"Gianluca"},{"family":"Theodosopoulos","given":"Grigorios"}],"issued":{"date-parts":[["2021",9,21]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(Ferri et al., 2021)</w:t>
      </w:r>
      <w:r w:rsidRPr="00EE59B1">
        <w:rPr>
          <w:rFonts w:ascii="Arial" w:hAnsi="Arial" w:cs="Arial"/>
          <w:sz w:val="24"/>
          <w:szCs w:val="24"/>
        </w:rPr>
        <w:fldChar w:fldCharType="end"/>
      </w:r>
      <w:r w:rsidRPr="00EE59B1">
        <w:rPr>
          <w:rFonts w:ascii="Arial" w:hAnsi="Arial" w:cs="Arial"/>
          <w:sz w:val="24"/>
          <w:szCs w:val="24"/>
        </w:rPr>
        <w:t xml:space="preserve">. Survey research surveyed Big 4 companies and discovered that the intentions to adopt blockchain professionally were still unclear, despite the theoretical benefits of using blockchain.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{"citationID":"6mfwq9BH","properties":{"formattedCitation":"(Elommal &amp; Manita, 2022)","plainCitation":"(Elommal &amp; Manita, 2022)","noteIndex":0},"citationItems":[{"id":501,"uris":["http://zotero.org/users/local/QoKipfeg/items/HPVSW28B"],"itemData":{"id":501,"type":"article-journal","abstract":"Blockchain is transforming not only the way of recording, processing and storing financial transactions and information, but also the way audit firms can practice their profession. The purpose of this article is to examine how this technology will affect the audit profession. Based on a qualitative study carried out on a sample of 17 auditors, this research shows that this technology could affect audit firms at six key levels. Blockchain will allow an auditor to (1) save time and improve the efficiency of their audit, (2) favor an audit covering the whole population instead of an audit based on sampling techniques, (3) focus the audit on testing controls rather than testing transactions, (4) set up a continuous audit process, (5) play a more strategic audit role and (6) develop new advisory services. The results underline the need for the establishment of a clear and coherent legislative system and new audit standards, allowing auditors to embed this technology and enhance audit practices.","container-title":"Journal of Innovation Economics &amp; Management","DOI":"10.3917/jie.pr1.0103","ISSN":"2032-5355","issue":"1","language":"en","page":"37-63","source":"DOI.org (Crossref)","title":"How Blockchain Innovation could affect the Audit Profession: A Qualitative Study:","title-short":"How Blockchain Innovation could affect the Audit Profession","volume":"N° 37","author":[{"family":"Elommal","given":"Najoua"},{"family":"Manita","given":"Riadh"}],"issued":{"date-parts":[["2022",1,7]]}}}],"schema":"https://github.com/citation-style-language/schema/raw/master/csl-citation.json"}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(Elommal &amp; Manita, 2022)</w:t>
      </w:r>
      <w:r w:rsidRPr="00EE59B1">
        <w:rPr>
          <w:rFonts w:ascii="Arial" w:hAnsi="Arial" w:cs="Arial"/>
          <w:sz w:val="24"/>
          <w:szCs w:val="24"/>
        </w:rPr>
        <w:fldChar w:fldCharType="end"/>
      </w:r>
      <w:r w:rsidRPr="00EE59B1">
        <w:rPr>
          <w:rFonts w:ascii="Arial" w:hAnsi="Arial" w:cs="Arial"/>
          <w:sz w:val="24"/>
          <w:szCs w:val="24"/>
        </w:rPr>
        <w:t xml:space="preserve"> Interviewed French professionals in audit areas and recorded that the audit professionals realise the potential of blockchain, yet raise issues regarding barriers to implementation, costs, and skills required to implement.</w:t>
      </w:r>
    </w:p>
    <w:p w14:paraId="56F47CC3"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Obstacles to Adoption and Implementation Problems: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{"citationID":"W6BPrsE3","properties":{"formattedCitation":"(Anis, 2023)","plainCitation":"(Anis, 2023)","noteIndex":0},"citationItems":[{"id":315,"uris":["http://zotero.org/users/local/QoKipfeg/items/3YB9HSA6"],"itemData":{"id":315,"type":"article-journal","abstract":"Purpose – This paper aims to examine the role of Blockchain in the accounting and auditing literature and profession. Specifically, the paper investigates auditors’ perceptions about the role of blockchain in accounting and auditing and the perceived potential benefits and challenges of blockchain-based accounting systems in Egypt. Moreover, what are the capabilities required for successfully implementing blockchain-based accounting systems? Design/methodology/approach – A mixed-method approach was adopted to achieve the research objectives. The qualitative study included 11 in-depth interviews with external auditors, and the results of the interviews and the literature review helped develop a survey collected from 58 auditors.","container-title":"Journal of Humanities and Applied Social Sciences","DOI":"10.1108/JHASS-06-2023-0072","ISSN":"2632-279X","issue":"4","journalAbbreviation":"JHASS","language":"en","license":"https://www.emerald.com/insight/site-policies","page":"359-380","source":"DOI.org (Crossref)","title":"Blockchain in accounting and auditing: unveiling challenges and unleashing opportunities for digital transformation in Egypt","title-short":"Blockchain in accounting and auditing","volume":"5","author":[{"family":"Anis","given":"Ahmed"}],"issued":{"date-parts":[["2023",8,28]]}}}],"schema":"https://github.com/citation-style-language/schema/raw/master/csl-citation.json"}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(Anis, 2023)</w:t>
      </w:r>
      <w:r w:rsidRPr="00EE59B1">
        <w:rPr>
          <w:rFonts w:ascii="Arial" w:hAnsi="Arial" w:cs="Arial"/>
          <w:sz w:val="24"/>
          <w:szCs w:val="24"/>
        </w:rPr>
        <w:fldChar w:fldCharType="end"/>
      </w:r>
      <w:r w:rsidRPr="00EE59B1">
        <w:rPr>
          <w:rFonts w:ascii="Arial" w:hAnsi="Arial" w:cs="Arial"/>
          <w:sz w:val="24"/>
          <w:szCs w:val="24"/>
        </w:rPr>
        <w:t xml:space="preserve"> Carried out a mixed-method study in Egypt, and it was confirmed that there are several barriers encountered by organisations, such as regulatory uncertainty, technical complexity, cost-related factors, and resistance to change. The critical issues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{"citationID":"b0gWb3lG","properties":{"formattedCitation":"(R\\uc0\\u252{}ckesh\\uc0\\u228{}user, 2017)","plainCitation":"(Rückeshäuser, 2017)","noteIndex":0},"citationItems":[{"id":844,"uris":["http://zotero.org/users/local/QoKipfeg/items/VNJEAQU2"],"itemData":{"id":844,"type":"article-journal","abstract":"Research proposing the application of blockchain technology in accounting assumes the utilization of decentralized consensus mechanisms based on the exertion of scarce resources (Proof-of-Work; PoW), leading to the validation of transactions without the need of any third party. Together with the blockchain, a shared database, PoW is expected to lead to nearly immutable and, therefore, fraud-resistant, real-time financial registers. This conclusion must be reconsidered, taking into account recurrent top-management involvement in accounting scandals, often conducted through deliberate exposures of internal and external control systems. This paper asserts that blockchain-based accounting using PoW-based consensus paves the way for the suspension of controls by the management, since exerting the majority of computer power is easier than circumventing internal and external control systems in conventional accounting systems. Alternatives to PoW must be considered for blockchain-based accounting that prevents the management from conducting fraud and, thereby, qualifies the blockchain for its application in accounting.","language":"en","source":"Zotero","title":"Do We Really Want Blockchain-Based Accounting? Decentralized Consensus as Enabler of Management Override of Internal Controls","author":[{"family":"Rückeshäuser","given":"Nadine"}],"issued":{"date-parts":[["2017"]]}}}],"schema":"https://github.com/citation-style-language/schema/raw/master/csl-citation.json"}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(Rückeshäuser, 2017)</w:t>
      </w:r>
      <w:r w:rsidRPr="00EE59B1">
        <w:rPr>
          <w:rFonts w:ascii="Arial" w:hAnsi="Arial" w:cs="Arial"/>
          <w:sz w:val="24"/>
          <w:szCs w:val="24"/>
        </w:rPr>
        <w:fldChar w:fldCharType="end"/>
      </w:r>
      <w:r w:rsidRPr="00EE59B1">
        <w:rPr>
          <w:rFonts w:ascii="Arial" w:hAnsi="Arial" w:cs="Arial"/>
          <w:sz w:val="24"/>
          <w:szCs w:val="24"/>
        </w:rPr>
        <w:t xml:space="preserve"> pose are whether the decentralized decision-making systems provided by blockchain introduce weaknesses in internal control systems.</w:t>
      </w:r>
    </w:p>
    <w:p w14:paraId="7C63262B"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Regulatory and Compliance Factors: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{"citationID":"0J6yKXlC","properties":{"formattedCitation":"(Chowdhury et al., 2023)","plainCitation":"(Chowdhury et al., 2023)","noteIndex":0},"citationItems":[{"id":835,"uris":["http://zotero.org/users/local/QoKipfeg/items/BAPEQHHD"],"itemData":{"id":835,"type":"article-journal","abstract":"The aim of this paper is to analyze the impact of blockchain technology on the traditional financial accounting system both in the short-run and long-run. It is argued that blockchain technology can potentially disrupt the existing accounting system and practices. The decentralized nature of blockchain means that there is no need for a central authority to manage transactions or keep records. This could potentially make financial accounting more efficient and transparent, as well as reduce the risk of fraud.","language":"en","source":"Zotero","title":"Blockchain Technology in Financial Accounting: Emerging Regulatory Issues","author":[{"family":"Chowdhury","given":"Emon Kalyan"},{"family":"Stasi","given":"Alessandro"},{"family":"Pellegrino","given":"Alfonso"}],"issued":{"date-parts":[["2023"]]}}}],"schema":"https://github.com/citation-style-language/schema/raw/master/csl-citation.json"}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(Chowdhury et al., 2023)</w:t>
      </w:r>
      <w:r w:rsidRPr="00EE59B1">
        <w:rPr>
          <w:rFonts w:ascii="Arial" w:hAnsi="Arial" w:cs="Arial"/>
          <w:sz w:val="24"/>
          <w:szCs w:val="24"/>
        </w:rPr>
        <w:fldChar w:fldCharType="end"/>
      </w:r>
      <w:r w:rsidRPr="00EE59B1">
        <w:rPr>
          <w:rFonts w:ascii="Arial" w:hAnsi="Arial" w:cs="Arial"/>
          <w:sz w:val="24"/>
          <w:szCs w:val="24"/>
        </w:rPr>
        <w:t xml:space="preserve"> discuss issues of regulations and their development and determine that organisations adopting blockchain have to deal with vague regulations, which are still being developed in various jurisdictions. The article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{"citationID":"U7prwZ86","properties":{"formattedCitation":"(Kakavand et al., 2017)","plainCitation":"(Kakavand et al., 2017)","noteIndex":0},"citationItems":[{"id":606,"uris":["http://zotero.org/users/local/QoKipfeg/items/MFHPYZYT"],"itemData":{"id":606,"type":"article-journal","container-title":"SSRN Electronic Journal","DOI":"10.2139/ssrn.2849251","ISSN":"1556-5068","journalAbbreviation":"SSRN Journal","language":"en","source":"DOI.org (Crossref)","title":"The Blockchain Revolution: An Analysis of Regulation and Technology Related to Distributed Ledger Technologies","title-short":"The Blockchain Revolution","URL":"https://www.ssrn.com/abstract=2849251","author":[{"family":"Kakavand","given":"Hossein"},{"family":"Kost De Sevres","given":"Nicolette"},{"family":"Chilton","given":"Bart"}],"accessed":{"date-parts":[["2025",8,24]]},"issued":{"date-parts":[["2017"]]}}}],"schema":"https://github.com/citation-style-language/schema/raw/master/csl-citation.json"}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(Kakavand et al., 2017)</w:t>
      </w:r>
      <w:r w:rsidRPr="00EE59B1">
        <w:rPr>
          <w:rFonts w:ascii="Arial" w:hAnsi="Arial" w:cs="Arial"/>
          <w:sz w:val="24"/>
          <w:szCs w:val="24"/>
        </w:rPr>
        <w:fldChar w:fldCharType="end"/>
      </w:r>
      <w:r w:rsidRPr="00EE59B1">
        <w:rPr>
          <w:rFonts w:ascii="Arial" w:hAnsi="Arial" w:cs="Arial"/>
          <w:sz w:val="24"/>
          <w:szCs w:val="24"/>
        </w:rPr>
        <w:t xml:space="preserve"> discusses that regulatory adaptation should be used in conjunction with the implementation of technology when introducing blockchain to controlled financial markets.</w:t>
      </w:r>
    </w:p>
    <w:p w14:paraId="02BC3DF4" w14:textId="03086B5E"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Artificial Intelligence and Convergence with Innovation: </w:t>
      </w:r>
      <w:r w:rsidRPr="00EE59B1">
        <w:rPr>
          <w:rFonts w:ascii="Arial" w:hAnsi="Arial" w:cs="Arial"/>
          <w:sz w:val="24"/>
          <w:szCs w:val="24"/>
        </w:rPr>
        <w:fldChar w:fldCharType="begin"/>
      </w:r>
      <w:r w:rsidR="0051290E" w:rsidRPr="00EE59B1">
        <w:rPr>
          <w:rFonts w:ascii="Arial" w:hAnsi="Arial" w:cs="Arial"/>
          <w:sz w:val="24"/>
          <w:szCs w:val="24"/>
        </w:rPr>
        <w:instrText xml:space="preserve"> ADDIN ZOTERO_ITEM CSL_CITATION {"citationID":"F7C08Ow6","properties":{"formattedCitation":"(Zhang et al., 2020a)","plainCitation":"(Zhang et al., 2020a)","noteIndex":0},"citationItems":[{"id":858,"uris":["http://zotero.org/users/local/QoKipfeg/items/8XVKL67Z"],"itemData":{"id":858,"type":"article-journal","abstract":"Recent developments in technology have introduced dramatic changes to the practice of the accounting profession. This paper provides a comprehensive review of current developments in big data, machine learning, artiﬁcial intelligence, and blockchain utilized in general business practice and by specialized practitioners in the accounting profession worldwide. This paper explores the evolution of the accounting profession following these recent technological developments and assesses the impact of future developments. Inherent challenges and opportunities posed by these new technologies pertaining to accounting professionals and accounting educators are also examined, including an increased demand for IT professionals with accounting experience as opposed to accounting major graduates. Considering the dramatic changes and developments of AI applications in accounting, this paper reﬂects how all these technologies and the associated requirements of job candidates will affect the desired capabilities of accounting graduates and provides further discussion regarding what higher institutions and their accounting graduates can do to adopt such changes.","container-title":"IEEE Access","DOI":"10.1109/ACCESS.2020.3000505","ISSN":"2169-3536","journalAbbreviation":"IEEE Access","language":"en","license":"https://creativecommons.org/licenses/by/4.0/legalcode","page":"110461-110477","source":"DOI.org (Crossref)","title":"The Impact of Artificial Intelligence and Blockchain on the Accounting Profession","volume":"8","author":[{"family":"Zhang","given":"Yingying"},{"family":"Xiong","given":"Feng"},{"family":"Xie","given":"Yi"},{"family":"Fan","given":"Xuan"},{"family":"Gu","given":"Haifeng"}],"issued":{"date-parts":[["2020"]]}}}],"schema":"https://github.com/citation-style-language/schema/raw/master/csl-citation.json"} </w:instrText>
      </w:r>
      <w:r w:rsidRPr="00EE59B1">
        <w:rPr>
          <w:rFonts w:ascii="Arial" w:hAnsi="Arial" w:cs="Arial"/>
          <w:sz w:val="24"/>
          <w:szCs w:val="24"/>
        </w:rPr>
        <w:fldChar w:fldCharType="separate"/>
      </w:r>
      <w:r w:rsidR="0051290E" w:rsidRPr="00EE59B1">
        <w:rPr>
          <w:rFonts w:ascii="Arial" w:hAnsi="Arial" w:cs="Arial"/>
          <w:sz w:val="24"/>
        </w:rPr>
        <w:t>(Zhang et al., 2020a)</w:t>
      </w:r>
      <w:r w:rsidRPr="00EE59B1">
        <w:rPr>
          <w:rFonts w:ascii="Arial" w:hAnsi="Arial" w:cs="Arial"/>
          <w:sz w:val="24"/>
          <w:szCs w:val="24"/>
        </w:rPr>
        <w:fldChar w:fldCharType="end"/>
      </w:r>
      <w:r w:rsidRPr="00EE59B1">
        <w:rPr>
          <w:rFonts w:ascii="Arial" w:hAnsi="Arial" w:cs="Arial"/>
          <w:sz w:val="24"/>
          <w:szCs w:val="24"/>
        </w:rPr>
        <w:t xml:space="preserve"> is a literature review study that sets the premise that, due to the ability of blockchain to record immutably with the help of artificial intelligence to analyse and formulate conclusions, new possibilities in fraud detection, and automated compliance monitoring have been identified. In this regard, </w:t>
      </w:r>
      <w:r w:rsidRPr="00EE59B1">
        <w:rPr>
          <w:rFonts w:ascii="Arial" w:hAnsi="Arial" w:cs="Arial"/>
          <w:sz w:val="24"/>
          <w:szCs w:val="24"/>
        </w:rPr>
        <w:fldChar w:fldCharType="begin"/>
      </w:r>
      <w:r w:rsidR="0051290E" w:rsidRPr="00EE59B1">
        <w:rPr>
          <w:rFonts w:ascii="Arial" w:hAnsi="Arial" w:cs="Arial"/>
          <w:sz w:val="24"/>
          <w:szCs w:val="24"/>
        </w:rPr>
        <w:instrText xml:space="preserve"> ADDIN ZOTERO_ITEM CSL_CITATION {"citationID":"dKGRzIMg","properties":{"formattedCitation":"(Han et al., 2023a)","plainCitation":"(Han et al., 2023a)","noteIndex":0},"citationItems":[{"id":422,"uris":["http://zotero.org/users/local/QoKipfeg/items/ELW7M9P6"],"itemData":{"id":422,"type":"article-journal","abstract":"This paper surveys the published work on how blockchain technology will impact accounting in general, but AI-enabled auditing specifically. The purpose is to investigate how blockchain technology can improve transparency and trust in accounting practice and how professionals can use blockchain data to improve decision-making, based on the qualities of immutability, appendonly, shared, verified, and agreed-upon (i.e., consensus-driven) blockchain data. The multi-party validation of blockchain protocols adds real-time trusted data for the AI systems used by auditors to improve assurance and efficiency. This review summarizes four themes emerging from the literature focusing on how blockchain technology has changed record-keeping in accounting: event approach to accounting; real-time accounting; triple entry-accounting and continuous auditing. The research interprets the findings using agency theory and stakeholder theory to advance how using blockchain to mitigate information asymmetry and improve stakeholder collaborations is understood. The investigation also summarizes the challenges and clarifies or­ ganizations’ reasons to be cautious about adopting blockchain. Lastly, the study suggests that future researchers use this study in two ways that enrich blockchain literature: first, to apply the themes and answer the questions identified within this review to improve the business methods of practitioners and policymakers; and second, to encourage stakeholders such as practitioners, system designers/developers, and policymakers to collaborate in designing blockchain ecosys­ tems that suit accounting and auditing as they transform digitally.","container-title":"International Journal of Accounting Information Systems","DOI":"10.1016/j.accinf.2022.100598","ISSN":"14670895","journalAbbreviation":"International Journal of Accounting Information Systems","language":"en","page":"100598","source":"DOI.org (Crossref)","title":"Accounting and auditing with blockchain technology and artificial Intelligence: A literature review","title-short":"Accounting and auditing with blockchain technology and artificial Intelligence","volume":"48","author":[{"family":"Han","given":"Hongdan"},{"family":"Shiwakoti","given":"Radha K."},{"family":"Jarvis","given":"Robin"},{"family":"Mordi","given":"Chima"},{"family":"Botchie","given":"David"}],"issued":{"date-parts":[["2023",3]]}}}],"schema":"https://github.com/citation-style-language/schema/raw/master/csl-citation.json"} </w:instrText>
      </w:r>
      <w:r w:rsidRPr="00EE59B1">
        <w:rPr>
          <w:rFonts w:ascii="Arial" w:hAnsi="Arial" w:cs="Arial"/>
          <w:sz w:val="24"/>
          <w:szCs w:val="24"/>
        </w:rPr>
        <w:fldChar w:fldCharType="separate"/>
      </w:r>
      <w:r w:rsidR="0051290E" w:rsidRPr="00EE59B1">
        <w:rPr>
          <w:rFonts w:ascii="Arial" w:hAnsi="Arial" w:cs="Arial"/>
          <w:sz w:val="24"/>
        </w:rPr>
        <w:t>(Han et al., 2023a)</w:t>
      </w:r>
      <w:r w:rsidRPr="00EE59B1">
        <w:rPr>
          <w:rFonts w:ascii="Arial" w:hAnsi="Arial" w:cs="Arial"/>
          <w:sz w:val="24"/>
          <w:szCs w:val="24"/>
        </w:rPr>
        <w:fldChar w:fldCharType="end"/>
      </w:r>
      <w:r w:rsidRPr="00EE59B1">
        <w:rPr>
          <w:rFonts w:ascii="Arial" w:hAnsi="Arial" w:cs="Arial"/>
          <w:sz w:val="24"/>
          <w:szCs w:val="24"/>
        </w:rPr>
        <w:t xml:space="preserve"> is no exception and states that the research focusing on the convergence of AI and blockchain is a new field where limited scholarly attention is currently paid.</w:t>
      </w:r>
    </w:p>
    <w:p w14:paraId="0AA176B6"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FinTech to assist Financial Reporting and Fraud Prevention Blockchain: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{"citationID":"rRlRqsb8","properties":{"formattedCitation":"(Dashkevich et al., 2024)","plainCitation":"(Dashkevich et al., 2024)","noteIndex":0},"citationItems":[{"id":604,"uris":["http://zotero.org/users/local/QoKipfeg/items/VY99AK3S"],"itemData":{"id":604,"type":"article-journal","abstract":"The complexity and interconnection within the financial ecosystem demand innovative solutions to improve transparency, security, and efficiency in financial reporting and liquidity management, while also reducing accounting fraud. This paper presents Blockchain Financial Statements (BFS), an innovative accounting system designed to address accounting fraud, reduce data manipulation, and misrepresentation of company financial claims, by enhancing availability of the real-time and tamper-proof accounting data, underpinned by a verifiable approach to financial transactions and reporting. The primary goal of this research is to design, develop, and validate a blockchain-based accounting prototype—the BFS system—that can automate transformation of transactional data, generated by traditional business activity into comprehensive financial statements. Incorporating a Design Science Research Methodology with Domain-Driven Design, this study constructs a BFS artefact that harmonises accounting standards with blockchain technology and business orchestration. The resulting Java implementation of the BFS system demonstrates successful integration of blockchain technology into accounting practices, showing potential in real-time validation of transactions, immutable record-keeping, and enhancement of transparency and efficiency of financial reporting. The BFS framework and implementation signify an advancement in the application of blockchain technology in accounting. It offers a functional solution that enhances transparency, accuracy, and efficiency of financial transactions between banks and businesses. This research underlines the necessity for further exploration into blockchain’s potential within accounting systems, suggesting a promising direction for future innovations in tamper-evident financial reporting and liquidity management.","container-title":"Future Internet","DOI":"10.3390/fi16070244","ISSN":"1999-5903","issue":"7","journalAbbreviation":"Future Internet","language":"en","license":"https://creativecommons.org/licenses/by/4.0/","page":"244","source":"DOI.org (Crossref)","title":"Blockchain Financial Statements: Innovating Financial Reporting, Accounting, and Liquidity Management","title-short":"Blockchain Financial Statements","volume":"16","author":[{"family":"Dashkevich","given":"Natalia"},{"family":"Counsell","given":"Steve"},{"family":"Destefanis","given":"Giuseppe"}],"issued":{"date-parts":[["2024",7,9]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(Dashkevich et al., 2024)</w:t>
      </w:r>
      <w:r w:rsidRPr="00EE59B1">
        <w:rPr>
          <w:rFonts w:ascii="Arial" w:hAnsi="Arial" w:cs="Arial"/>
          <w:sz w:val="24"/>
          <w:szCs w:val="24"/>
        </w:rPr>
        <w:fldChar w:fldCharType="end"/>
      </w:r>
      <w:r w:rsidRPr="00EE59B1">
        <w:rPr>
          <w:rFonts w:ascii="Arial" w:hAnsi="Arial" w:cs="Arial"/>
          <w:sz w:val="24"/>
          <w:szCs w:val="24"/>
        </w:rPr>
        <w:t xml:space="preserve"> conducted an experimental study, according to which the authors mention that the blockchain is capable of generating financial statements that are updated, not periodically. The case study analysis provided in the study by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{"citationID":"iaUW0H8J","properties":{"formattedCitation":"(Chen, 2022)","plainCitation":"(Chen, 2022)","noteIndex":0},"citationItems":[{"id":855,"uris":["http://zotero.org/users/local/QoKipfeg/items/JAVSTFLY"],"itemData":{"id":855,"type":"article-journal","abstract":"Based on the case analysis of recent accounting scandal of Luckin Coffee, the paper studies whether and how the blockchain technology would help to prevent and detect accounting fraud, using the fraud triangle model. I find that the three characteristics of the blockchain technology would help to break the fraud triangle. First, the decentralization (rather than centralized authorization) will largely increase the fraud cost, discouraging fraudulent behavior in financial reporting. Second, the append-only linear form of transactional data (rather than relational database) enhances the tracking of tokenized assets, making the data much more difficult to be modified than the data in a traditional relational database with many data operation possibilities. Third, with smart-contracts serving as automatic controls, the blockchain removes the human factor, thus enhancing the control environment. My findings shed light on how blockchain, as one of the most disruptive and promising emerging technologies, will significantly cause landscape changes in the accounting and auditing fields.","container-title":"Business and Management Research","language":"en","source":"Zotero","title":"Blockchain and Accounting Fraud Prevention: A Case Study on Luckin Coffee","volume":"215","author":[{"family":"Chen","given":"Tianhao"}],"issued":{"date-parts":[["2022"]]}}}],"schema":"https://github.com/citation-style-language/schema/raw/master/csl-citation.json"}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(Chen, 2022)</w:t>
      </w:r>
      <w:r w:rsidRPr="00EE59B1">
        <w:rPr>
          <w:rFonts w:ascii="Arial" w:hAnsi="Arial" w:cs="Arial"/>
          <w:sz w:val="24"/>
          <w:szCs w:val="24"/>
        </w:rPr>
        <w:fldChar w:fldCharType="end"/>
      </w:r>
      <w:r w:rsidRPr="00EE59B1">
        <w:rPr>
          <w:rFonts w:ascii="Arial" w:hAnsi="Arial" w:cs="Arial"/>
          <w:sz w:val="24"/>
          <w:szCs w:val="24"/>
        </w:rPr>
        <w:t xml:space="preserve"> shows how accounting fraud might have been prevented or possibly detected earlier through blockchain technology. Ethical considerations are covered in the study conducted by </w:t>
      </w:r>
      <w:r w:rsidRPr="00EE59B1">
        <w:rPr>
          <w:rFonts w:ascii="Arial" w:hAnsi="Arial" w:cs="Arial"/>
          <w:sz w:val="24"/>
          <w:szCs w:val="24"/>
        </w:rPr>
        <w:lastRenderedPageBreak/>
        <w:fldChar w:fldCharType="begin"/>
      </w:r>
      <w:r w:rsidRPr="00EE59B1">
        <w:rPr>
          <w:rFonts w:ascii="Arial" w:hAnsi="Arial" w:cs="Arial"/>
          <w:sz w:val="24"/>
          <w:szCs w:val="24"/>
        </w:rPr>
        <w:instrText xml:space="preserve"> ADDIN ZOTERO_ITEM CSL_CITATION {"citationID":"MMwNtvaX","properties":{"formattedCitation":"(Fischer, 2018)","plainCitation":"(Fischer, 2018)","noteIndex":0},"citationItems":[{"id":363,"uris":["http://zotero.org/users/local/QoKipfeg/items/KKT4R8KG"],"itemData":{"id":363,"type":"article-journal","abstract":"I propose a framework for Blockchain Accounting Ethics. The area of Blockchain ethics in general has been little studied, with no studies on Blockchain Accounting ethics that I am aware of. I have identified the following preliminary areas of ethical concern: Data privacy and security; power and storage usage; issues related to smart contracts; anti-trust; and taxes. There are major problems with the current accounting model that Blockchain will solve. Current accounting records sit on corporate computer systems that are subject to data corruption. Under Blockchain, transactions are verified at the time of transaction with counterparties, resulting in a reliable time-stamp. Accounting policies and estimates can be permanently embedded into the transaction record, making them free of opportunism by management. Once the record is entered, management cannot alter or destroy it, as an infinite number of exact copies exist on the Blockchain. Blockchain accounting will also enable cheap audits by multiple auditors, which is currently prohibitively expensive.","container-title":"SSRN Electronic Journal","DOI":"10.2139/ssrn.3331009","ISSN":"1556-5068","journalAbbreviation":"SSRN Journal","language":"en","source":"DOI.org (Crossref)","title":"Ethical and Professional Implications of Blockchain Accounting Ledgers","URL":"https://www.ssrn.com/abstract=3331009","author":[{"family":"Fischer","given":"Dov"}],"accessed":{"date-parts":[["2025",8,22]]},"issued":{"date-parts":[["2018"]]}}}],"schema":"https://github.com/citation-style-language/schema/raw/master/csl-citation.json"}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(Fischer, 2018)</w:t>
      </w:r>
      <w:r w:rsidRPr="00EE59B1">
        <w:rPr>
          <w:rFonts w:ascii="Arial" w:hAnsi="Arial" w:cs="Arial"/>
          <w:sz w:val="24"/>
          <w:szCs w:val="24"/>
        </w:rPr>
        <w:fldChar w:fldCharType="end"/>
      </w:r>
      <w:r w:rsidRPr="00EE59B1">
        <w:rPr>
          <w:rFonts w:ascii="Arial" w:hAnsi="Arial" w:cs="Arial"/>
          <w:sz w:val="24"/>
          <w:szCs w:val="24"/>
        </w:rPr>
        <w:t>, which states that although blockchain develops technical protection against unauthorised alterations, it also provokes ethical concerns regarding boundless records.</w:t>
      </w:r>
    </w:p>
    <w:p w14:paraId="6F53D904"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Continuous Auditing and Patterns of Methodology: The research indicated by </w:t>
      </w:r>
      <w:proofErr w:type="spellStart"/>
      <w:r w:rsidRPr="00EE59B1">
        <w:rPr>
          <w:rFonts w:ascii="Arial" w:hAnsi="Arial" w:cs="Arial"/>
          <w:sz w:val="24"/>
          <w:szCs w:val="24"/>
        </w:rPr>
        <w:t>Brender</w:t>
      </w:r>
      <w:proofErr w:type="spellEnd"/>
      <w:r w:rsidRPr="00EE59B1">
        <w:rPr>
          <w:rFonts w:ascii="Arial" w:hAnsi="Arial" w:cs="Arial"/>
          <w:sz w:val="24"/>
          <w:szCs w:val="24"/>
        </w:rPr>
        <w:t xml:space="preserve"> et al. (2019) is a literature review where the researchers state that blockchain facilitates constant verification or examination of transactions (in real-time) as opposed to periodic audit of past transactions. According to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{"citationID":"wxs1Glkt","properties":{"formattedCitation":"(Bellucci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(Bellucci et al., 2022)</w:t>
      </w:r>
      <w:r w:rsidRPr="00EE59B1">
        <w:rPr>
          <w:rFonts w:ascii="Arial" w:hAnsi="Arial" w:cs="Arial"/>
          <w:sz w:val="24"/>
          <w:szCs w:val="24"/>
        </w:rPr>
        <w:fldChar w:fldCharType="end"/>
      </w:r>
      <w:r w:rsidRPr="00EE59B1">
        <w:rPr>
          <w:rFonts w:ascii="Arial" w:hAnsi="Arial" w:cs="Arial"/>
          <w:sz w:val="24"/>
          <w:szCs w:val="24"/>
        </w:rPr>
        <w:t>, the literature review and conceptualisation of the field prevail and are presented as a literature review, whereas the use of primary data in the study is almost absent.</w:t>
      </w:r>
    </w:p>
    <w:p w14:paraId="7EB9686C"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Geographic and Professional Competency Reflections: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{"citationID":"uIxMxtAq","properties":{"formattedCitation":"(Vijai et al., 2019)","plainCitation":"(Vijai et al., 2019)","noteIndex":0},"citationItems":[{"id":360,"uris":["http://zotero.org/users/local/QoKipfeg/items/CGP66ECJ"],"itemData":{"id":360,"type":"article-journal","abstract":"Blockchain is one of the emerging technology in global. Blockchain is fundamentally an accounting and finance technology. In this paper, we discuss Blockchain technology in accounting and Distributed ledger technology (DLT), Triple-Entry Accounting and the Benefits of Blockchain-based accounting, a negative impact on Blockchain-based accounting. The focus on this paper is to explain an overview of the current Blockchain market size, leading countries in Blockchain technology, major companies using Blockchain Technology, Blockchain formation, types of Blockchain, and core components of Blockchain.","container-title":"SSRN Electronic Journal","DOI":"10.2139/ssrn.3514501","ISSN":"1556-5068","journalAbbreviation":"SSRN Journal","language":"en","source":"DOI.org (Crossref)","title":"The Blockchain Technology and Modern Ledgers Through Blockchain Accounting","URL":"https://www.ssrn.com/abstract=3514501","author":[{"family":"Vijai","given":"C."},{"family":"Suriyalakshmi","given":"S. M."},{"family":"Joyce","given":"D."}],"accessed":{"date-parts":[["2025",8,22]]},"issued":{"date-parts":[["2019"]]}}}],"schema":"https://github.com/citation-style-language/schema/raw/master/csl-citation.json"}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(Vijai et al., 2019)</w:t>
      </w:r>
      <w:r w:rsidRPr="00EE59B1">
        <w:rPr>
          <w:rFonts w:ascii="Arial" w:hAnsi="Arial" w:cs="Arial"/>
          <w:sz w:val="24"/>
          <w:szCs w:val="24"/>
        </w:rPr>
        <w:fldChar w:fldCharType="end"/>
      </w:r>
      <w:r w:rsidRPr="00EE59B1">
        <w:rPr>
          <w:rFonts w:ascii="Arial" w:hAnsi="Arial" w:cs="Arial"/>
          <w:sz w:val="24"/>
          <w:szCs w:val="24"/>
        </w:rPr>
        <w:t xml:space="preserve"> discuss blockchain in India specifically and state that regulatory, infrastructure, and economic conditions pose context-specific limitations that are not experienced in developed economies. Vietnamese professionals are surveyed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{"citationID":"Dz6nbXVI","properties":{"formattedCitation":"(Giang &amp; Tam, 2023)","plainCitation":"(Giang &amp; Tam, 2023)","noteIndex":0},"citationItems":[{"id":371,"uris":["http://zotero.org/users/local/QoKipfeg/items/33WPJIIW"],"itemData":{"id":371,"type":"article-journal","abstract":"There have been many studies on the blockchain, however blockchain research in the accounting field is scarce. The article outlines the characteristics and steps to apply blockchain in accounting. The article also identifies and measures the factors affecting the application of blockchain in accounting in enterprises, proving that the application of blockchain impacts the quality of the accounting information system of enterprises. The article shows that incorporating blockchain in accounting will help the accounting at businesses optimize the security, safety, and transparency of accounting information. We collected data on 195 manufacturing firms in six sectors. This study’s primary data analysis method is the SEM structural equation modeling method. The article used AMOS software to evaluate and measure the influence of each factor on the application of blockchain and the effect of blockchain on the accounting information system in enterprises. The article analyzed four aspects: the level of information technology of the accountant (IT), Information Security Infrastructure (SI), Training (TR), and Legality and Regulation (LR), affecting the application of blockchain in the business. The independent variables TR (training) and IT (information technology) have an impact on BL (Blockchain). We also find that the independent variable IT (information technology) has the most substantial impact on Blockchain adoption, followed by the independent variable TR (training), which has the second most influential impact on Blockchain adoption. For the accounting information system, the results show that applying blockchain will substantially impact accounting information, along with the safety factor of information infrastructure SI also has an evident influence. The results show that applying blockchain in accounting, information technology, and professional training are core issues with significant influence. The issue of guaranteed infrastructure also determines the effectiveness and efficiency of blockchain applications for accounting information systems. I declare that this is my scientific work; it is my original work. I commit that all data sources and ideas are my research and have never been published anywhere.","container-title":"Sage Open","DOI":"10.1177/21582440231222419","ISSN":"2158-2440, 2158-2440","issue":"4","journalAbbreviation":"Sage Open","language":"en","page":"21582440231222419","source":"DOI.org (Crossref)","title":"Impacts of Blockchain on Accounting in the Business","volume":"13","author":[{"family":"Giang","given":"Nguyen Phu"},{"family":"Tam","given":"Hoang Thi"}],"issued":{"date-parts":[["2023",10]]}}}],"schema":"https://github.com/citation-style-language/schema/raw/master/csl-citation.json"}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(Giang &amp; Tam, 2023)</w:t>
      </w:r>
      <w:r w:rsidRPr="00EE59B1">
        <w:rPr>
          <w:rFonts w:ascii="Arial" w:hAnsi="Arial" w:cs="Arial"/>
          <w:sz w:val="24"/>
          <w:szCs w:val="24"/>
        </w:rPr>
        <w:fldChar w:fldCharType="end"/>
      </w:r>
      <w:r w:rsidRPr="00EE59B1">
        <w:rPr>
          <w:rFonts w:ascii="Arial" w:hAnsi="Arial" w:cs="Arial"/>
          <w:sz w:val="24"/>
          <w:szCs w:val="24"/>
        </w:rPr>
        <w:t xml:space="preserve">, and it is discovered that accountants are already aware of the potential of blockchain but are concerned about the technical knowledge that is needed to put it into practice. The article by </w:t>
      </w:r>
      <w:proofErr w:type="spellStart"/>
      <w:r w:rsidRPr="00EE59B1">
        <w:rPr>
          <w:rFonts w:ascii="Arial" w:hAnsi="Arial" w:cs="Arial"/>
          <w:sz w:val="24"/>
          <w:szCs w:val="24"/>
        </w:rPr>
        <w:t>Mbonigaba</w:t>
      </w:r>
      <w:proofErr w:type="spellEnd"/>
      <w:r w:rsidRPr="00EE59B1">
        <w:rPr>
          <w:rFonts w:ascii="Arial" w:hAnsi="Arial" w:cs="Arial"/>
          <w:sz w:val="24"/>
          <w:szCs w:val="24"/>
        </w:rPr>
        <w:t xml:space="preserve"> and N. Vanitha (2019) analyses cost-effectiveness, which states that although blockchain provides theoretical cost-saving in some audit functions, the overall cost of implementation and disruption of the organisation may negate them.</w:t>
      </w:r>
    </w:p>
    <w:p w14:paraId="44DE007C" w14:textId="77777777" w:rsidR="00742384" w:rsidRPr="00EE59B1" w:rsidRDefault="00742384" w:rsidP="00742384">
      <w:pPr>
        <w:pStyle w:val="Heading2"/>
        <w:spacing w:line="360" w:lineRule="auto"/>
        <w:rPr>
          <w:rFonts w:ascii="Arial" w:hAnsi="Arial" w:cs="Arial"/>
          <w:color w:val="auto"/>
          <w:sz w:val="28"/>
          <w:szCs w:val="28"/>
        </w:rPr>
      </w:pPr>
      <w:bookmarkStart w:id="21" w:name="_Toc214717223"/>
      <w:r w:rsidRPr="00EE59B1">
        <w:rPr>
          <w:rFonts w:ascii="Arial" w:hAnsi="Arial" w:cs="Arial"/>
          <w:color w:val="auto"/>
          <w:sz w:val="28"/>
          <w:szCs w:val="28"/>
        </w:rPr>
        <w:t>2.3 Research Question Development</w:t>
      </w:r>
      <w:bookmarkEnd w:id="21"/>
    </w:p>
    <w:p w14:paraId="13C565F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Based on the relevant theory identified and the literature survey, the study found some research questions that should be answered to generate meaningful and impactful insight.</w:t>
      </w:r>
    </w:p>
    <w:p w14:paraId="16E5BB8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RQ1: What is the most popular research theme (LDA Topic) in blockchain accounting literature, and what major areas are still extremely under-researched, although they are practically important? </w:t>
      </w:r>
    </w:p>
    <w:p w14:paraId="0657FB1F"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While the blockchain accounting research literature had been growing rapidly, there was no extensive review to determine which studies are prevalent in blockchain accounting research and which areas lack attention.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{"citationID":"ilW6MO26","properties":{"formattedCitation":"(Secinaro et al., 2022)","plainCitation":"(Secinaro et al., 2022)","noteIndex":0},"citationItems":[{"id":316,"uris":["http://zotero.org/users/local/QoKipfeg/items/GKLBC56W"],"itemData":{"id":316,"type":"article-journal","abstract":"Purpose – This study aims to offer a bibliometric and coding analysis of blockchain articles published in the accounting, auditing and accountability fields. Design/methodology/approach – The data were collected using the Scopus database and a bibliometric and qualitative coding analysis with the keywords “blockchain” and “accounting” or “auditing” or “accountability.” Of the 514 initial sources, 93 peer-reviewed papers, book chapters and conference proceedings in the areas of business, management and accounting were finally selected. Nonscientific sources such as nonpeer-reviewed books and white papers were excluded.","container-title":"Accounting, Auditing &amp; Accountability Journal","DOI":"10.1108/AAAJ-10-2020-4987","ISSN":"0951-3574","issue":"9","journalAbbreviation":"AAAJ","language":"en","license":"https://www.emerald.com/insight/site-policies","page":"168-203","source":"DOI.org (Crossref)","title":"Blockchain in the accounting, auditing and accountability fields: a bibliometric and coding analysis","title-short":"Blockchain in the accounting, auditing and accountability fields","volume":"35","author":[{"family":"Secinaro","given":"Silvana"},{"family":"Dal Mas","given":"Francesca"},{"family":"Brescia","given":"Valerio"},{"family":"Calandra","given":"Davide"}],"issued":{"date-parts":[["2022",12,19]]}}}],"schema":"https://github.com/citation-style-language/schema/raw/master/csl-citation.json"}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(Secinaro et al., 2022)</w:t>
      </w:r>
      <w:r w:rsidRPr="00EE59B1">
        <w:rPr>
          <w:rFonts w:ascii="Arial" w:hAnsi="Arial" w:cs="Arial"/>
          <w:sz w:val="24"/>
          <w:szCs w:val="24"/>
        </w:rPr>
        <w:fldChar w:fldCharType="end"/>
      </w:r>
      <w:r w:rsidRPr="00EE59B1">
        <w:rPr>
          <w:rFonts w:ascii="Arial" w:hAnsi="Arial" w:cs="Arial"/>
          <w:sz w:val="24"/>
          <w:szCs w:val="24"/>
        </w:rPr>
        <w:t xml:space="preserve"> directly addressed the major gap in their bibliometric study that the field exploded beginning in 2019, with significant growth of publications through 2022, but then a slowdown in publications by 2023–2024; however, little systematic effort has occurred to quantify </w:t>
      </w:r>
      <w:r w:rsidRPr="00EE59B1">
        <w:rPr>
          <w:rFonts w:ascii="Arial" w:hAnsi="Arial" w:cs="Arial"/>
          <w:sz w:val="24"/>
          <w:szCs w:val="24"/>
        </w:rPr>
        <w:lastRenderedPageBreak/>
        <w:t xml:space="preserve">patterns of citation impact and identify the most significant gaps that scholars should address when doing research. This statement is substantiated by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{"citationID":"JbhDNfYh","properties":{"formattedCitation":"(Rahmawati &amp; Subardjo, 2022)","plainCitation":"(Rahmawati &amp; Subardjo, 2022)","noteIndex":0},"citationItems":[{"id":600,"uris":["http://zotero.org/users/local/QoKipfeg/items/TP9VR8XQ"],"itemData":{"id":600,"type":"article-journal","abstract":"Research aims: This study aims to conduct a comprehensive accounting and blockchain analysis with a bibliometric study. Design/Methodology/Approach: The sample consisted of 67 documents published in the 2017-2021 period using the Scopus database with keywords: accounting and blockchain. This study utilized VOSviewer software to provide graphical analysis of bibliometric data and visualization of research results.","container-title":"Journal of Accounting and Investment","DOI":"10.18196/jai.v23i1.13302","ISSN":"2622-6413, 2622-3899","issue":"1","journalAbbreviation":"JAI","language":"en","page":"66-77","source":"DOI.org (Crossref)","title":"A Bibliometric Analysis of Accounting in the Blockchain Era","volume":"23","author":[{"family":"Rahmawati","given":"Mia Ika"},{"family":"Subardjo","given":"Anang"}],"issued":{"date-parts":[["2022",1,20]]}}}],"schema":"https://github.com/citation-style-language/schema/raw/master/csl-citation.json"}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(Rahmawati &amp; Subardjo, 2022)</w:t>
      </w:r>
      <w:r w:rsidRPr="00EE59B1">
        <w:rPr>
          <w:rFonts w:ascii="Arial" w:hAnsi="Arial" w:cs="Arial"/>
          <w:sz w:val="24"/>
          <w:szCs w:val="24"/>
        </w:rPr>
        <w:fldChar w:fldCharType="end"/>
      </w:r>
      <w:r w:rsidRPr="00EE59B1">
        <w:rPr>
          <w:rFonts w:ascii="Arial" w:hAnsi="Arial" w:cs="Arial"/>
          <w:sz w:val="24"/>
          <w:szCs w:val="24"/>
        </w:rPr>
        <w:t xml:space="preserve"> reveal a similar gap.</w:t>
      </w:r>
    </w:p>
    <w:p w14:paraId="784975E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RQ2: Is the research field geographically balanced and contextually oriented?</w:t>
      </w:r>
    </w:p>
    <w:p w14:paraId="353D0E1D"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{"citationID":"6PsaIGN5","properties":{"formattedCitation":"(Kakavand et al., 2017)","plainCitation":"(Kakavand et al., 2017)","noteIndex":0},"citationItems":[{"id":606,"uris":["http://zotero.org/users/local/QoKipfeg/items/MFHPYZYT"],"itemData":{"id":606,"type":"article-journal","container-title":"SSRN Electronic Journal","DOI":"10.2139/ssrn.2849251","ISSN":"1556-5068","journalAbbreviation":"SSRN Journal","language":"en","source":"DOI.org (Crossref)","title":"The Blockchain Revolution: An Analysis of Regulation and Technology Related to Distributed Ledger Technologies","title-short":"The Blockchain Revolution","URL":"https://www.ssrn.com/abstract=2849251","author":[{"family":"Kakavand","given":"Hossein"},{"family":"Kost De Sevres","given":"Nicolette"},{"family":"Chilton","given":"Bart"}],"accessed":{"date-parts":[["2025",8,24]]},"issued":{"date-parts":[["2017"]]}}}],"schema":"https://github.com/citation-style-language/schema/raw/master/csl-citation.json"}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(Kakavand et al., 2017)</w:t>
      </w:r>
      <w:r w:rsidRPr="00EE59B1">
        <w:rPr>
          <w:rFonts w:ascii="Arial" w:hAnsi="Arial" w:cs="Arial"/>
          <w:sz w:val="24"/>
          <w:szCs w:val="24"/>
        </w:rPr>
        <w:fldChar w:fldCharType="end"/>
      </w:r>
      <w:r w:rsidRPr="00EE59B1">
        <w:rPr>
          <w:rFonts w:ascii="Arial" w:hAnsi="Arial" w:cs="Arial"/>
          <w:sz w:val="24"/>
          <w:szCs w:val="24"/>
        </w:rPr>
        <w:t xml:space="preserve"> pointed out that blockchain in accounting adaptation should take place alongside the consequences of regulated financial markets. Need to find out whether the researchers considered the unique country-specific study for micro-level insight generation is taken into consideration or not.</w:t>
      </w:r>
    </w:p>
    <w:p w14:paraId="0253374B"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RQ3: What are the trends of Blockchain in Accounting publications during the past 9 years?</w:t>
      </w:r>
    </w:p>
    <w:p w14:paraId="4D7CFA08"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{"citationID":"UudNiQjh","properties":{"formattedCitation":"(Bellucci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(Bellucci et al., 2022)</w:t>
      </w:r>
      <w:r w:rsidRPr="00EE59B1">
        <w:rPr>
          <w:rFonts w:ascii="Arial" w:hAnsi="Arial" w:cs="Arial"/>
          <w:sz w:val="24"/>
          <w:szCs w:val="24"/>
        </w:rPr>
        <w:fldChar w:fldCharType="end"/>
      </w:r>
      <w:r w:rsidRPr="00EE59B1">
        <w:rPr>
          <w:rFonts w:ascii="Arial" w:hAnsi="Arial" w:cs="Arial"/>
          <w:sz w:val="24"/>
          <w:szCs w:val="24"/>
        </w:rPr>
        <w:t xml:space="preserve"> identified that the researchers are relying more on secondary data rather than primary data in the context of blockchain in accounting research. But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{"citationID":"4KwVsDKI","properties":{"formattedCitation":"(Bellucci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(Bellucci et al., 2022)</w:t>
      </w:r>
      <w:r w:rsidRPr="00EE59B1">
        <w:rPr>
          <w:rFonts w:ascii="Arial" w:hAnsi="Arial" w:cs="Arial"/>
          <w:sz w:val="24"/>
          <w:szCs w:val="24"/>
        </w:rPr>
        <w:fldChar w:fldCharType="end"/>
      </w:r>
      <w:r w:rsidRPr="00EE59B1">
        <w:rPr>
          <w:rFonts w:ascii="Arial" w:hAnsi="Arial" w:cs="Arial"/>
          <w:sz w:val="24"/>
          <w:szCs w:val="24"/>
        </w:rPr>
        <w:t xml:space="preserve"> didn’t address the trend of research method, LDA topic trend or citation trend. The mentioned researcher did not even consider the recent years' data, like research papers published after 2022.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{"citationID":"52AvW9UW","properties":{"formattedCitation":"(Secinaro et al., 2022)","plainCitation":"(Secinaro et al., 2022)","noteIndex":0},"citationItems":[{"id":316,"uris":["http://zotero.org/users/local/QoKipfeg/items/GKLBC56W"],"itemData":{"id":316,"type":"article-journal","abstract":"Purpose – This study aims to offer a bibliometric and coding analysis of blockchain articles published in the accounting, auditing and accountability fields. Design/methodology/approach – The data were collected using the Scopus database and a bibliometric and qualitative coding analysis with the keywords “blockchain” and “accounting” or “auditing” or “accountability.” Of the 514 initial sources, 93 peer-reviewed papers, book chapters and conference proceedings in the areas of business, management and accounting were finally selected. Nonscientific sources such as nonpeer-reviewed books and white papers were excluded.","container-title":"Accounting, Auditing &amp; Accountability Journal","DOI":"10.1108/AAAJ-10-2020-4987","ISSN":"0951-3574","issue":"9","journalAbbreviation":"AAAJ","language":"en","license":"https://www.emerald.com/insight/site-policies","page":"168-203","source":"DOI.org (Crossref)","title":"Blockchain in the accounting, auditing and accountability fields: a bibliometric and coding analysis","title-short":"Blockchain in the accounting, auditing and accountability fields","volume":"35","author":[{"family":"Secinaro","given":"Silvana"},{"family":"Dal Mas","given":"Francesca"},{"family":"Brescia","given":"Valerio"},{"family":"Calandra","given":"Davide"}],"issued":{"date-parts":[["2022",12,19]]}}}],"schema":"https://github.com/citation-style-language/schema/raw/master/csl-citation.json"}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(Secinaro et al., 2022)</w:t>
      </w:r>
      <w:r w:rsidRPr="00EE59B1">
        <w:rPr>
          <w:rFonts w:ascii="Arial" w:hAnsi="Arial" w:cs="Arial"/>
          <w:sz w:val="24"/>
          <w:szCs w:val="24"/>
        </w:rPr>
        <w:fldChar w:fldCharType="end"/>
      </w:r>
      <w:r w:rsidRPr="00EE59B1">
        <w:rPr>
          <w:rFonts w:ascii="Arial" w:hAnsi="Arial" w:cs="Arial"/>
          <w:sz w:val="24"/>
          <w:szCs w:val="24"/>
        </w:rPr>
        <w:t xml:space="preserve"> In their bibliometric survey of blockchain in accountancy, auditing and accountability, they suggested that publications grew rapidly from 2019–22, followed by a marked decline in subsequent years. This trend could represent the maturation of the field. In this scenario, identifying the current trend has become a necessity. </w:t>
      </w:r>
    </w:p>
    <w:p w14:paraId="2341C7B6"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RQ4: What is the balance of utilised research methods in the past 9 years?</w:t>
      </w:r>
    </w:p>
    <w:p w14:paraId="29814E40" w14:textId="74959FE3"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Bellucci et al. (2022) explicitly pointed out this methodological shortcoming till 2022. The main types of research are literature reviews, </w:t>
      </w:r>
      <w:r w:rsidRPr="00EE59B1">
        <w:rPr>
          <w:rFonts w:ascii="Arial" w:hAnsi="Arial" w:cs="Arial"/>
          <w:sz w:val="24"/>
          <w:szCs w:val="24"/>
        </w:rPr>
        <w:t> </w:t>
      </w:r>
      <w:r w:rsidRPr="00EE59B1">
        <w:rPr>
          <w:rFonts w:ascii="Arial" w:hAnsi="Arial" w:cs="Arial"/>
          <w:sz w:val="24"/>
          <w:szCs w:val="24"/>
        </w:rPr>
        <w:t xml:space="preserve">conceptual frameworks, and bibliometric analyses. The lack of empirical research that includes interviews with practitioners, case studies and surveys is particularly striking. The researchers' study outcome was up to 2022. In this case, it's necessary to find out the current situation of the accounting research considering blockchain. </w:t>
      </w:r>
      <w:r w:rsidRPr="00EE59B1">
        <w:rPr>
          <w:rFonts w:ascii="Arial" w:hAnsi="Arial" w:cs="Arial"/>
          <w:sz w:val="24"/>
          <w:szCs w:val="24"/>
        </w:rPr>
        <w:fldChar w:fldCharType="begin"/>
      </w:r>
      <w:r w:rsidR="0051290E" w:rsidRPr="00EE59B1">
        <w:rPr>
          <w:rFonts w:ascii="Arial" w:hAnsi="Arial" w:cs="Arial"/>
          <w:sz w:val="24"/>
          <w:szCs w:val="24"/>
        </w:rPr>
        <w:instrText xml:space="preserve"> ADDIN ZOTERO_ITEM CSL_CITATION {"citationID":"PZQNPwzp","properties":{"formattedCitation":"(Zhang et al., 2020a)","plainCitation":"(Zhang et al., 2020a)","noteIndex":0},"citationItems":[{"id":858,"uris":["http://zotero.org/users/local/QoKipfeg/items/8XVKL67Z"],"itemData":{"id":858,"type":"article-journal","abstract":"Recent developments in technology have introduced dramatic changes to the practice of the accounting profession. This paper provides a comprehensive review of current developments in big data, machine learning, artiﬁcial intelligence, and blockchain utilized in general business practice and by specialized practitioners in the accounting profession worldwide. This paper explores the evolution of the accounting profession following these recent technological developments and assesses the impact of future developments. Inherent challenges and opportunities posed by these new technologies pertaining to accounting professionals and accounting educators are also examined, including an increased demand for IT professionals with accounting experience as opposed to accounting major graduates. Considering the dramatic changes and developments of AI applications in accounting, this paper reﬂects how all these technologies and the associated requirements of job candidates will affect the desired capabilities of accounting graduates and provides further discussion regarding what higher institutions and their accounting graduates can do to adopt such changes.","container-title":"IEEE Access","DOI":"10.1109/ACCESS.2020.3000505","ISSN":"2169-3536","journalAbbreviation":"IEEE Access","language":"en","license":"https://creativecommons.org/licenses/by/4.0/legalcode","page":"110461-110477","source":"DOI.org (Crossref)","title":"The Impact of Artificial Intelligence and Blockchain on the Accounting Profession","volume":"8","author":[{"family":"Zhang","given":"Yingying"},{"family":"Xiong","given":"Feng"},{"family":"Xie","given":"Yi"},{"family":"Fan","given":"Xuan"},{"family":"Gu","given":"Haifeng"}],"issued":{"date-parts":[["2020"]]}}}],"schema":"https://github.com/citation-style-language/schema/raw/master/csl-citation.json"} </w:instrText>
      </w:r>
      <w:r w:rsidRPr="00EE59B1">
        <w:rPr>
          <w:rFonts w:ascii="Arial" w:hAnsi="Arial" w:cs="Arial"/>
          <w:sz w:val="24"/>
          <w:szCs w:val="24"/>
        </w:rPr>
        <w:fldChar w:fldCharType="separate"/>
      </w:r>
      <w:r w:rsidR="0051290E" w:rsidRPr="00EE59B1">
        <w:rPr>
          <w:rFonts w:ascii="Arial" w:hAnsi="Arial" w:cs="Arial"/>
          <w:sz w:val="24"/>
        </w:rPr>
        <w:t>(Zhang et al., 2020a)</w:t>
      </w:r>
      <w:r w:rsidRPr="00EE59B1">
        <w:rPr>
          <w:rFonts w:ascii="Arial" w:hAnsi="Arial" w:cs="Arial"/>
          <w:sz w:val="24"/>
          <w:szCs w:val="24"/>
        </w:rPr>
        <w:fldChar w:fldCharType="end"/>
      </w:r>
      <w:r w:rsidRPr="00EE59B1">
        <w:rPr>
          <w:rFonts w:ascii="Arial" w:hAnsi="Arial" w:cs="Arial"/>
          <w:sz w:val="24"/>
          <w:szCs w:val="24"/>
        </w:rPr>
        <w:t xml:space="preserve"> highlighted the point that the research on AI and blockchain is a new area where only limited scholarly attention has been paid as of now. So, it should be identified which methods are used so far, and which methods are not getting attention. It can generate a possible problem-solving opportunity for further research.</w:t>
      </w:r>
    </w:p>
    <w:p w14:paraId="60A3AD3D"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lastRenderedPageBreak/>
        <w:t>RQ5:</w:t>
      </w:r>
      <w:r w:rsidRPr="00EE59B1">
        <w:rPr>
          <w:rFonts w:ascii="Arial" w:hAnsi="Arial" w:cs="Arial"/>
          <w:sz w:val="24"/>
          <w:szCs w:val="24"/>
        </w:rPr>
        <w:t> </w:t>
      </w:r>
      <w:r w:rsidRPr="00EE59B1">
        <w:rPr>
          <w:rFonts w:ascii="Arial" w:hAnsi="Arial" w:cs="Arial"/>
          <w:sz w:val="24"/>
          <w:szCs w:val="24"/>
        </w:rPr>
        <w:t>How are the research theme (LDA), citation impact, and emerging field dynamics evolving?</w:t>
      </w:r>
    </w:p>
    <w:p w14:paraId="0239DBA6" w14:textId="61420D45"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Although there were bibliometric studies on citation counts, no systematic study had compared foundational/mature research themes and emerging frontiers with the methodology of citation velocity. From the study of </w:t>
      </w:r>
      <w:r w:rsidRPr="00EE59B1">
        <w:rPr>
          <w:rFonts w:ascii="Arial" w:hAnsi="Arial" w:cs="Arial"/>
          <w:sz w:val="24"/>
          <w:szCs w:val="24"/>
        </w:rPr>
        <w:fldChar w:fldCharType="begin"/>
      </w:r>
      <w:r w:rsidR="0051290E" w:rsidRPr="00EE59B1">
        <w:rPr>
          <w:rFonts w:ascii="Arial" w:hAnsi="Arial" w:cs="Arial"/>
          <w:sz w:val="24"/>
          <w:szCs w:val="24"/>
        </w:rPr>
        <w:instrText xml:space="preserve"> ADDIN ZOTERO_ITEM CSL_CITATION {"citationID":"BMeTlryV","properties":{"formattedCitation":"(Han et al., 2023a)","plainCitation":"(Han et al., 2023a)","noteIndex":0},"citationItems":[{"id":422,"uris":["http://zotero.org/users/local/QoKipfeg/items/ELW7M9P6"],"itemData":{"id":422,"type":"article-journal","abstract":"This paper surveys the published work on how blockchain technology will impact accounting in general, but AI-enabled auditing specifically. The purpose is to investigate how blockchain technology can improve transparency and trust in accounting practice and how professionals can use blockchain data to improve decision-making, based on the qualities of immutability, appendonly, shared, verified, and agreed-upon (i.e., consensus-driven) blockchain data. The multi-party validation of blockchain protocols adds real-time trusted data for the AI systems used by auditors to improve assurance and efficiency. This review summarizes four themes emerging from the literature focusing on how blockchain technology has changed record-keeping in accounting: event approach to accounting; real-time accounting; triple entry-accounting and continuous auditing. The research interprets the findings using agency theory and stakeholder theory to advance how using blockchain to mitigate information asymmetry and improve stakeholder collaborations is understood. The investigation also summarizes the challenges and clarifies or­ ganizations’ reasons to be cautious about adopting blockchain. Lastly, the study suggests that future researchers use this study in two ways that enrich blockchain literature: first, to apply the themes and answer the questions identified within this review to improve the business methods of practitioners and policymakers; and second, to encourage stakeholders such as practitioners, system designers/developers, and policymakers to collaborate in designing blockchain ecosys­ tems that suit accounting and auditing as they transform digitally.","container-title":"International Journal of Accounting Information Systems","DOI":"10.1016/j.accinf.2022.100598","ISSN":"14670895","journalAbbreviation":"International Journal of Accounting Information Systems","language":"en","page":"100598","source":"DOI.org (Crossref)","title":"Accounting and auditing with blockchain technology and artificial Intelligence: A literature review","title-short":"Accounting and auditing with blockchain technology and artificial Intelligence","volume":"48","author":[{"family":"Han","given":"Hongdan"},{"family":"Shiwakoti","given":"Radha K."},{"family":"Jarvis","given":"Robin"},{"family":"Mordi","given":"Chima"},{"family":"Botchie","given":"David"}],"issued":{"date-parts":[["2023",3]]}}}],"schema":"https://github.com/citation-style-language/schema/raw/master/csl-citation.json"} </w:instrText>
      </w:r>
      <w:r w:rsidRPr="00EE59B1">
        <w:rPr>
          <w:rFonts w:ascii="Arial" w:hAnsi="Arial" w:cs="Arial"/>
          <w:sz w:val="24"/>
          <w:szCs w:val="24"/>
        </w:rPr>
        <w:fldChar w:fldCharType="separate"/>
      </w:r>
      <w:r w:rsidR="0051290E" w:rsidRPr="00EE59B1">
        <w:rPr>
          <w:rFonts w:ascii="Arial" w:hAnsi="Arial" w:cs="Arial"/>
          <w:sz w:val="24"/>
        </w:rPr>
        <w:t>(Han et al., 2023a)</w:t>
      </w:r>
      <w:r w:rsidRPr="00EE59B1">
        <w:rPr>
          <w:rFonts w:ascii="Arial" w:hAnsi="Arial" w:cs="Arial"/>
          <w:sz w:val="24"/>
          <w:szCs w:val="24"/>
        </w:rPr>
        <w:fldChar w:fldCharType="end"/>
      </w:r>
      <w:r w:rsidRPr="00EE59B1">
        <w:rPr>
          <w:rFonts w:ascii="Arial" w:hAnsi="Arial" w:cs="Arial"/>
          <w:sz w:val="24"/>
          <w:szCs w:val="24"/>
        </w:rPr>
        <w:t>, it is realised that the citation effect can evaluate the maturity and emergence of any topic.</w:t>
      </w:r>
    </w:p>
    <w:p w14:paraId="2DD2030F" w14:textId="61D1AC1C" w:rsidR="00742384" w:rsidRPr="00EE59B1" w:rsidRDefault="00742384" w:rsidP="00742384">
      <w:pPr>
        <w:spacing w:line="360" w:lineRule="auto"/>
        <w:rPr>
          <w:rFonts w:ascii="Arial" w:hAnsi="Arial" w:cs="Arial"/>
        </w:rPr>
      </w:pPr>
    </w:p>
    <w:p w14:paraId="43C499FE" w14:textId="68548DB9" w:rsidR="00742384" w:rsidRPr="00EE59B1" w:rsidRDefault="00742384" w:rsidP="00742384">
      <w:pPr>
        <w:spacing w:line="360" w:lineRule="auto"/>
        <w:rPr>
          <w:rFonts w:ascii="Arial" w:hAnsi="Arial" w:cs="Arial"/>
        </w:rPr>
      </w:pPr>
    </w:p>
    <w:p w14:paraId="0ECDD3FE" w14:textId="094A6C54" w:rsidR="00742384" w:rsidRPr="00EE59B1" w:rsidRDefault="00742384" w:rsidP="00742384">
      <w:pPr>
        <w:spacing w:line="360" w:lineRule="auto"/>
        <w:rPr>
          <w:rFonts w:ascii="Arial" w:hAnsi="Arial" w:cs="Arial"/>
        </w:rPr>
      </w:pPr>
    </w:p>
    <w:p w14:paraId="072A76B6" w14:textId="0318CD55" w:rsidR="00742384" w:rsidRPr="00EE59B1" w:rsidRDefault="00742384" w:rsidP="00742384">
      <w:pPr>
        <w:spacing w:line="360" w:lineRule="auto"/>
        <w:rPr>
          <w:rFonts w:ascii="Arial" w:hAnsi="Arial" w:cs="Arial"/>
        </w:rPr>
      </w:pPr>
    </w:p>
    <w:p w14:paraId="6989E59B" w14:textId="6A3A6032" w:rsidR="00742384" w:rsidRPr="00EE59B1" w:rsidRDefault="00742384" w:rsidP="00742384">
      <w:pPr>
        <w:spacing w:line="360" w:lineRule="auto"/>
        <w:rPr>
          <w:rFonts w:ascii="Arial" w:hAnsi="Arial" w:cs="Arial"/>
        </w:rPr>
      </w:pPr>
    </w:p>
    <w:p w14:paraId="5C895CCB" w14:textId="1CB9B08A" w:rsidR="00742384" w:rsidRPr="00EE59B1" w:rsidRDefault="00742384" w:rsidP="00742384">
      <w:pPr>
        <w:spacing w:line="360" w:lineRule="auto"/>
        <w:rPr>
          <w:rFonts w:ascii="Arial" w:hAnsi="Arial" w:cs="Arial"/>
        </w:rPr>
      </w:pPr>
    </w:p>
    <w:p w14:paraId="1AB65AFA" w14:textId="60CCEF2D" w:rsidR="00742384" w:rsidRPr="00EE59B1" w:rsidRDefault="00742384" w:rsidP="00742384">
      <w:pPr>
        <w:spacing w:line="360" w:lineRule="auto"/>
        <w:rPr>
          <w:rFonts w:ascii="Arial" w:hAnsi="Arial" w:cs="Arial"/>
        </w:rPr>
      </w:pPr>
    </w:p>
    <w:p w14:paraId="310080B1" w14:textId="7B55DCFD" w:rsidR="00742384" w:rsidRPr="00EE59B1" w:rsidRDefault="00742384" w:rsidP="00742384">
      <w:pPr>
        <w:spacing w:line="360" w:lineRule="auto"/>
        <w:rPr>
          <w:rFonts w:ascii="Arial" w:hAnsi="Arial" w:cs="Arial"/>
        </w:rPr>
      </w:pPr>
    </w:p>
    <w:p w14:paraId="280BDC2F" w14:textId="6A0ABDBB" w:rsidR="00742384" w:rsidRPr="00EE59B1" w:rsidRDefault="00742384" w:rsidP="00742384">
      <w:pPr>
        <w:spacing w:line="360" w:lineRule="auto"/>
        <w:rPr>
          <w:rFonts w:ascii="Arial" w:hAnsi="Arial" w:cs="Arial"/>
        </w:rPr>
      </w:pPr>
    </w:p>
    <w:p w14:paraId="391D93CA" w14:textId="3EBB7297" w:rsidR="00742384" w:rsidRPr="00EE59B1" w:rsidRDefault="00742384" w:rsidP="00742384">
      <w:pPr>
        <w:spacing w:line="360" w:lineRule="auto"/>
        <w:rPr>
          <w:rFonts w:ascii="Arial" w:hAnsi="Arial" w:cs="Arial"/>
        </w:rPr>
      </w:pPr>
    </w:p>
    <w:p w14:paraId="3827EC43" w14:textId="6E9FA545" w:rsidR="00742384" w:rsidRPr="00EE59B1" w:rsidRDefault="00742384" w:rsidP="00742384">
      <w:pPr>
        <w:spacing w:line="360" w:lineRule="auto"/>
        <w:rPr>
          <w:rFonts w:ascii="Arial" w:hAnsi="Arial" w:cs="Arial"/>
        </w:rPr>
      </w:pPr>
    </w:p>
    <w:p w14:paraId="7D944D96" w14:textId="3D7167B5" w:rsidR="00742384" w:rsidRPr="00EE59B1" w:rsidRDefault="00742384" w:rsidP="00742384">
      <w:pPr>
        <w:spacing w:line="360" w:lineRule="auto"/>
        <w:rPr>
          <w:rFonts w:ascii="Arial" w:hAnsi="Arial" w:cs="Arial"/>
        </w:rPr>
      </w:pPr>
    </w:p>
    <w:p w14:paraId="42A45A1A" w14:textId="36217EFF" w:rsidR="00742384" w:rsidRPr="00EE59B1" w:rsidRDefault="00742384" w:rsidP="00742384">
      <w:pPr>
        <w:spacing w:line="360" w:lineRule="auto"/>
        <w:rPr>
          <w:rFonts w:ascii="Arial" w:hAnsi="Arial" w:cs="Arial"/>
        </w:rPr>
      </w:pPr>
    </w:p>
    <w:p w14:paraId="3E11D786" w14:textId="4D86162E" w:rsidR="00742384" w:rsidRPr="00EE59B1" w:rsidRDefault="00742384" w:rsidP="00742384">
      <w:pPr>
        <w:spacing w:line="360" w:lineRule="auto"/>
        <w:rPr>
          <w:rFonts w:ascii="Arial" w:hAnsi="Arial" w:cs="Arial"/>
        </w:rPr>
      </w:pPr>
    </w:p>
    <w:p w14:paraId="2C0DCF22" w14:textId="28D01ED3" w:rsidR="00742384" w:rsidRPr="00EE59B1" w:rsidRDefault="00742384" w:rsidP="00742384">
      <w:pPr>
        <w:spacing w:line="360" w:lineRule="auto"/>
        <w:rPr>
          <w:rFonts w:ascii="Arial" w:hAnsi="Arial" w:cs="Arial"/>
        </w:rPr>
      </w:pPr>
    </w:p>
    <w:p w14:paraId="533B4577" w14:textId="23E4C4A4" w:rsidR="00742384" w:rsidRPr="00EE59B1" w:rsidRDefault="00742384" w:rsidP="00742384">
      <w:pPr>
        <w:spacing w:line="360" w:lineRule="auto"/>
        <w:rPr>
          <w:rFonts w:ascii="Arial" w:hAnsi="Arial" w:cs="Arial"/>
        </w:rPr>
      </w:pPr>
    </w:p>
    <w:p w14:paraId="1A589C53" w14:textId="5471E056" w:rsidR="00742384" w:rsidRPr="00EE59B1" w:rsidRDefault="00742384" w:rsidP="00742384">
      <w:pPr>
        <w:spacing w:line="360" w:lineRule="auto"/>
        <w:rPr>
          <w:rFonts w:ascii="Arial" w:hAnsi="Arial" w:cs="Arial"/>
        </w:rPr>
      </w:pPr>
    </w:p>
    <w:p w14:paraId="2FB82852" w14:textId="46EFACE7" w:rsidR="00742384" w:rsidRPr="00EE59B1" w:rsidRDefault="00742384" w:rsidP="00742384">
      <w:pPr>
        <w:spacing w:line="360" w:lineRule="auto"/>
        <w:rPr>
          <w:rFonts w:ascii="Arial" w:hAnsi="Arial" w:cs="Arial"/>
        </w:rPr>
      </w:pPr>
    </w:p>
    <w:p w14:paraId="73C8EEF5" w14:textId="7E84336C" w:rsidR="00742384" w:rsidRPr="00EE59B1" w:rsidRDefault="00742384" w:rsidP="00742384">
      <w:pPr>
        <w:spacing w:line="360" w:lineRule="auto"/>
        <w:rPr>
          <w:rFonts w:ascii="Arial" w:hAnsi="Arial" w:cs="Arial"/>
        </w:rPr>
      </w:pPr>
    </w:p>
    <w:p w14:paraId="30B5B158" w14:textId="49026EEE" w:rsidR="00742384" w:rsidRPr="00EE59B1" w:rsidRDefault="00742384" w:rsidP="00742384">
      <w:pPr>
        <w:spacing w:line="360" w:lineRule="auto"/>
        <w:rPr>
          <w:rFonts w:ascii="Arial" w:hAnsi="Arial" w:cs="Arial"/>
        </w:rPr>
      </w:pPr>
    </w:p>
    <w:p w14:paraId="7D668DC7" w14:textId="77777777" w:rsidR="004640E4" w:rsidRPr="00EE59B1" w:rsidRDefault="004640E4" w:rsidP="00742384">
      <w:pPr>
        <w:spacing w:line="360" w:lineRule="auto"/>
        <w:rPr>
          <w:rFonts w:ascii="Arial" w:hAnsi="Arial" w:cs="Arial"/>
        </w:rPr>
      </w:pPr>
    </w:p>
    <w:p w14:paraId="099E22FF" w14:textId="77777777" w:rsidR="00742384" w:rsidRPr="00EE59B1" w:rsidRDefault="00742384" w:rsidP="00742384">
      <w:pPr>
        <w:pStyle w:val="Heading1"/>
        <w:spacing w:line="360" w:lineRule="auto"/>
        <w:jc w:val="center"/>
        <w:rPr>
          <w:rFonts w:ascii="Arial" w:hAnsi="Arial" w:cs="Arial"/>
          <w:b/>
          <w:bCs/>
          <w:color w:val="auto"/>
        </w:rPr>
      </w:pPr>
      <w:bookmarkStart w:id="22" w:name="_Toc214717224"/>
      <w:r w:rsidRPr="00EE59B1">
        <w:rPr>
          <w:rFonts w:ascii="Arial" w:hAnsi="Arial" w:cs="Arial"/>
          <w:b/>
          <w:bCs/>
          <w:color w:val="auto"/>
        </w:rPr>
        <w:lastRenderedPageBreak/>
        <w:t>Chapter III: Research Methodology</w:t>
      </w:r>
      <w:bookmarkEnd w:id="22"/>
    </w:p>
    <w:p w14:paraId="12B14F81" w14:textId="77777777" w:rsidR="00742384" w:rsidRPr="00EE59B1" w:rsidRDefault="00742384" w:rsidP="00742384">
      <w:pPr>
        <w:pStyle w:val="Heading2"/>
        <w:spacing w:line="360" w:lineRule="auto"/>
        <w:rPr>
          <w:rFonts w:ascii="Arial" w:hAnsi="Arial" w:cs="Arial"/>
          <w:color w:val="auto"/>
          <w:sz w:val="28"/>
          <w:szCs w:val="28"/>
        </w:rPr>
      </w:pPr>
      <w:bookmarkStart w:id="23" w:name="_Toc214717225"/>
      <w:r w:rsidRPr="00EE59B1">
        <w:rPr>
          <w:rFonts w:ascii="Arial" w:hAnsi="Arial" w:cs="Arial"/>
          <w:color w:val="auto"/>
          <w:sz w:val="28"/>
          <w:szCs w:val="28"/>
        </w:rPr>
        <w:t>3.1 Research Design</w:t>
      </w:r>
      <w:bookmarkEnd w:id="23"/>
    </w:p>
    <w:p w14:paraId="3743CA8D"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The Research is a systematic literature Review designed with advanced computational text analysis, that is</w:t>
      </w:r>
      <w:r w:rsidRPr="00EE59B1">
        <w:rPr>
          <w:rFonts w:ascii="Arial" w:hAnsi="Arial" w:cs="Arial"/>
          <w:sz w:val="24"/>
          <w:szCs w:val="24"/>
        </w:rPr>
        <w:t> </w:t>
      </w:r>
      <w:r w:rsidRPr="00EE59B1">
        <w:rPr>
          <w:rFonts w:ascii="Arial" w:hAnsi="Arial" w:cs="Arial"/>
          <w:sz w:val="24"/>
          <w:szCs w:val="24"/>
        </w:rPr>
        <w:t xml:space="preserve">LDA (A Machine Learning Approach). A systematic, transparent and replicable method for defining a strategy of empirical evidence on a specific research topic as provided by a systematic literature review. Systematic literature review is a well-planned tool that depicts explicit measurements and reproducible methods to locate, evaluate for relevance, </w:t>
      </w:r>
      <w:r w:rsidRPr="00EE59B1">
        <w:rPr>
          <w:rFonts w:ascii="Arial" w:hAnsi="Arial" w:cs="Arial"/>
          <w:sz w:val="24"/>
          <w:szCs w:val="24"/>
        </w:rPr>
        <w:t> </w:t>
      </w:r>
      <w:r w:rsidRPr="00EE59B1">
        <w:rPr>
          <w:rFonts w:ascii="Arial" w:hAnsi="Arial" w:cs="Arial"/>
          <w:sz w:val="24"/>
          <w:szCs w:val="24"/>
        </w:rPr>
        <w:t xml:space="preserve">assess the quality of summarise, analyse and compare studies on any given topic, which aligns with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{"citationID":"9pqsEnuv","properties":{"formattedCitation":"(Brignardello-Petersen et al., 2025)","plainCitation":"(Brignardello-Petersen et al., 2025)","noteIndex":0},"citationItems":[{"id":973,"uris":["http://zotero.org/users/local/QoKipfeg/items/8Z6V8T9M"],"itemData":{"id":973,"type":"article-journal","abstract":"Systematic reviews are a type of evidence synthesis in which authors develop explicit eligibility criteria, collect all the available studies that meet these criteria, and summarize results using reproducible methods that minimize biases and errors. Systematic reviews serve different purposes and use a different methodology than other types of evidence synthesis such as narrative reviews, scoping reviews, and overviews of reviews. Systematic reviews can address questions regarding effects of interventions or exposures, diagnostic properties of tests, and prevalence or prognosis of diseases. All rigorous systematic reviews have common processes that include (1) determining the question and eligibility criteria, including a priori specification of subgroup hypotheses, (2) searching for evidence and selecting studies, (3) abstracting data and assessing risk of bias of the included studies, (4) summarizing the data for each outcome of interest, whenever possible using meta-analyses, and (5) assessing the certainty of the evidence and drawing conclusions. There are several tools that can guide and facilitate the systematic review process, but methodological and content expertise are always necessary.","container-title":"American Journal of Epidemiology","DOI":"10.1093/aje/kwae232","ISSN":"0002-9262","issue":"2","journalAbbreviation":"Am J Epidemiol","page":"536-542","source":"Silverchair","title":"Systematic reviews of the literature: an introduction to current methods","title-short":"Systematic reviews of the literature","volume":"194","author":[{"family":"Brignardello-Petersen","given":"Romina"},{"family":"Santesso","given":"Nancy"},{"family":"Guyatt","given":"Gordon H"}],"issued":{"date-parts":[["2025",2,5]]}}}],"schema":"https://github.com/citation-style-language/schema/raw/master/csl-citation.json"}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(Brignardello-Petersen et al., 2025)</w:t>
      </w:r>
      <w:r w:rsidRPr="00EE59B1">
        <w:rPr>
          <w:rFonts w:ascii="Arial" w:hAnsi="Arial" w:cs="Arial"/>
          <w:sz w:val="24"/>
          <w:szCs w:val="24"/>
        </w:rPr>
        <w:fldChar w:fldCharType="end"/>
      </w:r>
      <w:r w:rsidRPr="00EE59B1">
        <w:rPr>
          <w:rFonts w:ascii="Arial" w:hAnsi="Arial" w:cs="Arial"/>
          <w:sz w:val="24"/>
          <w:szCs w:val="24"/>
        </w:rPr>
        <w:t xml:space="preserve">. The methodological strategy adopted in this study was chosen to allow a comprehensive analysis of the emergent research trends, identification of the dominant themes within the literature and evidence synthesis from across the wider body of available studies, as recommended by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{"citationID":"PHJ7nleM","properties":{"formattedCitation":"(Snyder, 2019)","plainCitation":"(Snyder, 2019)","noteIndex":0},"citationItems":[{"id":976,"uris":["http://zotero.org/users/local/QoKipfeg/items/F8NDANDJ"],"itemData":{"id":976,"type":"article-journal","abstract":"Knowledge production within the field of business research is accelerating at a tremendous speed while at the same time remaining fragmented and interdisciplinary. This makes it hard to keep up with state-of-the-art and to be at the forefront of research, as well as to assess the collective evidence in a particular area of business research. This is why the literature review as a research method is more relevant than ever. Traditional literature reviews often lack thoroughness and rigor and are conducted ad hoc, rather than following a specific methodology. Therefore, questions can be raised about the quality and trustworthiness of these types of reviews. This paper discusses literature review as a methodology for conducting research and offers an overview of different types of reviews, as well as some guidelines to how to both conduct and evaluate a literature review paper. It also discusses common pitfalls and how to get literature reviews published.","container-title":"Journal of Business Research","DOI":"10.1016/j.jbusres.2019.07.039","ISSN":"0148-2963","journalAbbreviation":"Journal of Business Research","page":"333-339","source":"ScienceDirect","title":"Literature review as a research methodology: An overview and guidelines","title-short":"Literature review as a research methodology","volume":"104","author":[{"family":"Snyder","given":"Hannah"}],"issued":{"date-parts":[["2019",11,1]]}}}],"schema":"https://github.com/citation-style-language/schema/raw/master/csl-citation.json"}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(Snyder, 2019)</w:t>
      </w:r>
      <w:r w:rsidRPr="00EE59B1">
        <w:rPr>
          <w:rFonts w:ascii="Arial" w:hAnsi="Arial" w:cs="Arial"/>
          <w:sz w:val="24"/>
          <w:szCs w:val="24"/>
        </w:rPr>
        <w:fldChar w:fldCharType="end"/>
      </w:r>
      <w:r w:rsidRPr="00EE59B1">
        <w:rPr>
          <w:rFonts w:ascii="Arial" w:hAnsi="Arial" w:cs="Arial"/>
          <w:sz w:val="24"/>
          <w:szCs w:val="24"/>
        </w:rPr>
        <w:t>. The primary technique used is the Latent Dirichlet Allocation (LDA) machine learning approach, which allows for uncovering latent topics from the corpus. A mixed-method approach has been formulated that portrays the society as a whole and is based on qualitative evidence alongside numerical data.</w:t>
      </w:r>
    </w:p>
    <w:p w14:paraId="2610D6FD" w14:textId="4740EC24"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Qualitatively, content analysis with LDA 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and manual validation of algorithm-identified topics. A thematic synthesis is carried out on the selected research papers.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{"citationID":"6ZN9vIf5","properties":{"formattedCitation":"(Mengist et al., 2020)","plainCitation":"(Mengist et al., 2020)","noteIndex":0},"citationItems":[{"id":978,"uris":["http://zotero.org/users/local/QoKipfeg/items/P3DRJCS7"],"itemData":{"id":978,"type":"article-journal","abstract":"This paper presents a method to conduct a systematic literature review (SLR) and meta-analysis studies on environmental science. SLR is a process that allowed to collect relevant evidence on the given topic that fits the pre-specified eligibility criteria and to have an answer for the formulated research questions. Meta-analysis needs the use of statistical methods that can be descriptive and/or inferential to summarizing data from several studies on the specific topic of interest. The techniques help to generate knowledge from multiple studies both in qualitative and quantitative ways. The usual method has four basic steps: search (define searching string and types of databases), appraisal (pre-defined literature inclusion and exclusion, and quality assessment criteria), synthesis (extract and categorized the data), and analysis (narrate the result and finally reach into conclusion) (SALSA). However, this work added two steps which are research protocol (define the research scope) and reporting results (stating the procedure followed and communicating the result to the public) at the initial and last step, respectively. As a result, the new method has six basic steps which are abbreviated as PSALSAR. Therefore, this method is applicable to assess the existing knowledge, trends, and gaps in ecosystem services. In sum, this literature review method presents: •The PSALSAR method is an explicit, transferable and reproducible procedure to conduct systematic review work.•It helps to assess both quantitative and qualitative content analysis of the literature review.•The procedure listed here added two basic steps (protocol and reporting result) on a commonly known SALSA framework.","container-title":"MethodsX","DOI":"10.1016/j.mex.2019.100777","ISSN":"2215-0161","journalAbbreviation":"MethodsX","page":"100777","source":"ScienceDirect","title":"Method for conducting systematic literature review and meta-analysis for environmental science research","volume":"7","author":[{"family":"Mengist","given":"Wondimagegn"},{"family":"Soromessa","given":"Teshome"},{"family":"Legese","given":"Gudina"}],"issued":{"date-parts":[["2020",1,1]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(Mengist et al., 2020)</w:t>
      </w:r>
      <w:r w:rsidRPr="00EE59B1">
        <w:rPr>
          <w:rFonts w:ascii="Arial" w:hAnsi="Arial" w:cs="Arial"/>
          <w:sz w:val="24"/>
          <w:szCs w:val="24"/>
        </w:rPr>
        <w:fldChar w:fldCharType="end"/>
      </w:r>
      <w:r w:rsidRPr="00EE59B1">
        <w:rPr>
          <w:rFonts w:ascii="Arial" w:hAnsi="Arial" w:cs="Arial"/>
          <w:sz w:val="24"/>
          <w:szCs w:val="24"/>
        </w:rPr>
        <w:t xml:space="preserve"> recommends the review be conducted with a mixed-methods process that includes quantitative analysis of publication trends, as well as qualitative content analysis using Latent Dirichlet Allocation (LDA) topic modelling. Using the mixed-method perspective, we can uncover not only the quantity of publications and citation cycles but also themes and conceptual structures in blockchain accounting research. The quantitative approach involves cumulating over nine years the number of publications in relation to different LDA-generated topics. Citation-impact measures are then analysed to provide additional evidence. Further distributional analyses of methods and data designs are also made to offer a type of supportive and rounded view, together with other verbal tests and experiments, which can give added descriptive evidence. The study was conducted in a sequence of separate steps, a comprehensive literature search and identification, inclusion/exclusion screening, data extraction and pre-processing, LDA topic </w:t>
      </w:r>
      <w:r w:rsidRPr="00EE59B1">
        <w:rPr>
          <w:rFonts w:ascii="Arial" w:hAnsi="Arial" w:cs="Arial"/>
          <w:sz w:val="24"/>
          <w:szCs w:val="24"/>
        </w:rPr>
        <w:lastRenderedPageBreak/>
        <w:t>modelling, manual validation and assignment of manuscripts, and finally, a detailed trend analysis and insight generation.</w:t>
      </w:r>
    </w:p>
    <w:p w14:paraId="6F147575" w14:textId="77777777" w:rsidR="00742384" w:rsidRPr="00EE59B1" w:rsidRDefault="00742384" w:rsidP="00742384">
      <w:pPr>
        <w:pStyle w:val="Heading2"/>
        <w:spacing w:line="360" w:lineRule="auto"/>
        <w:rPr>
          <w:rFonts w:ascii="Arial" w:hAnsi="Arial" w:cs="Arial"/>
          <w:color w:val="auto"/>
          <w:sz w:val="28"/>
          <w:szCs w:val="28"/>
        </w:rPr>
      </w:pPr>
      <w:bookmarkStart w:id="24" w:name="_Toc214717226"/>
      <w:r w:rsidRPr="00EE59B1">
        <w:rPr>
          <w:rFonts w:ascii="Arial" w:hAnsi="Arial" w:cs="Arial"/>
          <w:color w:val="auto"/>
          <w:sz w:val="28"/>
          <w:szCs w:val="28"/>
        </w:rPr>
        <w:t>3.2 Sample and Data Collection</w:t>
      </w:r>
      <w:bookmarkEnd w:id="24"/>
    </w:p>
    <w:p w14:paraId="7EEB09A1" w14:textId="77777777" w:rsidR="00742384" w:rsidRPr="00EE59B1" w:rsidRDefault="00742384" w:rsidP="00742384">
      <w:pPr>
        <w:spacing w:line="360" w:lineRule="auto"/>
        <w:jc w:val="both"/>
        <w:rPr>
          <w:rFonts w:ascii="Arial" w:hAnsi="Arial" w:cs="Arial"/>
          <w:b/>
          <w:bCs/>
          <w:sz w:val="24"/>
          <w:szCs w:val="24"/>
        </w:rPr>
      </w:pPr>
      <w:r w:rsidRPr="00EE59B1">
        <w:rPr>
          <w:rFonts w:ascii="Arial" w:hAnsi="Arial" w:cs="Arial"/>
          <w:sz w:val="24"/>
          <w:szCs w:val="24"/>
        </w:rPr>
        <w:t>Search Strategy:</w:t>
      </w:r>
      <w:r w:rsidRPr="00EE59B1">
        <w:rPr>
          <w:rFonts w:ascii="Arial" w:hAnsi="Arial" w:cs="Arial"/>
          <w:b/>
          <w:bCs/>
          <w:sz w:val="24"/>
          <w:szCs w:val="24"/>
        </w:rPr>
        <w:t xml:space="preserve"> </w:t>
      </w:r>
      <w:r w:rsidRPr="00EE59B1">
        <w:rPr>
          <w:rFonts w:ascii="Arial" w:hAnsi="Arial" w:cs="Arial"/>
          <w:sz w:val="24"/>
          <w:szCs w:val="24"/>
        </w:rPr>
        <w:t xml:space="preserve">As per the suggestion from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{"citationID":"4HqTBFdi","properties":{"formattedCitation":"(Cooper et al., 2018)","plainCitation":"(Cooper et al., 2018)","noteIndex":0},"citationItems":[{"id":981,"uris":["http://zotero.org/users/local/QoKipfeg/items/CMK4SCCG"],"itemData":{"id":981,"type":"article-journal","abstract":"Systematic literature searching is recognised as a critical component of the systematic review process. It involves a systematic search for studies and aims for a transparent report of study identification, leaving readers clear about what was done to identify studies, and how the findings of the review are situated in the relevant evidence.","container-title":"BMC Medical Research Methodology","DOI":"10.1186/s12874-018-0545-3","ISSN":"1471-2288","issue":"1","journalAbbreviation":"BMC Medical Research Methodology","page":"85","source":"BioMed Central","title":"Defining the process to literature searching in systematic reviews: a literature review of guidance and supporting studies","title-short":"Defining the process to literature searching in systematic reviews","volume":"18","author":[{"family":"Cooper","given":"Chris"},{"family":"Booth","given":"Andrew"},{"family":"Varley-Campbell","given":"Jo"},{"family":"Britten","given":"Nicky"},{"family":"Garside","given":"Ruth"}],"issued":{"date-parts":[["2018",8,14]]}}}],"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(Cooper et al., 2018)</w:t>
      </w:r>
      <w:r w:rsidRPr="00EE59B1">
        <w:rPr>
          <w:rFonts w:ascii="Arial" w:hAnsi="Arial" w:cs="Arial"/>
          <w:sz w:val="24"/>
          <w:szCs w:val="24"/>
        </w:rPr>
        <w:fldChar w:fldCharType="end"/>
      </w:r>
      <w:r w:rsidRPr="00EE59B1">
        <w:rPr>
          <w:rFonts w:ascii="Arial" w:hAnsi="Arial" w:cs="Arial"/>
          <w:sz w:val="24"/>
          <w:szCs w:val="24"/>
        </w:rPr>
        <w:t xml:space="preserve">, the Boolean search strategy was used in Google Scholar in this study. Two complementary queries were set up to find literature on blockchain applications in the accounting and auditing fields. </w:t>
      </w:r>
    </w:p>
    <w:tbl>
      <w:tblPr>
        <w:tblStyle w:val="TableGridLight"/>
        <w:tblW w:w="0" w:type="auto"/>
        <w:tblLook w:val="04A0" w:firstRow="1" w:lastRow="0" w:firstColumn="1" w:lastColumn="0" w:noHBand="0" w:noVBand="1"/>
      </w:tblPr>
      <w:tblGrid>
        <w:gridCol w:w="4508"/>
        <w:gridCol w:w="4508"/>
      </w:tblGrid>
      <w:tr w:rsidR="00EE59B1" w:rsidRPr="00EE59B1" w14:paraId="1267E717" w14:textId="77777777" w:rsidTr="001970B6">
        <w:tc>
          <w:tcPr>
            <w:tcW w:w="4508" w:type="dxa"/>
          </w:tcPr>
          <w:p w14:paraId="19DD56B5"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b/>
                <w:bCs/>
                <w:sz w:val="24"/>
                <w:szCs w:val="24"/>
              </w:rPr>
              <w:t>Search 1:</w:t>
            </w:r>
            <w:r w:rsidRPr="00EE59B1">
              <w:rPr>
                <w:rFonts w:ascii="Arial" w:hAnsi="Arial" w:cs="Arial"/>
                <w:sz w:val="24"/>
                <w:szCs w:val="24"/>
              </w:rPr>
              <w:t> "Blockchain AND (Accounting OR Distributed Ledgers) AND Accounting"</w:t>
            </w:r>
          </w:p>
          <w:p w14:paraId="5B5422E9" w14:textId="77777777" w:rsidR="00742384" w:rsidRPr="00EE59B1" w:rsidRDefault="00742384" w:rsidP="00742384">
            <w:pPr>
              <w:numPr>
                <w:ilvl w:val="0"/>
                <w:numId w:val="1"/>
              </w:numPr>
              <w:spacing w:line="360" w:lineRule="auto"/>
              <w:jc w:val="both"/>
              <w:rPr>
                <w:rFonts w:ascii="Arial" w:hAnsi="Arial" w:cs="Arial"/>
                <w:sz w:val="24"/>
                <w:szCs w:val="24"/>
              </w:rPr>
            </w:pPr>
            <w:r w:rsidRPr="00EE59B1">
              <w:rPr>
                <w:rFonts w:ascii="Arial" w:hAnsi="Arial" w:cs="Arial"/>
                <w:sz w:val="24"/>
                <w:szCs w:val="24"/>
              </w:rPr>
              <w:t>Initial results: 100 (first 100 results retrieved)</w:t>
            </w:r>
          </w:p>
          <w:p w14:paraId="45CC3796" w14:textId="77777777" w:rsidR="00742384" w:rsidRPr="00EE59B1" w:rsidRDefault="00742384" w:rsidP="00742384">
            <w:pPr>
              <w:numPr>
                <w:ilvl w:val="0"/>
                <w:numId w:val="1"/>
              </w:numPr>
              <w:spacing w:line="360" w:lineRule="auto"/>
              <w:jc w:val="both"/>
              <w:rPr>
                <w:rFonts w:ascii="Arial" w:hAnsi="Arial" w:cs="Arial"/>
                <w:sz w:val="24"/>
                <w:szCs w:val="24"/>
              </w:rPr>
            </w:pPr>
            <w:r w:rsidRPr="00EE59B1">
              <w:rPr>
                <w:rFonts w:ascii="Arial" w:hAnsi="Arial" w:cs="Arial"/>
                <w:sz w:val="24"/>
                <w:szCs w:val="24"/>
              </w:rPr>
              <w:t>Papers meeting initial criteria: 42</w:t>
            </w:r>
          </w:p>
          <w:p w14:paraId="4E42999B" w14:textId="10DF4128" w:rsidR="00742384" w:rsidRPr="00EE59B1" w:rsidRDefault="00742384" w:rsidP="00742384">
            <w:pPr>
              <w:numPr>
                <w:ilvl w:val="0"/>
                <w:numId w:val="1"/>
              </w:numPr>
              <w:spacing w:line="360" w:lineRule="auto"/>
              <w:jc w:val="both"/>
              <w:rPr>
                <w:rFonts w:ascii="Arial" w:hAnsi="Arial" w:cs="Arial"/>
                <w:sz w:val="24"/>
                <w:szCs w:val="24"/>
              </w:rPr>
            </w:pPr>
            <w:r w:rsidRPr="00EE59B1">
              <w:rPr>
                <w:rFonts w:ascii="Arial" w:hAnsi="Arial" w:cs="Arial"/>
                <w:sz w:val="24"/>
                <w:szCs w:val="24"/>
              </w:rPr>
              <w:t>After detailed screening: 34 papers included</w:t>
            </w:r>
          </w:p>
        </w:tc>
        <w:tc>
          <w:tcPr>
            <w:tcW w:w="4508" w:type="dxa"/>
          </w:tcPr>
          <w:p w14:paraId="6C0BA7F2"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b/>
                <w:bCs/>
                <w:sz w:val="24"/>
                <w:szCs w:val="24"/>
              </w:rPr>
              <w:t>Search 2:</w:t>
            </w:r>
            <w:r w:rsidRPr="00EE59B1">
              <w:rPr>
                <w:rFonts w:ascii="Arial" w:hAnsi="Arial" w:cs="Arial"/>
                <w:sz w:val="24"/>
                <w:szCs w:val="24"/>
              </w:rPr>
              <w:t> "Blockchain AND Audit"</w:t>
            </w:r>
          </w:p>
          <w:p w14:paraId="1636EA8C" w14:textId="77777777" w:rsidR="00742384" w:rsidRPr="00EE59B1" w:rsidRDefault="00742384" w:rsidP="00742384">
            <w:pPr>
              <w:numPr>
                <w:ilvl w:val="0"/>
                <w:numId w:val="2"/>
              </w:numPr>
              <w:spacing w:line="360" w:lineRule="auto"/>
              <w:jc w:val="both"/>
              <w:rPr>
                <w:rFonts w:ascii="Arial" w:hAnsi="Arial" w:cs="Arial"/>
                <w:sz w:val="24"/>
                <w:szCs w:val="24"/>
              </w:rPr>
            </w:pPr>
            <w:r w:rsidRPr="00EE59B1">
              <w:rPr>
                <w:rFonts w:ascii="Arial" w:hAnsi="Arial" w:cs="Arial"/>
                <w:sz w:val="24"/>
                <w:szCs w:val="24"/>
              </w:rPr>
              <w:t>Initial results: 100 (first 100 results retrieved)</w:t>
            </w:r>
          </w:p>
          <w:p w14:paraId="53D0CB9C" w14:textId="77777777" w:rsidR="00742384" w:rsidRPr="00EE59B1" w:rsidRDefault="00742384" w:rsidP="00742384">
            <w:pPr>
              <w:numPr>
                <w:ilvl w:val="0"/>
                <w:numId w:val="2"/>
              </w:numPr>
              <w:spacing w:line="360" w:lineRule="auto"/>
              <w:jc w:val="both"/>
              <w:rPr>
                <w:rFonts w:ascii="Arial" w:hAnsi="Arial" w:cs="Arial"/>
                <w:sz w:val="24"/>
                <w:szCs w:val="24"/>
              </w:rPr>
            </w:pPr>
            <w:r w:rsidRPr="00EE59B1">
              <w:rPr>
                <w:rFonts w:ascii="Arial" w:hAnsi="Arial" w:cs="Arial"/>
                <w:sz w:val="24"/>
                <w:szCs w:val="24"/>
              </w:rPr>
              <w:t>Papers meeting initial criteria: 34</w:t>
            </w:r>
          </w:p>
          <w:p w14:paraId="0C1FF5D8" w14:textId="77777777" w:rsidR="00742384" w:rsidRPr="00EE59B1" w:rsidRDefault="00742384" w:rsidP="00742384">
            <w:pPr>
              <w:numPr>
                <w:ilvl w:val="0"/>
                <w:numId w:val="2"/>
              </w:numPr>
              <w:spacing w:line="360" w:lineRule="auto"/>
              <w:jc w:val="both"/>
              <w:rPr>
                <w:rFonts w:ascii="Arial" w:hAnsi="Arial" w:cs="Arial"/>
                <w:sz w:val="24"/>
                <w:szCs w:val="24"/>
              </w:rPr>
            </w:pPr>
            <w:r w:rsidRPr="00EE59B1">
              <w:rPr>
                <w:rFonts w:ascii="Arial" w:hAnsi="Arial" w:cs="Arial"/>
                <w:sz w:val="24"/>
                <w:szCs w:val="24"/>
              </w:rPr>
              <w:t>After detailed screening: 33 papers included</w:t>
            </w:r>
          </w:p>
          <w:p w14:paraId="41270E99" w14:textId="77777777" w:rsidR="00742384" w:rsidRPr="00EE59B1" w:rsidRDefault="00742384" w:rsidP="00742384">
            <w:pPr>
              <w:spacing w:line="360" w:lineRule="auto"/>
              <w:jc w:val="both"/>
              <w:rPr>
                <w:rFonts w:ascii="Arial" w:hAnsi="Arial" w:cs="Arial"/>
                <w:sz w:val="24"/>
                <w:szCs w:val="24"/>
              </w:rPr>
            </w:pPr>
          </w:p>
        </w:tc>
      </w:tr>
    </w:tbl>
    <w:p w14:paraId="3719193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12 papers appeared in both search results, which were removed, and finally the dataset containing 64 papers. Similar Boolean search strategies were successfully utilised in previous systematic reviews of the literature on blockchain’s application to accounting and auditing in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{"citationID":"FhFLadH1","properties":{"formattedCitation":"(Bellucci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(Bellucci et al., 2022)</w:t>
      </w:r>
      <w:r w:rsidRPr="00EE59B1">
        <w:rPr>
          <w:rFonts w:ascii="Arial" w:hAnsi="Arial" w:cs="Arial"/>
          <w:sz w:val="24"/>
          <w:szCs w:val="24"/>
        </w:rPr>
        <w:fldChar w:fldCharType="end"/>
      </w:r>
      <w:r w:rsidRPr="00EE59B1">
        <w:rPr>
          <w:rFonts w:ascii="Arial" w:hAnsi="Arial" w:cs="Arial"/>
          <w:sz w:val="24"/>
          <w:szCs w:val="24"/>
        </w:rPr>
        <w:t>.</w:t>
      </w:r>
    </w:p>
    <w:p w14:paraId="58E97E91"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Inclusion and Exclusion Criteria:</w:t>
      </w:r>
    </w:p>
    <w:tbl>
      <w:tblPr>
        <w:tblStyle w:val="TableGridLight"/>
        <w:tblW w:w="0" w:type="auto"/>
        <w:tblLook w:val="04A0" w:firstRow="1" w:lastRow="0" w:firstColumn="1" w:lastColumn="0" w:noHBand="0" w:noVBand="1"/>
      </w:tblPr>
      <w:tblGrid>
        <w:gridCol w:w="4673"/>
        <w:gridCol w:w="4343"/>
      </w:tblGrid>
      <w:tr w:rsidR="00EE59B1" w:rsidRPr="00EE59B1" w14:paraId="1392FB3C" w14:textId="77777777" w:rsidTr="00742384">
        <w:tc>
          <w:tcPr>
            <w:tcW w:w="4673" w:type="dxa"/>
          </w:tcPr>
          <w:p w14:paraId="10A958DF" w14:textId="77777777" w:rsidR="00742384" w:rsidRPr="00EE59B1" w:rsidRDefault="00742384" w:rsidP="00742384">
            <w:pPr>
              <w:spacing w:line="360" w:lineRule="auto"/>
              <w:jc w:val="both"/>
              <w:rPr>
                <w:rFonts w:ascii="Arial" w:hAnsi="Arial" w:cs="Arial"/>
                <w:b/>
                <w:bCs/>
                <w:sz w:val="24"/>
                <w:szCs w:val="24"/>
              </w:rPr>
            </w:pPr>
            <w:r w:rsidRPr="00EE59B1">
              <w:rPr>
                <w:rFonts w:ascii="Arial" w:hAnsi="Arial" w:cs="Arial"/>
                <w:b/>
                <w:bCs/>
                <w:sz w:val="24"/>
                <w:szCs w:val="24"/>
              </w:rPr>
              <w:t>Inclusion Criteria (All Required):</w:t>
            </w:r>
          </w:p>
          <w:p w14:paraId="4BC30E78" w14:textId="77777777" w:rsidR="00742384" w:rsidRPr="00EE59B1" w:rsidRDefault="00742384" w:rsidP="00742384">
            <w:pPr>
              <w:numPr>
                <w:ilvl w:val="0"/>
                <w:numId w:val="4"/>
              </w:numPr>
              <w:spacing w:line="360" w:lineRule="auto"/>
              <w:jc w:val="both"/>
              <w:rPr>
                <w:rFonts w:ascii="Arial" w:hAnsi="Arial" w:cs="Arial"/>
                <w:sz w:val="24"/>
                <w:szCs w:val="24"/>
              </w:rPr>
            </w:pPr>
            <w:r w:rsidRPr="00EE59B1">
              <w:rPr>
                <w:rFonts w:ascii="Arial" w:hAnsi="Arial" w:cs="Arial"/>
                <w:b/>
                <w:bCs/>
                <w:sz w:val="24"/>
                <w:szCs w:val="24"/>
              </w:rPr>
              <w:t>Access:</w:t>
            </w:r>
            <w:r w:rsidRPr="00EE59B1">
              <w:rPr>
                <w:rFonts w:ascii="Arial" w:hAnsi="Arial" w:cs="Arial"/>
                <w:sz w:val="24"/>
                <w:szCs w:val="24"/>
              </w:rPr>
              <w:t> The papers that are available without subscription or payment, and open-access papers</w:t>
            </w:r>
          </w:p>
          <w:p w14:paraId="150EF8EC" w14:textId="77777777" w:rsidR="00742384" w:rsidRPr="00EE59B1" w:rsidRDefault="00742384" w:rsidP="00742384">
            <w:pPr>
              <w:numPr>
                <w:ilvl w:val="0"/>
                <w:numId w:val="4"/>
              </w:numPr>
              <w:spacing w:line="360" w:lineRule="auto"/>
              <w:jc w:val="both"/>
              <w:rPr>
                <w:rFonts w:ascii="Arial" w:hAnsi="Arial" w:cs="Arial"/>
                <w:sz w:val="24"/>
                <w:szCs w:val="24"/>
              </w:rPr>
            </w:pPr>
            <w:r w:rsidRPr="00EE59B1">
              <w:rPr>
                <w:rFonts w:ascii="Arial" w:hAnsi="Arial" w:cs="Arial"/>
                <w:b/>
                <w:bCs/>
                <w:sz w:val="24"/>
                <w:szCs w:val="24"/>
              </w:rPr>
              <w:t>Language:</w:t>
            </w:r>
            <w:r w:rsidRPr="00EE59B1">
              <w:rPr>
                <w:rFonts w:ascii="Arial" w:hAnsi="Arial" w:cs="Arial"/>
                <w:sz w:val="24"/>
                <w:szCs w:val="24"/>
              </w:rPr>
              <w:t> The research paper should be written in English</w:t>
            </w:r>
          </w:p>
          <w:p w14:paraId="7A703BB7" w14:textId="77777777" w:rsidR="00742384" w:rsidRPr="00EE59B1" w:rsidRDefault="00742384" w:rsidP="00742384">
            <w:pPr>
              <w:numPr>
                <w:ilvl w:val="0"/>
                <w:numId w:val="4"/>
              </w:numPr>
              <w:spacing w:line="360" w:lineRule="auto"/>
              <w:jc w:val="both"/>
              <w:rPr>
                <w:rFonts w:ascii="Arial" w:hAnsi="Arial" w:cs="Arial"/>
                <w:sz w:val="24"/>
                <w:szCs w:val="24"/>
              </w:rPr>
            </w:pPr>
            <w:r w:rsidRPr="00EE59B1">
              <w:rPr>
                <w:rFonts w:ascii="Arial" w:hAnsi="Arial" w:cs="Arial"/>
                <w:b/>
                <w:bCs/>
                <w:sz w:val="24"/>
                <w:szCs w:val="24"/>
              </w:rPr>
              <w:t>Peer Review:</w:t>
            </w:r>
            <w:r w:rsidRPr="00EE59B1">
              <w:rPr>
                <w:rFonts w:ascii="Arial" w:hAnsi="Arial" w:cs="Arial"/>
                <w:sz w:val="24"/>
                <w:szCs w:val="24"/>
              </w:rPr>
              <w:t xml:space="preserve"> Selected papers should be published in a peer-reviewed journal or conference. Considering a peer-reviewed journal is necessary for an accurate </w:t>
            </w:r>
            <w:r w:rsidRPr="00EE59B1">
              <w:rPr>
                <w:rFonts w:ascii="Arial" w:hAnsi="Arial" w:cs="Arial"/>
                <w:sz w:val="24"/>
                <w:szCs w:val="24"/>
              </w:rPr>
              <w:lastRenderedPageBreak/>
              <w:t xml:space="preserve">outcome as per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{"citationID":"TmvomDWi","properties":{"formattedCitation":"(Rolandi et al., 2021)","plainCitation":"(Rolandi et al., 2021)","noteIndex":0},"citationItems":[{"id":987,"uris":["http://zotero.org/users/local/QoKipfeg/items/2Z9U5GJF"],"itemData":{"id":987,"type":"article-journal","abstract":"Novel coronavirus disease-2019 (COVID-19) is a new respiratory disease that has spread widely throughout the world. On February 20, 2020, the first Italian case of COVID-19 was reported. The infection rapidly spread across the country, and by August 11, 2020, a total of 250 566 official cases with 32 205 deaths (12.8%) were reported in Italy, counting a total of 96 884 positive cases and 16 833 deaths (17.3%) in the Lombardy region only. A huge demand to handle the COVID-19 outbreak challenged both the health care providers and the ordinary work in the hospital. From the beginning of the crisis, San Raffaele Scientific Institute, a 1318-bed tertiary care university hospital located in Lombardy, Northern Italy, has played a major role in supporting the national health care system for the treatment of COVID-19 cases, and a significant reorganization of the hospital was immediately required. The reorganization was carried out both structurally and with regard to the distribution of medical and nonmedical staff. This article aims to highlight the management strategies for the health care staff subsequent to the pandemic intense workload in San Raffaele Scientific Institute.","container-title":"Nursing Administration Quarterly","DOI":"10.1097/NAQ.0000000000000467","ISSN":"0363-9568","issue":"2","language":"en-US","page":"94","source":"journals.lww.com","title":"COVID-19: An Italian Hospital Response From the Nursing Perspective","title-short":"COVID-19","volume":"45","author":[{"family":"Rolandi","given":"Stefano"},{"family":"Villa","given":"Giulia"},{"family":"D'Aloia","given":"Pasqualino"},{"family":"Gengo","given":"Valentina"},{"family":"Negro","given":"Alessandra"},{"family":"Manara","given":"Duilio Fiorenzo"}],"issued":{"date-parts":[["2021",6]]}}}],"schema":"https://github.com/citation-style-language/schema/raw/master/csl-citation.json"}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(Rolandi et al., 2021)</w:t>
            </w:r>
            <w:r w:rsidRPr="00EE59B1">
              <w:rPr>
                <w:rFonts w:ascii="Arial" w:hAnsi="Arial" w:cs="Arial"/>
                <w:sz w:val="24"/>
                <w:szCs w:val="24"/>
              </w:rPr>
              <w:fldChar w:fldCharType="end"/>
            </w:r>
          </w:p>
          <w:p w14:paraId="3EAFCE59" w14:textId="77777777" w:rsidR="00742384" w:rsidRPr="00EE59B1" w:rsidRDefault="00742384" w:rsidP="00742384">
            <w:pPr>
              <w:numPr>
                <w:ilvl w:val="0"/>
                <w:numId w:val="4"/>
              </w:numPr>
              <w:spacing w:line="360" w:lineRule="auto"/>
              <w:jc w:val="both"/>
              <w:rPr>
                <w:rFonts w:ascii="Arial" w:hAnsi="Arial" w:cs="Arial"/>
                <w:sz w:val="24"/>
                <w:szCs w:val="24"/>
              </w:rPr>
            </w:pPr>
            <w:r w:rsidRPr="00EE59B1">
              <w:rPr>
                <w:rFonts w:ascii="Arial" w:hAnsi="Arial" w:cs="Arial"/>
                <w:b/>
                <w:bCs/>
                <w:sz w:val="24"/>
                <w:szCs w:val="24"/>
              </w:rPr>
              <w:t>Full Text:</w:t>
            </w:r>
            <w:r w:rsidRPr="00EE59B1">
              <w:rPr>
                <w:rFonts w:ascii="Arial" w:hAnsi="Arial" w:cs="Arial"/>
                <w:sz w:val="24"/>
                <w:szCs w:val="24"/>
              </w:rPr>
              <w:t> Complete research article should be available in PDF</w:t>
            </w:r>
          </w:p>
          <w:p w14:paraId="798BF156" w14:textId="77777777" w:rsidR="00742384" w:rsidRPr="00EE59B1" w:rsidRDefault="00742384" w:rsidP="00742384">
            <w:pPr>
              <w:numPr>
                <w:ilvl w:val="0"/>
                <w:numId w:val="4"/>
              </w:numPr>
              <w:spacing w:line="360" w:lineRule="auto"/>
              <w:jc w:val="both"/>
              <w:rPr>
                <w:rFonts w:ascii="Arial" w:hAnsi="Arial" w:cs="Arial"/>
                <w:sz w:val="24"/>
                <w:szCs w:val="24"/>
              </w:rPr>
            </w:pPr>
            <w:r w:rsidRPr="00EE59B1">
              <w:rPr>
                <w:rFonts w:ascii="Arial" w:hAnsi="Arial" w:cs="Arial"/>
                <w:b/>
                <w:bCs/>
                <w:sz w:val="24"/>
                <w:szCs w:val="24"/>
              </w:rPr>
              <w:t>Subject Matter:</w:t>
            </w:r>
            <w:r w:rsidRPr="00EE59B1">
              <w:rPr>
                <w:rFonts w:ascii="Arial" w:hAnsi="Arial" w:cs="Arial"/>
                <w:sz w:val="24"/>
                <w:szCs w:val="24"/>
              </w:rPr>
              <w:t> Included the papers that are directly related to the application of blockchain in Accounting, Auditing or Financial Reporting</w:t>
            </w:r>
          </w:p>
          <w:p w14:paraId="2C20A218" w14:textId="49FAB9A3" w:rsidR="00742384" w:rsidRPr="00EE59B1" w:rsidRDefault="00742384" w:rsidP="00742384">
            <w:pPr>
              <w:numPr>
                <w:ilvl w:val="0"/>
                <w:numId w:val="4"/>
              </w:numPr>
              <w:spacing w:line="360" w:lineRule="auto"/>
              <w:contextualSpacing/>
              <w:jc w:val="both"/>
              <w:rPr>
                <w:rFonts w:ascii="Arial" w:hAnsi="Arial" w:cs="Arial"/>
                <w:sz w:val="24"/>
                <w:szCs w:val="24"/>
              </w:rPr>
            </w:pPr>
            <w:r w:rsidRPr="00EE59B1">
              <w:rPr>
                <w:rFonts w:ascii="Arial" w:hAnsi="Arial" w:cs="Arial"/>
                <w:b/>
                <w:bCs/>
                <w:sz w:val="24"/>
                <w:szCs w:val="24"/>
              </w:rPr>
              <w:t>Publication Date:</w:t>
            </w:r>
            <w:r w:rsidRPr="00EE59B1">
              <w:rPr>
                <w:rFonts w:ascii="Arial" w:hAnsi="Arial" w:cs="Arial"/>
                <w:sz w:val="24"/>
                <w:szCs w:val="24"/>
              </w:rPr>
              <w:t> Chosen article should be published between 1</w:t>
            </w:r>
            <w:r w:rsidRPr="00EE59B1">
              <w:rPr>
                <w:rFonts w:ascii="Arial" w:hAnsi="Arial" w:cs="Arial"/>
                <w:sz w:val="24"/>
                <w:szCs w:val="24"/>
                <w:vertAlign w:val="superscript"/>
              </w:rPr>
              <w:t>st</w:t>
            </w:r>
            <w:r w:rsidRPr="00EE59B1">
              <w:rPr>
                <w:rFonts w:ascii="Arial" w:hAnsi="Arial" w:cs="Arial"/>
                <w:sz w:val="24"/>
                <w:szCs w:val="24"/>
              </w:rPr>
              <w:t xml:space="preserve"> January 2016 to 31</w:t>
            </w:r>
            <w:r w:rsidRPr="00EE59B1">
              <w:rPr>
                <w:rFonts w:ascii="Arial" w:hAnsi="Arial" w:cs="Arial"/>
                <w:sz w:val="24"/>
                <w:szCs w:val="24"/>
                <w:vertAlign w:val="superscript"/>
              </w:rPr>
              <w:t>st</w:t>
            </w:r>
            <w:r w:rsidRPr="00EE59B1">
              <w:rPr>
                <w:rFonts w:ascii="Arial" w:hAnsi="Arial" w:cs="Arial"/>
                <w:sz w:val="24"/>
                <w:szCs w:val="24"/>
              </w:rPr>
              <w:t xml:space="preserve"> December 2024. As per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{"citationID":"deAvS3u8","properties":{"formattedCitation":"(Yermack, 2017)","plainCitation":"(Yermack, 2017)","noteIndex":0},"citationItems":[{"id":989,"uris":["http://zotero.org/users/local/QoKipfeg/items/CTKKKSEB"],"itemData":{"id":989,"type":"article-journal","abstract":"Blockchains represent a novel application of cryptography and information technology to age-old problems of financial record-keeping, and they may lead to far-reaching changes in corporate governance. Many major players in the financial industry have began to invest in this new technology, and stock exchanges have proposed using blockchains as a new method for trading corporate equities and tracking their ownership. This essay evaluates the potential implications of these changes for managers, institutional investors, small shareholders, auditors, and other parties involved in corporate governance. The lower cost, greater liquidity, more accurate record-keeping, and transparency of ownership offered by blockchains may significantly upend the balance of power among these cohorts.","container-title":"Review of Finance","DOI":"10.1093/rof/rfw074","ISSN":"1572-3097","issue":"1","journalAbbreviation":"Rev Financ","page":"7-31","source":"Silverchair","title":"Corporate Governance and Blockchains*","volume":"21","author":[{"family":"Yermack","given":"David"}],"issued":{"date-parts":[["2017",3,1]]}}}],"schema":"https://github.com/citation-style-language/schema/raw/master/csl-citation.json"}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(Yermack, 2017)</w:t>
            </w:r>
            <w:r w:rsidRPr="00EE59B1">
              <w:rPr>
                <w:rFonts w:ascii="Arial" w:hAnsi="Arial" w:cs="Arial"/>
                <w:sz w:val="24"/>
                <w:szCs w:val="24"/>
              </w:rPr>
              <w:fldChar w:fldCharType="end"/>
            </w:r>
            <w:r w:rsidRPr="00EE59B1">
              <w:rPr>
                <w:rFonts w:ascii="Arial" w:hAnsi="Arial" w:cs="Arial"/>
                <w:sz w:val="24"/>
                <w:szCs w:val="24"/>
              </w:rPr>
              <w:t>, the year 2016 is selected based on the practical applications for blockchain after Bitcoin and Ethereum have matured.</w:t>
            </w:r>
          </w:p>
        </w:tc>
        <w:tc>
          <w:tcPr>
            <w:tcW w:w="4343" w:type="dxa"/>
          </w:tcPr>
          <w:p w14:paraId="7AF72C0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b/>
                <w:bCs/>
                <w:sz w:val="24"/>
                <w:szCs w:val="24"/>
              </w:rPr>
              <w:lastRenderedPageBreak/>
              <w:t>Exclusion Criteria (Any One Reason for Exclusion):</w:t>
            </w:r>
          </w:p>
          <w:p w14:paraId="776153BF" w14:textId="77777777" w:rsidR="00742384" w:rsidRPr="00EE59B1" w:rsidRDefault="00742384" w:rsidP="00742384">
            <w:pPr>
              <w:numPr>
                <w:ilvl w:val="0"/>
                <w:numId w:val="5"/>
              </w:numPr>
              <w:spacing w:line="360" w:lineRule="auto"/>
              <w:jc w:val="both"/>
              <w:rPr>
                <w:rFonts w:ascii="Arial" w:hAnsi="Arial" w:cs="Arial"/>
                <w:sz w:val="24"/>
                <w:szCs w:val="24"/>
              </w:rPr>
            </w:pPr>
            <w:r w:rsidRPr="00EE59B1">
              <w:rPr>
                <w:rFonts w:ascii="Arial" w:hAnsi="Arial" w:cs="Arial"/>
                <w:b/>
                <w:bCs/>
                <w:sz w:val="24"/>
                <w:szCs w:val="24"/>
              </w:rPr>
              <w:t>Access Restriction:</w:t>
            </w:r>
            <w:r w:rsidRPr="00EE59B1">
              <w:rPr>
                <w:rFonts w:ascii="Arial" w:hAnsi="Arial" w:cs="Arial"/>
                <w:sz w:val="24"/>
                <w:szCs w:val="24"/>
              </w:rPr>
              <w:t> Papers that are not openly accessible or subscription-based are excluded.</w:t>
            </w:r>
          </w:p>
          <w:p w14:paraId="6BD6B79A" w14:textId="77777777" w:rsidR="00742384" w:rsidRPr="00EE59B1" w:rsidRDefault="00742384" w:rsidP="00742384">
            <w:pPr>
              <w:numPr>
                <w:ilvl w:val="0"/>
                <w:numId w:val="5"/>
              </w:numPr>
              <w:spacing w:line="360" w:lineRule="auto"/>
              <w:jc w:val="both"/>
              <w:rPr>
                <w:rFonts w:ascii="Arial" w:hAnsi="Arial" w:cs="Arial"/>
                <w:sz w:val="24"/>
                <w:szCs w:val="24"/>
              </w:rPr>
            </w:pPr>
            <w:r w:rsidRPr="00EE59B1">
              <w:rPr>
                <w:rFonts w:ascii="Arial" w:hAnsi="Arial" w:cs="Arial"/>
                <w:b/>
                <w:bCs/>
                <w:sz w:val="24"/>
                <w:szCs w:val="24"/>
              </w:rPr>
              <w:t>Language:</w:t>
            </w:r>
            <w:r w:rsidRPr="00EE59B1">
              <w:rPr>
                <w:rFonts w:ascii="Arial" w:hAnsi="Arial" w:cs="Arial"/>
                <w:sz w:val="24"/>
                <w:szCs w:val="24"/>
              </w:rPr>
              <w:t> Publication written language other than English</w:t>
            </w:r>
          </w:p>
          <w:p w14:paraId="274E7A78" w14:textId="77777777" w:rsidR="00742384" w:rsidRPr="00EE59B1" w:rsidRDefault="00742384" w:rsidP="00742384">
            <w:pPr>
              <w:numPr>
                <w:ilvl w:val="0"/>
                <w:numId w:val="5"/>
              </w:numPr>
              <w:spacing w:line="360" w:lineRule="auto"/>
              <w:jc w:val="both"/>
              <w:rPr>
                <w:rFonts w:ascii="Arial" w:hAnsi="Arial" w:cs="Arial"/>
                <w:sz w:val="24"/>
                <w:szCs w:val="24"/>
              </w:rPr>
            </w:pPr>
            <w:r w:rsidRPr="00EE59B1">
              <w:rPr>
                <w:rFonts w:ascii="Arial" w:hAnsi="Arial" w:cs="Arial"/>
                <w:b/>
                <w:bCs/>
                <w:sz w:val="24"/>
                <w:szCs w:val="24"/>
              </w:rPr>
              <w:t xml:space="preserve">Format: </w:t>
            </w:r>
            <w:r w:rsidRPr="00EE59B1">
              <w:rPr>
                <w:rFonts w:ascii="Arial" w:hAnsi="Arial" w:cs="Arial"/>
                <w:sz w:val="24"/>
                <w:szCs w:val="24"/>
              </w:rPr>
              <w:t>Summary of the paper, abstract or incomplete papers are excluded.</w:t>
            </w:r>
          </w:p>
          <w:p w14:paraId="08BD1A40" w14:textId="77777777" w:rsidR="00742384" w:rsidRPr="00EE59B1" w:rsidRDefault="00742384" w:rsidP="00742384">
            <w:pPr>
              <w:numPr>
                <w:ilvl w:val="0"/>
                <w:numId w:val="5"/>
              </w:numPr>
              <w:spacing w:line="360" w:lineRule="auto"/>
              <w:jc w:val="both"/>
              <w:rPr>
                <w:rFonts w:ascii="Arial" w:hAnsi="Arial" w:cs="Arial"/>
                <w:sz w:val="24"/>
                <w:szCs w:val="24"/>
              </w:rPr>
            </w:pPr>
            <w:r w:rsidRPr="00EE59B1">
              <w:rPr>
                <w:rFonts w:ascii="Arial" w:hAnsi="Arial" w:cs="Arial"/>
                <w:b/>
                <w:bCs/>
                <w:sz w:val="24"/>
                <w:szCs w:val="24"/>
              </w:rPr>
              <w:lastRenderedPageBreak/>
              <w:t>Peer Review:</w:t>
            </w:r>
            <w:r w:rsidRPr="00EE59B1">
              <w:rPr>
                <w:rFonts w:ascii="Arial" w:hAnsi="Arial" w:cs="Arial"/>
                <w:sz w:val="24"/>
                <w:szCs w:val="24"/>
              </w:rPr>
              <w:t> Papers that originate from a non-peer-reviewed source</w:t>
            </w:r>
          </w:p>
          <w:p w14:paraId="59A4B5C2" w14:textId="77777777" w:rsidR="00742384" w:rsidRPr="00EE59B1" w:rsidRDefault="00742384" w:rsidP="00742384">
            <w:pPr>
              <w:numPr>
                <w:ilvl w:val="0"/>
                <w:numId w:val="5"/>
              </w:numPr>
              <w:spacing w:line="360" w:lineRule="auto"/>
              <w:jc w:val="both"/>
              <w:rPr>
                <w:rFonts w:ascii="Arial" w:hAnsi="Arial" w:cs="Arial"/>
                <w:sz w:val="24"/>
                <w:szCs w:val="24"/>
              </w:rPr>
            </w:pPr>
            <w:r w:rsidRPr="00EE59B1">
              <w:rPr>
                <w:rFonts w:ascii="Arial" w:hAnsi="Arial" w:cs="Arial"/>
                <w:b/>
                <w:bCs/>
                <w:sz w:val="24"/>
                <w:szCs w:val="24"/>
              </w:rPr>
              <w:t>Date:</w:t>
            </w:r>
            <w:r w:rsidRPr="00EE59B1">
              <w:rPr>
                <w:rFonts w:ascii="Arial" w:hAnsi="Arial" w:cs="Arial"/>
                <w:sz w:val="24"/>
                <w:szCs w:val="24"/>
              </w:rPr>
              <w:t> Papers outside the time frame of 2016-2024</w:t>
            </w:r>
          </w:p>
          <w:p w14:paraId="1EDDA946" w14:textId="77777777" w:rsidR="00742384" w:rsidRPr="00EE59B1" w:rsidRDefault="00742384" w:rsidP="00742384">
            <w:pPr>
              <w:numPr>
                <w:ilvl w:val="0"/>
                <w:numId w:val="5"/>
              </w:numPr>
              <w:spacing w:line="360" w:lineRule="auto"/>
              <w:jc w:val="both"/>
              <w:rPr>
                <w:rFonts w:ascii="Arial" w:hAnsi="Arial" w:cs="Arial"/>
                <w:sz w:val="24"/>
                <w:szCs w:val="24"/>
              </w:rPr>
            </w:pPr>
            <w:r w:rsidRPr="00EE59B1">
              <w:rPr>
                <w:rFonts w:ascii="Arial" w:hAnsi="Arial" w:cs="Arial"/>
                <w:b/>
                <w:bCs/>
                <w:sz w:val="24"/>
                <w:szCs w:val="24"/>
              </w:rPr>
              <w:t>Irrelevance:</w:t>
            </w:r>
            <w:r w:rsidRPr="00EE59B1">
              <w:rPr>
                <w:rFonts w:ascii="Arial" w:hAnsi="Arial" w:cs="Arial"/>
                <w:sz w:val="24"/>
                <w:szCs w:val="24"/>
              </w:rPr>
              <w:t> Blockchain-related papers that are not related to the accounting genre are excluded</w:t>
            </w:r>
          </w:p>
          <w:p w14:paraId="38B39515" w14:textId="77777777" w:rsidR="00742384" w:rsidRPr="00EE59B1" w:rsidRDefault="00742384" w:rsidP="00742384">
            <w:pPr>
              <w:numPr>
                <w:ilvl w:val="0"/>
                <w:numId w:val="5"/>
              </w:numPr>
              <w:spacing w:line="360" w:lineRule="auto"/>
              <w:jc w:val="both"/>
              <w:rPr>
                <w:rFonts w:ascii="Arial" w:hAnsi="Arial" w:cs="Arial"/>
                <w:sz w:val="24"/>
                <w:szCs w:val="24"/>
              </w:rPr>
            </w:pPr>
            <w:r w:rsidRPr="00EE59B1">
              <w:rPr>
                <w:rFonts w:ascii="Arial" w:hAnsi="Arial" w:cs="Arial"/>
                <w:b/>
                <w:bCs/>
                <w:sz w:val="24"/>
                <w:szCs w:val="24"/>
              </w:rPr>
              <w:t>Duplication:</w:t>
            </w:r>
            <w:r w:rsidRPr="00EE59B1">
              <w:rPr>
                <w:rFonts w:ascii="Arial" w:hAnsi="Arial" w:cs="Arial"/>
                <w:sz w:val="24"/>
                <w:szCs w:val="24"/>
              </w:rPr>
              <w:t> Duplicate papers in the mentioned 2 search algorithms.</w:t>
            </w:r>
          </w:p>
          <w:p w14:paraId="5C6B1860" w14:textId="77777777" w:rsidR="00742384" w:rsidRPr="00EE59B1" w:rsidRDefault="00742384" w:rsidP="00742384">
            <w:pPr>
              <w:spacing w:line="360" w:lineRule="auto"/>
              <w:jc w:val="both"/>
              <w:rPr>
                <w:rFonts w:ascii="Arial" w:hAnsi="Arial" w:cs="Arial"/>
                <w:b/>
                <w:bCs/>
                <w:sz w:val="24"/>
                <w:szCs w:val="24"/>
              </w:rPr>
            </w:pPr>
          </w:p>
        </w:tc>
      </w:tr>
    </w:tbl>
    <w:p w14:paraId="50FD21A2" w14:textId="6E77CA35"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lastRenderedPageBreak/>
        <w:t>Final Sample Characteristics</w:t>
      </w:r>
    </w:p>
    <w:tbl>
      <w:tblPr>
        <w:tblStyle w:val="PlainTable2"/>
        <w:tblW w:w="7513" w:type="dxa"/>
        <w:tblLook w:val="04A0" w:firstRow="1" w:lastRow="0" w:firstColumn="1" w:lastColumn="0" w:noHBand="0" w:noVBand="1"/>
      </w:tblPr>
      <w:tblGrid>
        <w:gridCol w:w="2757"/>
        <w:gridCol w:w="1354"/>
        <w:gridCol w:w="3402"/>
      </w:tblGrid>
      <w:tr w:rsidR="00EE59B1" w:rsidRPr="00EE59B1" w14:paraId="567EA9E6" w14:textId="77777777" w:rsidTr="003C47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7" w:type="dxa"/>
            <w:hideMark/>
          </w:tcPr>
          <w:p w14:paraId="1A002449"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Characteristic</w:t>
            </w:r>
          </w:p>
        </w:tc>
        <w:tc>
          <w:tcPr>
            <w:tcW w:w="1354" w:type="dxa"/>
            <w:hideMark/>
          </w:tcPr>
          <w:p w14:paraId="127CD598" w14:textId="77777777" w:rsidR="003C47EC" w:rsidRPr="00EE59B1" w:rsidRDefault="003C47EC" w:rsidP="003C47EC">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Value</w:t>
            </w:r>
          </w:p>
        </w:tc>
        <w:tc>
          <w:tcPr>
            <w:tcW w:w="3402" w:type="dxa"/>
            <w:hideMark/>
          </w:tcPr>
          <w:p w14:paraId="5A1AF039" w14:textId="77777777" w:rsidR="003C47EC" w:rsidRPr="00EE59B1" w:rsidRDefault="003C47EC" w:rsidP="003C47EC">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Percentage/Notes</w:t>
            </w:r>
          </w:p>
        </w:tc>
      </w:tr>
      <w:tr w:rsidR="00EE59B1" w:rsidRPr="00EE59B1" w14:paraId="03FFAD2A" w14:textId="77777777" w:rsidTr="003C4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7" w:type="dxa"/>
            <w:hideMark/>
          </w:tcPr>
          <w:p w14:paraId="5448CBAC"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Total Papers</w:t>
            </w:r>
          </w:p>
        </w:tc>
        <w:tc>
          <w:tcPr>
            <w:tcW w:w="1354" w:type="dxa"/>
            <w:hideMark/>
          </w:tcPr>
          <w:p w14:paraId="07BA6DA3"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64</w:t>
            </w:r>
          </w:p>
        </w:tc>
        <w:tc>
          <w:tcPr>
            <w:tcW w:w="3402" w:type="dxa"/>
            <w:hideMark/>
          </w:tcPr>
          <w:p w14:paraId="160CCC20"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 xml:space="preserve">100% of </w:t>
            </w:r>
            <w:proofErr w:type="spellStart"/>
            <w:r w:rsidRPr="00EE59B1">
              <w:rPr>
                <w:rFonts w:ascii="Arial" w:hAnsi="Arial" w:cs="Arial"/>
                <w:sz w:val="24"/>
                <w:szCs w:val="24"/>
              </w:rPr>
              <w:t>analyzed</w:t>
            </w:r>
            <w:proofErr w:type="spellEnd"/>
            <w:r w:rsidRPr="00EE59B1">
              <w:rPr>
                <w:rFonts w:ascii="Arial" w:hAnsi="Arial" w:cs="Arial"/>
                <w:sz w:val="24"/>
                <w:szCs w:val="24"/>
              </w:rPr>
              <w:t xml:space="preserve"> sample</w:t>
            </w:r>
          </w:p>
        </w:tc>
      </w:tr>
      <w:tr w:rsidR="00EE59B1" w:rsidRPr="00EE59B1" w14:paraId="59143BDB" w14:textId="77777777" w:rsidTr="003C47EC">
        <w:tc>
          <w:tcPr>
            <w:cnfStyle w:val="001000000000" w:firstRow="0" w:lastRow="0" w:firstColumn="1" w:lastColumn="0" w:oddVBand="0" w:evenVBand="0" w:oddHBand="0" w:evenHBand="0" w:firstRowFirstColumn="0" w:firstRowLastColumn="0" w:lastRowFirstColumn="0" w:lastRowLastColumn="0"/>
            <w:tcW w:w="2757" w:type="dxa"/>
            <w:hideMark/>
          </w:tcPr>
          <w:p w14:paraId="02A2C6F4"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Publication Years</w:t>
            </w:r>
          </w:p>
        </w:tc>
        <w:tc>
          <w:tcPr>
            <w:tcW w:w="1354" w:type="dxa"/>
            <w:hideMark/>
          </w:tcPr>
          <w:p w14:paraId="39B735F0"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2016-2024</w:t>
            </w:r>
          </w:p>
        </w:tc>
        <w:tc>
          <w:tcPr>
            <w:tcW w:w="3402" w:type="dxa"/>
            <w:hideMark/>
          </w:tcPr>
          <w:p w14:paraId="449D13FA"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9-year period</w:t>
            </w:r>
          </w:p>
        </w:tc>
      </w:tr>
      <w:tr w:rsidR="00EE59B1" w:rsidRPr="00EE59B1" w14:paraId="110CBB35" w14:textId="77777777" w:rsidTr="003C4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7" w:type="dxa"/>
            <w:hideMark/>
          </w:tcPr>
          <w:p w14:paraId="784918D2"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Peak Year</w:t>
            </w:r>
          </w:p>
        </w:tc>
        <w:tc>
          <w:tcPr>
            <w:tcW w:w="1354" w:type="dxa"/>
            <w:hideMark/>
          </w:tcPr>
          <w:p w14:paraId="274A2F72"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2022</w:t>
            </w:r>
          </w:p>
        </w:tc>
        <w:tc>
          <w:tcPr>
            <w:tcW w:w="3402" w:type="dxa"/>
            <w:hideMark/>
          </w:tcPr>
          <w:p w14:paraId="640AE554"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11 papers (17.2% of total)</w:t>
            </w:r>
          </w:p>
        </w:tc>
      </w:tr>
      <w:tr w:rsidR="00EE59B1" w:rsidRPr="00EE59B1" w14:paraId="7031E54B" w14:textId="77777777" w:rsidTr="003C47EC">
        <w:tc>
          <w:tcPr>
            <w:cnfStyle w:val="001000000000" w:firstRow="0" w:lastRow="0" w:firstColumn="1" w:lastColumn="0" w:oddVBand="0" w:evenVBand="0" w:oddHBand="0" w:evenHBand="0" w:firstRowFirstColumn="0" w:firstRowLastColumn="0" w:lastRowFirstColumn="0" w:lastRowLastColumn="0"/>
            <w:tcW w:w="2757" w:type="dxa"/>
            <w:hideMark/>
          </w:tcPr>
          <w:p w14:paraId="3076A51D"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Primary Data Studies</w:t>
            </w:r>
          </w:p>
        </w:tc>
        <w:tc>
          <w:tcPr>
            <w:tcW w:w="1354" w:type="dxa"/>
            <w:hideMark/>
          </w:tcPr>
          <w:p w14:paraId="52A9209A"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23</w:t>
            </w:r>
          </w:p>
        </w:tc>
        <w:tc>
          <w:tcPr>
            <w:tcW w:w="3402" w:type="dxa"/>
            <w:hideMark/>
          </w:tcPr>
          <w:p w14:paraId="3D549055"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35.9% (empirical research)</w:t>
            </w:r>
          </w:p>
        </w:tc>
      </w:tr>
      <w:tr w:rsidR="00EE59B1" w:rsidRPr="00EE59B1" w14:paraId="303C20CC" w14:textId="77777777" w:rsidTr="003C4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7" w:type="dxa"/>
            <w:hideMark/>
          </w:tcPr>
          <w:p w14:paraId="453654F9"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Secondary Data Studies</w:t>
            </w:r>
          </w:p>
        </w:tc>
        <w:tc>
          <w:tcPr>
            <w:tcW w:w="1354" w:type="dxa"/>
            <w:hideMark/>
          </w:tcPr>
          <w:p w14:paraId="5066AF7F"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41</w:t>
            </w:r>
          </w:p>
        </w:tc>
        <w:tc>
          <w:tcPr>
            <w:tcW w:w="3402" w:type="dxa"/>
            <w:hideMark/>
          </w:tcPr>
          <w:p w14:paraId="0E676937"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64.1% (literature-based)</w:t>
            </w:r>
          </w:p>
        </w:tc>
      </w:tr>
      <w:tr w:rsidR="00EE59B1" w:rsidRPr="00EE59B1" w14:paraId="423FD024" w14:textId="77777777" w:rsidTr="003C47EC">
        <w:tc>
          <w:tcPr>
            <w:cnfStyle w:val="001000000000" w:firstRow="0" w:lastRow="0" w:firstColumn="1" w:lastColumn="0" w:oddVBand="0" w:evenVBand="0" w:oddHBand="0" w:evenHBand="0" w:firstRowFirstColumn="0" w:firstRowLastColumn="0" w:lastRowFirstColumn="0" w:lastRowLastColumn="0"/>
            <w:tcW w:w="2757" w:type="dxa"/>
            <w:hideMark/>
          </w:tcPr>
          <w:p w14:paraId="0DC30655"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Global Focus</w:t>
            </w:r>
          </w:p>
        </w:tc>
        <w:tc>
          <w:tcPr>
            <w:tcW w:w="1354" w:type="dxa"/>
            <w:hideMark/>
          </w:tcPr>
          <w:p w14:paraId="0DD6A4A7"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51</w:t>
            </w:r>
          </w:p>
        </w:tc>
        <w:tc>
          <w:tcPr>
            <w:tcW w:w="3402" w:type="dxa"/>
            <w:hideMark/>
          </w:tcPr>
          <w:p w14:paraId="7E774FDD"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79.7% of papers</w:t>
            </w:r>
          </w:p>
        </w:tc>
      </w:tr>
      <w:tr w:rsidR="00EE59B1" w:rsidRPr="00EE59B1" w14:paraId="15D4CC63" w14:textId="77777777" w:rsidTr="003C4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7" w:type="dxa"/>
            <w:hideMark/>
          </w:tcPr>
          <w:p w14:paraId="2520BC7D"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Country-Specific</w:t>
            </w:r>
          </w:p>
        </w:tc>
        <w:tc>
          <w:tcPr>
            <w:tcW w:w="1354" w:type="dxa"/>
            <w:hideMark/>
          </w:tcPr>
          <w:p w14:paraId="73EBBEDB"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12</w:t>
            </w:r>
          </w:p>
        </w:tc>
        <w:tc>
          <w:tcPr>
            <w:tcW w:w="3402" w:type="dxa"/>
            <w:hideMark/>
          </w:tcPr>
          <w:p w14:paraId="3605C149"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18.8% of papers</w:t>
            </w:r>
          </w:p>
        </w:tc>
      </w:tr>
      <w:tr w:rsidR="00EE59B1" w:rsidRPr="00EE59B1" w14:paraId="038C57F9" w14:textId="77777777" w:rsidTr="003C47EC">
        <w:tc>
          <w:tcPr>
            <w:cnfStyle w:val="001000000000" w:firstRow="0" w:lastRow="0" w:firstColumn="1" w:lastColumn="0" w:oddVBand="0" w:evenVBand="0" w:oddHBand="0" w:evenHBand="0" w:firstRowFirstColumn="0" w:firstRowLastColumn="0" w:lastRowFirstColumn="0" w:lastRowLastColumn="0"/>
            <w:tcW w:w="2757" w:type="dxa"/>
            <w:hideMark/>
          </w:tcPr>
          <w:p w14:paraId="1FB1B4A7"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Region-Specific</w:t>
            </w:r>
          </w:p>
        </w:tc>
        <w:tc>
          <w:tcPr>
            <w:tcW w:w="1354" w:type="dxa"/>
            <w:hideMark/>
          </w:tcPr>
          <w:p w14:paraId="7F6C3777"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1</w:t>
            </w:r>
          </w:p>
        </w:tc>
        <w:tc>
          <w:tcPr>
            <w:tcW w:w="3402" w:type="dxa"/>
            <w:hideMark/>
          </w:tcPr>
          <w:p w14:paraId="7598D766"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1.6% of papers</w:t>
            </w:r>
          </w:p>
        </w:tc>
      </w:tr>
      <w:tr w:rsidR="00EE59B1" w:rsidRPr="00EE59B1" w14:paraId="1FCB0E45" w14:textId="77777777" w:rsidTr="003C4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7" w:type="dxa"/>
            <w:hideMark/>
          </w:tcPr>
          <w:p w14:paraId="3A179EEF"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Average Citations</w:t>
            </w:r>
          </w:p>
        </w:tc>
        <w:tc>
          <w:tcPr>
            <w:tcW w:w="1354" w:type="dxa"/>
            <w:hideMark/>
          </w:tcPr>
          <w:p w14:paraId="3739087F"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189</w:t>
            </w:r>
          </w:p>
        </w:tc>
        <w:tc>
          <w:tcPr>
            <w:tcW w:w="3402" w:type="dxa"/>
            <w:hideMark/>
          </w:tcPr>
          <w:p w14:paraId="2207C987"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Per paper</w:t>
            </w:r>
          </w:p>
        </w:tc>
      </w:tr>
      <w:tr w:rsidR="00EE59B1" w:rsidRPr="00EE59B1" w14:paraId="266BF803" w14:textId="77777777" w:rsidTr="003C47EC">
        <w:tc>
          <w:tcPr>
            <w:cnfStyle w:val="001000000000" w:firstRow="0" w:lastRow="0" w:firstColumn="1" w:lastColumn="0" w:oddVBand="0" w:evenVBand="0" w:oddHBand="0" w:evenHBand="0" w:firstRowFirstColumn="0" w:firstRowLastColumn="0" w:lastRowFirstColumn="0" w:lastRowLastColumn="0"/>
            <w:tcW w:w="2757" w:type="dxa"/>
            <w:hideMark/>
          </w:tcPr>
          <w:p w14:paraId="4BEF38D2"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Highly Cited (&gt;100)</w:t>
            </w:r>
          </w:p>
        </w:tc>
        <w:tc>
          <w:tcPr>
            <w:tcW w:w="1354" w:type="dxa"/>
            <w:hideMark/>
          </w:tcPr>
          <w:p w14:paraId="33639C44"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12</w:t>
            </w:r>
          </w:p>
        </w:tc>
        <w:tc>
          <w:tcPr>
            <w:tcW w:w="3402" w:type="dxa"/>
            <w:hideMark/>
          </w:tcPr>
          <w:p w14:paraId="0F6EBD97" w14:textId="77777777" w:rsidR="003C47EC" w:rsidRPr="00EE59B1" w:rsidRDefault="003C47EC" w:rsidP="003C47E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18.8% of papers</w:t>
            </w:r>
          </w:p>
        </w:tc>
      </w:tr>
      <w:tr w:rsidR="00EE59B1" w:rsidRPr="00EE59B1" w14:paraId="67EF98E4" w14:textId="77777777" w:rsidTr="003C4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7" w:type="dxa"/>
            <w:hideMark/>
          </w:tcPr>
          <w:p w14:paraId="171660BC"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sz w:val="24"/>
                <w:szCs w:val="24"/>
              </w:rPr>
              <w:t>Top Cited Paper</w:t>
            </w:r>
          </w:p>
        </w:tc>
        <w:tc>
          <w:tcPr>
            <w:tcW w:w="1354" w:type="dxa"/>
            <w:hideMark/>
          </w:tcPr>
          <w:p w14:paraId="5089D760"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646</w:t>
            </w:r>
          </w:p>
        </w:tc>
        <w:tc>
          <w:tcPr>
            <w:tcW w:w="3402" w:type="dxa"/>
            <w:hideMark/>
          </w:tcPr>
          <w:p w14:paraId="531857DD" w14:textId="77777777" w:rsidR="003C47EC" w:rsidRPr="00EE59B1" w:rsidRDefault="003C47EC" w:rsidP="003C47E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highlight w:val="yellow"/>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{"citationID":"jeHj0GlI","properties":{"formattedCitation":"(Han et al., 2023b)","plainCitation":"(Han et al., 2023b)","noteIndex":0},"citationItems":[{"id":308,"uris":["http://zotero.org/users/local/QoKipfeg/items/EWDNFTVW"],"itemData":{"id":308,"type":"article-journal","abstract":"This paper surveys the published work on how blockchain technology will impact accounting in general, but AI-enabled auditing specifically. The purpose is to investigate how blockchain technology can improve transparency and trust in accounting practice and how professionals can use blockchain data to improve decision-making, based on the qualities of immutability, appendonly, shared, verified, and agreed-upon (i.e., consensus-driven) blockchain data. The multi-party validation of blockchain protocols adds real-time trusted data for the AI systems used by auditors to improve assurance and efficiency. This review summarizes four themes emerging from the literature focusing on how blockchain technology has changed record-keeping in accounting: event approach to accounting; real-time accounting; triple entry-accounting and continuous auditing. The research interprets the findings using agency theory and stakeholder theory to advance how using blockchain to mitigate information asymmetry and improve stakeholder collaborations is understood. The investigation also summarizes the challenges and clarifies or­ ganizations’ reasons to be cautious about adopting blockchain. Lastly, the study suggests that future researchers use this study in two ways that enrich blockchain literature: first, to apply the themes and answer the questions identified within this review to improve the business methods of practitioners and policymakers; and second, to encourage stakeholders such as practitioners, system designers/developers, and policymakers to collaborate in designing blockchain ecosys­ tems that suit accounting and auditing as they transform digitally.","container-title":"International Journal of Accounting Information Systems","DOI":"10.1016/j.accinf.2022.100598","ISSN":"14670895","journalAbbreviation":"International Journal of Accounting Information Systems","language":"en","page":"100598","source":"DOI.org (Crossref)","title":"Accounting and auditing with blockchain technology and artificial Intelligence: A literature review","title-short":"Accounting and auditing with blockchain technology and artificial Intelligence","volume":"48","author":[{"family":"Han","given":"Hongdan"},{"family":"Shiwakoti","given":"Radha K."},{"family":"Jarvis","given":"Robin"},{"family":"Mordi","given":"Chima"},{"family":"Botchie","given":"David"}],"issued":{"date-parts":[["2023",3]]}}}],"schema":"https://github.com/citation-style-language/schema/raw/master/csl-citation.json"}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rPr>
              <w:t>(Han et al., 2023b)</w:t>
            </w:r>
            <w:r w:rsidRPr="00EE59B1">
              <w:rPr>
                <w:rFonts w:ascii="Arial" w:hAnsi="Arial" w:cs="Arial"/>
                <w:sz w:val="24"/>
                <w:szCs w:val="24"/>
              </w:rPr>
              <w:fldChar w:fldCharType="end"/>
            </w:r>
          </w:p>
        </w:tc>
      </w:tr>
    </w:tbl>
    <w:p w14:paraId="6DC95A56" w14:textId="77777777" w:rsidR="003C47EC" w:rsidRPr="00EE59B1" w:rsidRDefault="003C47EC" w:rsidP="003C47EC">
      <w:pPr>
        <w:spacing w:line="360" w:lineRule="auto"/>
        <w:jc w:val="both"/>
        <w:rPr>
          <w:rFonts w:ascii="Arial" w:hAnsi="Arial" w:cs="Arial"/>
          <w:sz w:val="24"/>
          <w:szCs w:val="24"/>
        </w:rPr>
      </w:pPr>
      <w:r w:rsidRPr="00EE59B1">
        <w:rPr>
          <w:rFonts w:ascii="Arial" w:hAnsi="Arial" w:cs="Arial"/>
          <w:b/>
          <w:bCs/>
          <w:sz w:val="24"/>
          <w:szCs w:val="24"/>
        </w:rPr>
        <w:tab/>
      </w:r>
      <w:r w:rsidRPr="00EE59B1">
        <w:rPr>
          <w:rFonts w:ascii="Arial" w:hAnsi="Arial" w:cs="Arial"/>
          <w:sz w:val="24"/>
          <w:szCs w:val="24"/>
        </w:rPr>
        <w:t>Table 1: Final Sample Characteristics</w:t>
      </w:r>
    </w:p>
    <w:p w14:paraId="5458C80B" w14:textId="58AB6CB9" w:rsidR="00742384" w:rsidRPr="00EE59B1" w:rsidRDefault="00742384" w:rsidP="00742384">
      <w:pPr>
        <w:pStyle w:val="Heading2"/>
        <w:spacing w:line="360" w:lineRule="auto"/>
        <w:rPr>
          <w:rFonts w:ascii="Arial" w:hAnsi="Arial" w:cs="Arial"/>
          <w:color w:val="auto"/>
          <w:sz w:val="28"/>
          <w:szCs w:val="28"/>
        </w:rPr>
      </w:pPr>
      <w:bookmarkStart w:id="25" w:name="_Toc214717227"/>
      <w:r w:rsidRPr="00EE59B1">
        <w:rPr>
          <w:rFonts w:ascii="Arial" w:hAnsi="Arial" w:cs="Arial"/>
          <w:color w:val="auto"/>
          <w:sz w:val="28"/>
          <w:szCs w:val="28"/>
        </w:rPr>
        <w:lastRenderedPageBreak/>
        <w:t xml:space="preserve">3.3 Data Processing and Text </w:t>
      </w:r>
      <w:proofErr w:type="spellStart"/>
      <w:r w:rsidRPr="00EE59B1">
        <w:rPr>
          <w:rFonts w:ascii="Arial" w:hAnsi="Arial" w:cs="Arial"/>
          <w:color w:val="auto"/>
          <w:sz w:val="28"/>
          <w:szCs w:val="28"/>
        </w:rPr>
        <w:t>Preprocessing</w:t>
      </w:r>
      <w:bookmarkEnd w:id="25"/>
      <w:proofErr w:type="spellEnd"/>
    </w:p>
    <w:p w14:paraId="16CCEA35" w14:textId="4E81B585"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When the 64-paper dataset was complete, a complete computational </w:t>
      </w:r>
      <w:proofErr w:type="spellStart"/>
      <w:r w:rsidRPr="00EE59B1">
        <w:rPr>
          <w:rFonts w:ascii="Arial" w:hAnsi="Arial" w:cs="Arial"/>
          <w:sz w:val="24"/>
          <w:szCs w:val="24"/>
        </w:rPr>
        <w:t>preprocessing</w:t>
      </w:r>
      <w:proofErr w:type="spellEnd"/>
      <w:r w:rsidRPr="00EE59B1">
        <w:rPr>
          <w:rFonts w:ascii="Arial" w:hAnsi="Arial" w:cs="Arial"/>
          <w:sz w:val="24"/>
          <w:szCs w:val="24"/>
        </w:rPr>
        <w:t xml:space="preserve"> pipeline was built using the Python programming language and with the assistance of libraries like NLTK, </w:t>
      </w:r>
      <w:proofErr w:type="spellStart"/>
      <w:r w:rsidRPr="00EE59B1">
        <w:rPr>
          <w:rFonts w:ascii="Arial" w:hAnsi="Arial" w:cs="Arial"/>
          <w:sz w:val="24"/>
          <w:szCs w:val="24"/>
        </w:rPr>
        <w:t>spaCy</w:t>
      </w:r>
      <w:proofErr w:type="spellEnd"/>
      <w:r w:rsidRPr="00EE59B1">
        <w:rPr>
          <w:rFonts w:ascii="Arial" w:hAnsi="Arial" w:cs="Arial"/>
          <w:sz w:val="24"/>
          <w:szCs w:val="24"/>
        </w:rPr>
        <w:t xml:space="preserve">, scikit-learn, and pandas. The systematic pre-processing of text using Python ensured the uniformity of the data and built a corpus for advanced topic modelling implications.  LDA 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was then created as the Bag-of-Words representation. In Below the Pre-processing steps are described,</w:t>
      </w:r>
    </w:p>
    <w:p w14:paraId="4E41A36F"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Text Normalization: Convert the dataset to lowercase, ensuring data uniformity. Then removal of special characters, punctuation, and emojis is performed. After that extra whitespace is eliminated from the dataset. Finally, remove the numerical digits and non-alphabetic characters as unnecessary elements.</w:t>
      </w:r>
    </w:p>
    <w:p w14:paraId="751647EC"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Tokenization and Linguistic Processing:</w:t>
      </w:r>
      <w:r w:rsidRPr="00EE59B1">
        <w:rPr>
          <w:rFonts w:ascii="Arial" w:hAnsi="Arial" w:cs="Arial"/>
          <w:b/>
          <w:bCs/>
          <w:sz w:val="24"/>
          <w:szCs w:val="24"/>
        </w:rPr>
        <w:t xml:space="preserve"> </w:t>
      </w:r>
      <w:r w:rsidRPr="00EE59B1">
        <w:rPr>
          <w:rFonts w:ascii="Arial" w:hAnsi="Arial" w:cs="Arial"/>
          <w:sz w:val="24"/>
          <w:szCs w:val="24"/>
        </w:rPr>
        <w:t xml:space="preserve">Firstly, the text was broken into different tokens using the </w:t>
      </w:r>
      <w:proofErr w:type="spellStart"/>
      <w:r w:rsidRPr="00EE59B1">
        <w:rPr>
          <w:rFonts w:ascii="Arial" w:hAnsi="Arial" w:cs="Arial"/>
          <w:sz w:val="24"/>
          <w:szCs w:val="24"/>
        </w:rPr>
        <w:t>spaCy</w:t>
      </w:r>
      <w:proofErr w:type="spellEnd"/>
      <w:r w:rsidRPr="00EE59B1">
        <w:rPr>
          <w:rFonts w:ascii="Arial" w:hAnsi="Arial" w:cs="Arial"/>
          <w:sz w:val="24"/>
          <w:szCs w:val="24"/>
        </w:rPr>
        <w:t xml:space="preserve"> NLP engine. Then Lemmatization is used to convert the words into the base forms to ensure the uniformity of the data in terms of meaning. Lastly, Parts of speech (POS) are used to filter only nouns to be considered as research data for LDA operation.</w:t>
      </w:r>
    </w:p>
    <w:p w14:paraId="57E35182" w14:textId="134C66F4" w:rsidR="00742384" w:rsidRPr="00EE59B1" w:rsidRDefault="00742384" w:rsidP="00742384">
      <w:pPr>
        <w:spacing w:line="360" w:lineRule="auto"/>
        <w:jc w:val="both"/>
        <w:rPr>
          <w:rFonts w:ascii="Arial" w:hAnsi="Arial" w:cs="Arial"/>
          <w:sz w:val="24"/>
          <w:szCs w:val="24"/>
        </w:rPr>
      </w:pPr>
      <w:proofErr w:type="spellStart"/>
      <w:r w:rsidRPr="00EE59B1">
        <w:rPr>
          <w:rFonts w:ascii="Arial" w:hAnsi="Arial" w:cs="Arial"/>
          <w:sz w:val="24"/>
          <w:szCs w:val="24"/>
        </w:rPr>
        <w:t>Stopword</w:t>
      </w:r>
      <w:proofErr w:type="spellEnd"/>
      <w:r w:rsidRPr="00EE59B1">
        <w:rPr>
          <w:rFonts w:ascii="Arial" w:hAnsi="Arial" w:cs="Arial"/>
          <w:sz w:val="24"/>
          <w:szCs w:val="24"/>
        </w:rPr>
        <w:t xml:space="preserve"> Removal:</w:t>
      </w:r>
    </w:p>
    <w:p w14:paraId="46BACC55" w14:textId="77777777" w:rsidR="00742384" w:rsidRPr="00EE59B1" w:rsidRDefault="00742384" w:rsidP="00742384">
      <w:pPr>
        <w:numPr>
          <w:ilvl w:val="0"/>
          <w:numId w:val="3"/>
        </w:numPr>
        <w:spacing w:line="360" w:lineRule="auto"/>
        <w:jc w:val="both"/>
        <w:rPr>
          <w:rFonts w:ascii="Arial" w:hAnsi="Arial" w:cs="Arial"/>
          <w:sz w:val="24"/>
          <w:szCs w:val="24"/>
        </w:rPr>
      </w:pPr>
      <w:r w:rsidRPr="00EE59B1">
        <w:rPr>
          <w:rFonts w:ascii="Arial" w:hAnsi="Arial" w:cs="Arial"/>
          <w:sz w:val="24"/>
          <w:szCs w:val="24"/>
        </w:rPr>
        <w:t>Academic process words: abstract, introduction, conclusion, methodology, literature, review, results, discussion, references</w:t>
      </w:r>
    </w:p>
    <w:p w14:paraId="073DA622" w14:textId="77777777" w:rsidR="00742384" w:rsidRPr="00EE59B1" w:rsidRDefault="00742384" w:rsidP="00742384">
      <w:pPr>
        <w:numPr>
          <w:ilvl w:val="0"/>
          <w:numId w:val="3"/>
        </w:numPr>
        <w:spacing w:line="360" w:lineRule="auto"/>
        <w:jc w:val="both"/>
        <w:rPr>
          <w:rFonts w:ascii="Arial" w:hAnsi="Arial" w:cs="Arial"/>
          <w:sz w:val="24"/>
          <w:szCs w:val="24"/>
        </w:rPr>
      </w:pPr>
      <w:r w:rsidRPr="00EE59B1">
        <w:rPr>
          <w:rFonts w:ascii="Arial" w:hAnsi="Arial" w:cs="Arial"/>
          <w:sz w:val="24"/>
          <w:szCs w:val="24"/>
        </w:rPr>
        <w:t xml:space="preserve">Citation elements: author, authors, </w:t>
      </w:r>
      <w:proofErr w:type="spellStart"/>
      <w:r w:rsidRPr="00EE59B1">
        <w:rPr>
          <w:rFonts w:ascii="Arial" w:hAnsi="Arial" w:cs="Arial"/>
          <w:sz w:val="24"/>
          <w:szCs w:val="24"/>
        </w:rPr>
        <w:t>doi</w:t>
      </w:r>
      <w:proofErr w:type="spellEnd"/>
      <w:r w:rsidRPr="00EE59B1">
        <w:rPr>
          <w:rFonts w:ascii="Arial" w:hAnsi="Arial" w:cs="Arial"/>
          <w:sz w:val="24"/>
          <w:szCs w:val="24"/>
        </w:rPr>
        <w:t>, pdf, keywords, figure, table, page, volume, issue, publication, appendix</w:t>
      </w:r>
    </w:p>
    <w:p w14:paraId="631B243E" w14:textId="77777777" w:rsidR="00742384" w:rsidRPr="00EE59B1" w:rsidRDefault="00742384" w:rsidP="00742384">
      <w:pPr>
        <w:numPr>
          <w:ilvl w:val="0"/>
          <w:numId w:val="3"/>
        </w:numPr>
        <w:spacing w:line="360" w:lineRule="auto"/>
        <w:jc w:val="both"/>
        <w:rPr>
          <w:rFonts w:ascii="Arial" w:hAnsi="Arial" w:cs="Arial"/>
          <w:sz w:val="24"/>
          <w:szCs w:val="24"/>
        </w:rPr>
      </w:pPr>
      <w:r w:rsidRPr="00EE59B1">
        <w:rPr>
          <w:rFonts w:ascii="Arial" w:hAnsi="Arial" w:cs="Arial"/>
          <w:sz w:val="24"/>
          <w:szCs w:val="24"/>
        </w:rPr>
        <w:t xml:space="preserve">Research-specific terms: bibliometric, acknowledgements, copyright, license, et al., </w:t>
      </w:r>
      <w:proofErr w:type="spellStart"/>
      <w:r w:rsidRPr="00EE59B1">
        <w:rPr>
          <w:rFonts w:ascii="Arial" w:hAnsi="Arial" w:cs="Arial"/>
          <w:sz w:val="24"/>
          <w:szCs w:val="24"/>
        </w:rPr>
        <w:t>ssrn</w:t>
      </w:r>
      <w:proofErr w:type="spellEnd"/>
      <w:r w:rsidRPr="00EE59B1">
        <w:rPr>
          <w:rFonts w:ascii="Arial" w:hAnsi="Arial" w:cs="Arial"/>
          <w:sz w:val="24"/>
          <w:szCs w:val="24"/>
        </w:rPr>
        <w:t>, https, topic, document, download, link, trail, guest</w:t>
      </w:r>
    </w:p>
    <w:p w14:paraId="234A39B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According to the study by </w:t>
      </w:r>
      <w:proofErr w:type="spellStart"/>
      <w:r w:rsidRPr="00EE59B1">
        <w:rPr>
          <w:rFonts w:ascii="Arial" w:hAnsi="Arial" w:cs="Arial"/>
          <w:sz w:val="24"/>
          <w:szCs w:val="24"/>
        </w:rPr>
        <w:t>Blei</w:t>
      </w:r>
      <w:proofErr w:type="spellEnd"/>
      <w:r w:rsidRPr="00EE59B1">
        <w:rPr>
          <w:rFonts w:ascii="Arial" w:hAnsi="Arial" w:cs="Arial"/>
          <w:sz w:val="24"/>
          <w:szCs w:val="24"/>
        </w:rPr>
        <w:t xml:space="preserve"> et al. (2003), a larger </w:t>
      </w:r>
      <w:proofErr w:type="spellStart"/>
      <w:r w:rsidRPr="00EE59B1">
        <w:rPr>
          <w:rFonts w:ascii="Arial" w:hAnsi="Arial" w:cs="Arial"/>
          <w:sz w:val="24"/>
          <w:szCs w:val="24"/>
        </w:rPr>
        <w:t>stopword</w:t>
      </w:r>
      <w:proofErr w:type="spellEnd"/>
      <w:r w:rsidRPr="00EE59B1">
        <w:rPr>
          <w:rFonts w:ascii="Arial" w:hAnsi="Arial" w:cs="Arial"/>
          <w:sz w:val="24"/>
          <w:szCs w:val="24"/>
        </w:rPr>
        <w:t xml:space="preserve"> list is intended to capture domain-specific terminology commonly found in academic papers, thereby increasing topic model coherence.</w:t>
      </w:r>
    </w:p>
    <w:p w14:paraId="7194D720"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Frequency-Based Filtering: It is necessary to eliminate extremely rare words (appearing in less than 2% of documents) because they do not have enough discriminative power. Additionally, it is necessary to expunge terms that are too common (occurring in more than 80% of documents) and too general. According to </w:t>
      </w:r>
      <w:r w:rsidRPr="00EE59B1">
        <w:rPr>
          <w:rFonts w:ascii="Arial" w:hAnsi="Arial" w:cs="Arial"/>
          <w:sz w:val="24"/>
          <w:szCs w:val="24"/>
        </w:rPr>
        <w:lastRenderedPageBreak/>
        <w:t xml:space="preserve">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{"citationID":"Ig0aIZzE","properties":{"formattedCitation":"(Stevens et al., 2012)","plainCitation":"(Stevens et al., 2012)","noteIndex":0},"citationItems":[{"id":994,"uris":["http://zotero.org/users/local/QoKipfeg/items/ZIH4WSDN"],"itemData":{"id":994,"type":"paper-conference","container-title":"Proceedings of the 2012 Joint Conference on Empirical Methods in Natural Language Processing and Computational Natural Language Learning","event-place":"Jeju Island, Korea","event-title":"EMNLP 2012","page":"952–961","publisher":"Association for Computational Linguistics","publisher-place":"Jeju Island, Korea","source":"ACLWeb","title":"Exploring Topic Coherence over Many Models and Many Topics","URL":"https://aclanthology.org/D12-1087/","author":[{"family":"Stevens","given":"Keith"},{"family":"Kegelmeyer","given":"Philip"},{"family":"Andrzejewski","given":"David"},{"family":"Buttler","given":"David"}],"editor":[{"family":"Tsujii","given":"Jun'ichi"},{"family":"Henderson","given":"James"},{"family":"Paşca","given":"Marius"}],"accessed":{"date-parts":[["2025",11,20]]},"issued":{"date-parts":[["2012",7]]}}}],"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(Stevens et al., 2012)</w:t>
      </w:r>
      <w:r w:rsidRPr="00EE59B1">
        <w:rPr>
          <w:rFonts w:ascii="Arial" w:hAnsi="Arial" w:cs="Arial"/>
          <w:sz w:val="24"/>
          <w:szCs w:val="24"/>
        </w:rPr>
        <w:fldChar w:fldCharType="end"/>
      </w:r>
      <w:r w:rsidRPr="00EE59B1">
        <w:rPr>
          <w:rFonts w:ascii="Arial" w:hAnsi="Arial" w:cs="Arial"/>
          <w:sz w:val="24"/>
          <w:szCs w:val="24"/>
        </w:rPr>
        <w:t xml:space="preserve"> </w:t>
      </w:r>
      <w:r w:rsidRPr="00EE59B1">
        <w:rPr>
          <w:rFonts w:ascii="Arial" w:eastAsia="Times New Roman" w:hAnsi="Arial" w:cs="Arial"/>
          <w:sz w:val="24"/>
          <w:szCs w:val="24"/>
          <w:lang w:eastAsia="en-AU"/>
        </w:rPr>
        <w:t>this frequency-based filtering step helps control noise to retain meaningful vocabulary, as suggested in the practice of topic modelling.</w:t>
      </w:r>
    </w:p>
    <w:p w14:paraId="760DE8EC" w14:textId="77777777" w:rsidR="00742384" w:rsidRPr="00EE59B1" w:rsidRDefault="00742384" w:rsidP="00742384">
      <w:pPr>
        <w:pStyle w:val="Heading2"/>
        <w:spacing w:line="360" w:lineRule="auto"/>
        <w:rPr>
          <w:rFonts w:ascii="Arial" w:hAnsi="Arial" w:cs="Arial"/>
          <w:color w:val="auto"/>
          <w:sz w:val="28"/>
          <w:szCs w:val="28"/>
        </w:rPr>
      </w:pPr>
      <w:bookmarkStart w:id="26" w:name="_Toc214717228"/>
      <w:r w:rsidRPr="00EE59B1">
        <w:rPr>
          <w:rFonts w:ascii="Arial" w:hAnsi="Arial" w:cs="Arial"/>
          <w:color w:val="auto"/>
          <w:sz w:val="28"/>
          <w:szCs w:val="28"/>
        </w:rPr>
        <w:t>3.4 LDA Topic Modelling</w:t>
      </w:r>
      <w:bookmarkEnd w:id="26"/>
    </w:p>
    <w:p w14:paraId="0EADA125" w14:textId="77777777" w:rsidR="00742384" w:rsidRPr="00EE59B1" w:rsidRDefault="00742384" w:rsidP="00742384">
      <w:pPr>
        <w:tabs>
          <w:tab w:val="num" w:pos="720"/>
        </w:tabs>
        <w:spacing w:line="360" w:lineRule="auto"/>
        <w:jc w:val="both"/>
        <w:rPr>
          <w:rFonts w:ascii="Arial" w:hAnsi="Arial" w:cs="Arial"/>
          <w:sz w:val="24"/>
          <w:szCs w:val="24"/>
        </w:rPr>
      </w:pPr>
      <w:r w:rsidRPr="00EE59B1">
        <w:rPr>
          <w:rFonts w:ascii="Arial" w:hAnsi="Arial" w:cs="Arial"/>
          <w:sz w:val="24"/>
          <w:szCs w:val="24"/>
        </w:rPr>
        <w:t xml:space="preserve">Run LDA using a Python machine learning approach and extracted LDA topic keywords, which have been manually reviewed. Assigned descriptive titles reflecting the primary research focus of the related study. Finally, a cross-validation using AI ensured researcher agreement on topic assignment with different papers.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{"citationID":"gErA0C3r","properties":{"formattedCitation":"(Blei et al., 2003; Teh et al., 2006)","plainCitation":"(Blei et al., 2003; Teh et al., 2006)","noteIndex":0},"citationItems":[{"id":993,"uris":["http://zotero.org/users/local/QoKipfeg/items/U9W2P5Y7"],"itemData":{"id":993,"type":"article-journal","abstract":"We describe latent Dirichlet allocation (LDA), a generative probabilistic model for collections of discrete data such as text corpora. LDA is a three-level hierarchical Bayesian model, in which each item of a collection is modeled as a ﬁnite mixture over an underlying set of topics. Each topic is, in turn, modeled as an inﬁnite mixture over an underlying set of topic probabilities. In the context of text modeling, the topic probabilities provide an explicit representation of a document. We present efﬁcient approximate inference techniques based on variational methods and an EM algorithm for empirical Bayes parameter estimation. We report results in document modeling, text classiﬁcation, and collaborative ﬁltering, comparing to a mixture of unigrams model and the probabilistic LSI model.","language":"en","source":"Zotero","title":"Latent Dirichlet Allocation","author":[{"family":"Blei","given":"David M"},{"family":"Ng, Andrew Y.","given":""},{"family":"Jordan, Michael I.","given":""}],"issued":{"date-parts":[["2003"]]}}},{"id":996,"uris":["http://zotero.org/users/local/QoKipfeg/items/H849DR7S"],"itemData":{"id":996,"type":"article-journal","abstract":"We consider problems involving groups of data where each observation within a group is a draw from a mixture model and where it is desirable to share mixture components between groups. We assume that the number of mixture components is unknown a priori and is to be inferred from the data. In this setting it is natural to consider sets of Dirichlet processes, one for each group, where the well-known clustering property of the Dirichlet process provides a nonparametric prior for the number of mixture components within each group. Given our desire to tie the mixture models in the various groups, we consider a hierarchical model, specifically one in which the base measure for the child Dirichlet processes is itself distributed according to a Dirichlet process. Such a base measure being discrete, the child Dirichlet processes necessarily share atoms. Thus, as desired, the mixture models in the different groups necessarily share mixture components. We discuss representations of hierarchical Dirichlet processes in terms of a stick-breaking process, and a generalization of the Chinese restaurant process that we refer to as the “Chinese restaurant franchise.” We present Markov chain Monte Carlo algorithms for posterior inference in hierarchical Dirichlet process mixtures and describe applications to problems in information retrieval and text modeling.","container-title":"Journal of the American Statistical Association","DOI":"10.1198/016214506000000302","ISSN":"0162-1459","issue":"476","note":"publisher: ASA Website\n_eprint: https://doi.org/10.1198/016214506000000302","page":"1566-1581","source":"Taylor and Francis+NEJM","title":"Hierarchical Dirichlet Processes","volume":"101","author":[{"family":"Teh","given":"Yee Whye"},{"family":"Jordan","given":"Michael I"},{"family":"Beal","given":"Matthew J"},{"family":"Blei","given":"David M"}],"issued":{"date-parts":[["2006",12,1]]}}}],"schema":"https://github.com/citation-style-language/schema/raw/master/csl-citation.json"}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(Blei et al., 2003; Teh et al., 2006)</w:t>
      </w:r>
      <w:r w:rsidRPr="00EE59B1">
        <w:rPr>
          <w:rFonts w:ascii="Arial" w:hAnsi="Arial" w:cs="Arial"/>
          <w:sz w:val="24"/>
          <w:szCs w:val="24"/>
        </w:rPr>
        <w:fldChar w:fldCharType="end"/>
      </w:r>
      <w:r w:rsidRPr="00EE59B1">
        <w:rPr>
          <w:rFonts w:ascii="Arial" w:hAnsi="Arial" w:cs="Arial"/>
          <w:sz w:val="24"/>
          <w:szCs w:val="24"/>
        </w:rPr>
        <w:t xml:space="preserve"> suggests that </w:t>
      </w:r>
      <w:r w:rsidRPr="00EE59B1">
        <w:rPr>
          <w:rFonts w:ascii="Arial" w:eastAsia="Times New Roman" w:hAnsi="Arial" w:cs="Arial"/>
          <w:sz w:val="24"/>
          <w:szCs w:val="24"/>
          <w:lang w:eastAsia="en-AU"/>
        </w:rPr>
        <w:t xml:space="preserve">Latent Dirichlet Allocation (LDA) is an unsupervised machine learning algorithm that aims to uncover latent topics in a collection of documents. The underlying idea of LDA is that you assume each document might have a mix of topics, and likewise, each topic might contain a mix of words. The method uses relevant features for high-dimensional word co-occurrence patterns in a document collection to discover underlying topics. According to </w:t>
      </w:r>
      <w:r w:rsidRPr="00EE59B1">
        <w:rPr>
          <w:rFonts w:ascii="Arial" w:eastAsia="Times New Roman" w:hAnsi="Arial" w:cs="Arial"/>
          <w:sz w:val="24"/>
          <w:szCs w:val="24"/>
          <w:lang w:eastAsia="en-AU"/>
        </w:rPr>
        <w:fldChar w:fldCharType="begin"/>
      </w:r>
      <w:r w:rsidRPr="00EE59B1">
        <w:rPr>
          <w:rFonts w:ascii="Arial" w:eastAsia="Times New Roman" w:hAnsi="Arial" w:cs="Arial"/>
          <w:sz w:val="24"/>
          <w:szCs w:val="24"/>
          <w:lang w:eastAsia="en-AU"/>
        </w:rPr>
        <w:instrText xml:space="preserve"> ADDIN ZOTERO_ITEM CSL_CITATION {"citationID":"cnGWQj29","properties":{"formattedCitation":"(R\\uc0\\u246{}der et al., 2015)","plainCitation":"(Röder et al., 2015)","noteIndex":0},"citationItems":[{"id":997,"uris":["http://zotero.org/users/local/QoKipfeg/items/839P5F9Q"],"itemData":{"id":997,"type":"paper-conference","abstract":"Quantifying the coherence of a set of statements is a long standing problem with many potential applications that has attracted researchers from different sciences. The special case of measuring coherence of topics has been recently studied to remedy the problem that topic models give no guaranty on the interpretablity of their output. Several benchmark datasets were produced that record human judgements of the interpretability of topics. We are the first to propose a framework that allows to construct existing word based coherence measures as well as new ones by combining elementary components. We conduct a systematic search of the space of coherence measures using all publicly available topic relevance data for the evaluation. Our results show that new combinations of components outperform existing measures with respect to correlation to human ratings. nFinally, we outline how our results can be transferred to further applications in the context of text mining, information retrieval and the world wide web.","collection-title":"WSDM '15","container-title":"Proceedings of the Eighth ACM International Conference on Web Search and Data Mining","DOI":"10.1145/2684822.2685324","event-place":"New York, NY, USA","ISBN":"978-1-4503-3317-7","page":"399–408","publisher":"Association for Computing Machinery","publisher-place":"New York, NY, USA","source":"ACM Digital Library","title":"Exploring the Space of Topic Coherence Measures","URL":"https://doi.org/10.1145/2684822.2685324","author":[{"family":"Röder","given":"Michael"},{"family":"Both","given":"Andreas"},{"family":"Hinneburg","given":"Alexander"}],"accessed":{"date-parts":[["2025",11,19]]},"issued":{"date-parts":[["2015",2,2]]}}}],"schema":"https://github.com/citation-style-language/schema/raw/master/csl-citation.json"} </w:instrText>
      </w:r>
      <w:r w:rsidRPr="00EE59B1">
        <w:rPr>
          <w:rFonts w:ascii="Arial" w:eastAsia="Times New Roman" w:hAnsi="Arial" w:cs="Arial"/>
          <w:sz w:val="24"/>
          <w:szCs w:val="24"/>
          <w:lang w:eastAsia="en-AU"/>
        </w:rPr>
        <w:fldChar w:fldCharType="separate"/>
      </w:r>
      <w:r w:rsidRPr="00EE59B1">
        <w:rPr>
          <w:rFonts w:ascii="Arial" w:hAnsi="Arial" w:cs="Arial"/>
          <w:sz w:val="24"/>
          <w:szCs w:val="24"/>
        </w:rPr>
        <w:t>(Röder et al., 2015)</w:t>
      </w:r>
      <w:r w:rsidRPr="00EE59B1">
        <w:rPr>
          <w:rFonts w:ascii="Arial" w:eastAsia="Times New Roman" w:hAnsi="Arial" w:cs="Arial"/>
          <w:sz w:val="24"/>
          <w:szCs w:val="24"/>
          <w:lang w:eastAsia="en-AU"/>
        </w:rPr>
        <w:fldChar w:fldCharType="end"/>
      </w:r>
      <w:r w:rsidRPr="00EE59B1">
        <w:rPr>
          <w:rFonts w:ascii="Arial" w:eastAsia="Times New Roman" w:hAnsi="Arial" w:cs="Arial"/>
          <w:sz w:val="24"/>
          <w:szCs w:val="24"/>
          <w:lang w:eastAsia="en-AU"/>
        </w:rPr>
        <w:t xml:space="preserve"> the choice of 10</w:t>
      </w:r>
      <w:r w:rsidRPr="00EE59B1">
        <w:rPr>
          <w:rFonts w:ascii="Arial" w:eastAsia="Times New Roman" w:hAnsi="Arial" w:cs="Arial"/>
          <w:sz w:val="24"/>
          <w:szCs w:val="24"/>
          <w:lang w:eastAsia="en-AU"/>
        </w:rPr>
        <w:t> </w:t>
      </w:r>
      <w:r w:rsidRPr="00EE59B1">
        <w:rPr>
          <w:rFonts w:ascii="Arial" w:eastAsia="Times New Roman" w:hAnsi="Arial" w:cs="Arial"/>
          <w:sz w:val="24"/>
          <w:szCs w:val="24"/>
          <w:lang w:eastAsia="en-AU"/>
        </w:rPr>
        <w:t xml:space="preserve">topics was chosen as a compromise between too few and too many based on recommendations in topic </w:t>
      </w:r>
      <w:proofErr w:type="spellStart"/>
      <w:r w:rsidRPr="00EE59B1">
        <w:rPr>
          <w:rFonts w:ascii="Arial" w:eastAsia="Times New Roman" w:hAnsi="Arial" w:cs="Arial"/>
          <w:sz w:val="24"/>
          <w:szCs w:val="24"/>
          <w:lang w:eastAsia="en-AU"/>
        </w:rPr>
        <w:t>modeling</w:t>
      </w:r>
      <w:proofErr w:type="spellEnd"/>
      <w:r w:rsidRPr="00EE59B1">
        <w:rPr>
          <w:rFonts w:ascii="Arial" w:eastAsia="Times New Roman" w:hAnsi="Arial" w:cs="Arial"/>
          <w:sz w:val="24"/>
          <w:szCs w:val="24"/>
          <w:lang w:eastAsia="en-AU"/>
        </w:rPr>
        <w:t xml:space="preserve"> research that have identified about this number to be representative for low-dimensional reduction in text</w:t>
      </w:r>
      <w:r w:rsidRPr="00EE59B1">
        <w:rPr>
          <w:rFonts w:ascii="Arial" w:hAnsi="Arial" w:cs="Arial"/>
          <w:sz w:val="24"/>
          <w:szCs w:val="24"/>
        </w:rPr>
        <w:t>.</w:t>
      </w:r>
    </w:p>
    <w:tbl>
      <w:tblPr>
        <w:tblStyle w:val="PlainTable2"/>
        <w:tblW w:w="7797" w:type="dxa"/>
        <w:tblInd w:w="567" w:type="dxa"/>
        <w:tblLook w:val="04A0" w:firstRow="1" w:lastRow="0" w:firstColumn="1" w:lastColumn="0" w:noHBand="0" w:noVBand="1"/>
      </w:tblPr>
      <w:tblGrid>
        <w:gridCol w:w="856"/>
        <w:gridCol w:w="2688"/>
        <w:gridCol w:w="4253"/>
      </w:tblGrid>
      <w:tr w:rsidR="00EE59B1" w:rsidRPr="00EE59B1" w14:paraId="0AF2D04D" w14:textId="77777777" w:rsidTr="002B04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hideMark/>
          </w:tcPr>
          <w:p w14:paraId="360BC236" w14:textId="77777777" w:rsidR="00742384" w:rsidRPr="00EE59B1" w:rsidRDefault="00742384" w:rsidP="00742384">
            <w:pPr>
              <w:spacing w:line="360" w:lineRule="auto"/>
              <w:jc w:val="both"/>
              <w:rPr>
                <w:rFonts w:ascii="Arial" w:hAnsi="Arial" w:cs="Arial"/>
                <w:b w:val="0"/>
                <w:bCs w:val="0"/>
                <w:sz w:val="24"/>
                <w:szCs w:val="24"/>
              </w:rPr>
            </w:pPr>
            <w:r w:rsidRPr="00EE59B1">
              <w:rPr>
                <w:rFonts w:ascii="Arial" w:hAnsi="Arial" w:cs="Arial"/>
                <w:sz w:val="24"/>
                <w:szCs w:val="24"/>
              </w:rPr>
              <w:t>Topic</w:t>
            </w:r>
          </w:p>
        </w:tc>
        <w:tc>
          <w:tcPr>
            <w:tcW w:w="2688" w:type="dxa"/>
            <w:hideMark/>
          </w:tcPr>
          <w:p w14:paraId="7C266D2D" w14:textId="77777777" w:rsidR="00742384" w:rsidRPr="00EE59B1"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EE59B1">
              <w:rPr>
                <w:rFonts w:ascii="Arial" w:hAnsi="Arial" w:cs="Arial"/>
                <w:sz w:val="24"/>
                <w:szCs w:val="24"/>
              </w:rPr>
              <w:t>LDA Topic Title</w:t>
            </w:r>
          </w:p>
        </w:tc>
        <w:tc>
          <w:tcPr>
            <w:tcW w:w="4253" w:type="dxa"/>
            <w:hideMark/>
          </w:tcPr>
          <w:p w14:paraId="69375633" w14:textId="77777777" w:rsidR="00742384" w:rsidRPr="00EE59B1"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EE59B1">
              <w:rPr>
                <w:rFonts w:ascii="Arial" w:hAnsi="Arial" w:cs="Arial"/>
                <w:sz w:val="24"/>
                <w:szCs w:val="24"/>
              </w:rPr>
              <w:t>LDA Topic Keywords</w:t>
            </w:r>
          </w:p>
        </w:tc>
      </w:tr>
      <w:tr w:rsidR="00EE59B1" w:rsidRPr="00EE59B1" w14:paraId="2829B198" w14:textId="77777777" w:rsidTr="002B0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hideMark/>
          </w:tcPr>
          <w:p w14:paraId="202DD16C"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1</w:t>
            </w:r>
          </w:p>
        </w:tc>
        <w:tc>
          <w:tcPr>
            <w:tcW w:w="2688" w:type="dxa"/>
            <w:hideMark/>
          </w:tcPr>
          <w:p w14:paraId="18C7DF99"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Blockchain in Financial Reporting &amp; Financial Frameworks</w:t>
            </w:r>
          </w:p>
        </w:tc>
        <w:tc>
          <w:tcPr>
            <w:tcW w:w="4253" w:type="dxa"/>
            <w:hideMark/>
          </w:tcPr>
          <w:p w14:paraId="46D9AF5F"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entity, enhance, reporting, traditional, practice, economic, integration, efficiency, offer, framework</w:t>
            </w:r>
          </w:p>
        </w:tc>
      </w:tr>
      <w:tr w:rsidR="00EE59B1" w:rsidRPr="00EE59B1" w14:paraId="4ED751C3" w14:textId="77777777" w:rsidTr="002B042B">
        <w:tc>
          <w:tcPr>
            <w:cnfStyle w:val="001000000000" w:firstRow="0" w:lastRow="0" w:firstColumn="1" w:lastColumn="0" w:oddVBand="0" w:evenVBand="0" w:oddHBand="0" w:evenHBand="0" w:firstRowFirstColumn="0" w:firstRowLastColumn="0" w:lastRowFirstColumn="0" w:lastRowLastColumn="0"/>
            <w:tcW w:w="856" w:type="dxa"/>
            <w:hideMark/>
          </w:tcPr>
          <w:p w14:paraId="628EE524"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2</w:t>
            </w:r>
          </w:p>
        </w:tc>
        <w:tc>
          <w:tcPr>
            <w:tcW w:w="2688" w:type="dxa"/>
            <w:hideMark/>
          </w:tcPr>
          <w:p w14:paraId="1EF97683"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Data Integrity and Verification Systems</w:t>
            </w:r>
          </w:p>
        </w:tc>
        <w:tc>
          <w:tcPr>
            <w:tcW w:w="4253" w:type="dxa"/>
            <w:hideMark/>
          </w:tcPr>
          <w:p w14:paraId="634450A9"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 xml:space="preserve">cloud, proof, integrity, verify, operation, propose, client, storage, </w:t>
            </w:r>
            <w:proofErr w:type="spellStart"/>
            <w:r w:rsidRPr="00EE59B1">
              <w:rPr>
                <w:rFonts w:ascii="Arial" w:hAnsi="Arial" w:cs="Arial"/>
                <w:sz w:val="24"/>
                <w:szCs w:val="24"/>
              </w:rPr>
              <w:t>tpa</w:t>
            </w:r>
            <w:proofErr w:type="spellEnd"/>
          </w:p>
        </w:tc>
      </w:tr>
      <w:tr w:rsidR="00EE59B1" w:rsidRPr="00EE59B1" w14:paraId="1556F3CA" w14:textId="77777777" w:rsidTr="002B0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hideMark/>
          </w:tcPr>
          <w:p w14:paraId="3568950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3</w:t>
            </w:r>
          </w:p>
        </w:tc>
        <w:tc>
          <w:tcPr>
            <w:tcW w:w="2688" w:type="dxa"/>
            <w:hideMark/>
          </w:tcPr>
          <w:p w14:paraId="082A4307"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Accounting &amp; Audit Software Advancement</w:t>
            </w:r>
          </w:p>
        </w:tc>
        <w:tc>
          <w:tcPr>
            <w:tcW w:w="4253" w:type="dxa"/>
            <w:hideMark/>
          </w:tcPr>
          <w:p w14:paraId="585A2554"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EE59B1">
              <w:rPr>
                <w:rFonts w:ascii="Arial" w:hAnsi="Arial" w:cs="Arial"/>
                <w:sz w:val="24"/>
                <w:szCs w:val="24"/>
              </w:rPr>
              <w:t>bct</w:t>
            </w:r>
            <w:proofErr w:type="spellEnd"/>
            <w:r w:rsidRPr="00EE59B1">
              <w:rPr>
                <w:rFonts w:ascii="Arial" w:hAnsi="Arial" w:cs="Arial"/>
                <w:sz w:val="24"/>
                <w:szCs w:val="24"/>
              </w:rPr>
              <w:t xml:space="preserve">, software, operation, </w:t>
            </w:r>
            <w:proofErr w:type="spellStart"/>
            <w:r w:rsidRPr="00EE59B1">
              <w:rPr>
                <w:rFonts w:ascii="Arial" w:hAnsi="Arial" w:cs="Arial"/>
                <w:sz w:val="24"/>
                <w:szCs w:val="24"/>
              </w:rPr>
              <w:t>ict</w:t>
            </w:r>
            <w:proofErr w:type="spellEnd"/>
            <w:r w:rsidRPr="00EE59B1">
              <w:rPr>
                <w:rFonts w:ascii="Arial" w:hAnsi="Arial" w:cs="Arial"/>
                <w:sz w:val="24"/>
                <w:szCs w:val="24"/>
              </w:rPr>
              <w:t>, variable, advanced, procedure, accountant, audits, affect</w:t>
            </w:r>
          </w:p>
        </w:tc>
      </w:tr>
      <w:tr w:rsidR="00EE59B1" w:rsidRPr="00EE59B1" w14:paraId="405CDBC4" w14:textId="77777777" w:rsidTr="002B042B">
        <w:tc>
          <w:tcPr>
            <w:cnfStyle w:val="001000000000" w:firstRow="0" w:lastRow="0" w:firstColumn="1" w:lastColumn="0" w:oddVBand="0" w:evenVBand="0" w:oddHBand="0" w:evenHBand="0" w:firstRowFirstColumn="0" w:firstRowLastColumn="0" w:lastRowFirstColumn="0" w:lastRowLastColumn="0"/>
            <w:tcW w:w="856" w:type="dxa"/>
            <w:hideMark/>
          </w:tcPr>
          <w:p w14:paraId="43D351EB"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4</w:t>
            </w:r>
          </w:p>
        </w:tc>
        <w:tc>
          <w:tcPr>
            <w:tcW w:w="2688" w:type="dxa"/>
            <w:hideMark/>
          </w:tcPr>
          <w:p w14:paraId="1CFA6D6E"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Distributed Ledger &amp; Digital Assets</w:t>
            </w:r>
          </w:p>
        </w:tc>
        <w:tc>
          <w:tcPr>
            <w:tcW w:w="4253" w:type="dxa"/>
            <w:hideMark/>
          </w:tcPr>
          <w:p w14:paraId="4E44CC42"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 xml:space="preserve">app, humanitarian, </w:t>
            </w:r>
            <w:proofErr w:type="spellStart"/>
            <w:r w:rsidRPr="00EE59B1">
              <w:rPr>
                <w:rFonts w:ascii="Arial" w:hAnsi="Arial" w:cs="Arial"/>
                <w:sz w:val="24"/>
                <w:szCs w:val="24"/>
              </w:rPr>
              <w:t>dlt</w:t>
            </w:r>
            <w:proofErr w:type="spellEnd"/>
            <w:r w:rsidRPr="00EE59B1">
              <w:rPr>
                <w:rFonts w:ascii="Arial" w:hAnsi="Arial" w:cs="Arial"/>
                <w:sz w:val="24"/>
                <w:szCs w:val="24"/>
              </w:rPr>
              <w:t>, project, client, analytic, inventory, assurance, sector, cycle</w:t>
            </w:r>
          </w:p>
        </w:tc>
      </w:tr>
      <w:tr w:rsidR="00EE59B1" w:rsidRPr="00EE59B1" w14:paraId="6EBB18EB" w14:textId="77777777" w:rsidTr="002B0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hideMark/>
          </w:tcPr>
          <w:p w14:paraId="4567B53C"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5</w:t>
            </w:r>
          </w:p>
        </w:tc>
        <w:tc>
          <w:tcPr>
            <w:tcW w:w="2688" w:type="dxa"/>
            <w:hideMark/>
          </w:tcPr>
          <w:p w14:paraId="36A0A021"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Auditors' Intention to Adopt Blockchain</w:t>
            </w:r>
          </w:p>
        </w:tc>
        <w:tc>
          <w:tcPr>
            <w:tcW w:w="4253" w:type="dxa"/>
            <w:hideMark/>
          </w:tcPr>
          <w:p w14:paraId="4B2BE9F4"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supply, document, accountability, cluster, accountant, publication, area, intention</w:t>
            </w:r>
          </w:p>
        </w:tc>
      </w:tr>
      <w:tr w:rsidR="00EE59B1" w:rsidRPr="00EE59B1" w14:paraId="42506F9C" w14:textId="77777777" w:rsidTr="002B042B">
        <w:tc>
          <w:tcPr>
            <w:cnfStyle w:val="001000000000" w:firstRow="0" w:lastRow="0" w:firstColumn="1" w:lastColumn="0" w:oddVBand="0" w:evenVBand="0" w:oddHBand="0" w:evenHBand="0" w:firstRowFirstColumn="0" w:firstRowLastColumn="0" w:lastRowFirstColumn="0" w:lastRowLastColumn="0"/>
            <w:tcW w:w="856" w:type="dxa"/>
            <w:hideMark/>
          </w:tcPr>
          <w:p w14:paraId="1AB7E310"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lastRenderedPageBreak/>
              <w:t>6</w:t>
            </w:r>
          </w:p>
        </w:tc>
        <w:tc>
          <w:tcPr>
            <w:tcW w:w="2688" w:type="dxa"/>
            <w:hideMark/>
          </w:tcPr>
          <w:p w14:paraId="1B8EA1AD"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Blockchain in Accounting Profession Quality</w:t>
            </w:r>
          </w:p>
        </w:tc>
        <w:tc>
          <w:tcPr>
            <w:tcW w:w="4253" w:type="dxa"/>
            <w:hideMark/>
          </w:tcPr>
          <w:p w14:paraId="49DD1A8D"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firm, encrypt, sized, device, quality, malicious, profession, behaviour, learning, evaluate</w:t>
            </w:r>
          </w:p>
        </w:tc>
      </w:tr>
      <w:tr w:rsidR="00EE59B1" w:rsidRPr="00EE59B1" w14:paraId="2B3B634F" w14:textId="77777777" w:rsidTr="002B0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hideMark/>
          </w:tcPr>
          <w:p w14:paraId="22D68C1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7</w:t>
            </w:r>
          </w:p>
        </w:tc>
        <w:tc>
          <w:tcPr>
            <w:tcW w:w="2688" w:type="dxa"/>
            <w:hideMark/>
          </w:tcPr>
          <w:p w14:paraId="1BC90EB9"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Triple Entry &amp; Electronic Payments</w:t>
            </w:r>
          </w:p>
        </w:tc>
        <w:tc>
          <w:tcPr>
            <w:tcW w:w="4253" w:type="dxa"/>
            <w:hideMark/>
          </w:tcPr>
          <w:p w14:paraId="0B4683CF"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entry, identity, triple, currency, electronic, asset, payment, tea, trade, practice</w:t>
            </w:r>
          </w:p>
        </w:tc>
      </w:tr>
      <w:tr w:rsidR="00EE59B1" w:rsidRPr="00EE59B1" w14:paraId="158B609E" w14:textId="77777777" w:rsidTr="002B042B">
        <w:tc>
          <w:tcPr>
            <w:cnfStyle w:val="001000000000" w:firstRow="0" w:lastRow="0" w:firstColumn="1" w:lastColumn="0" w:oddVBand="0" w:evenVBand="0" w:oddHBand="0" w:evenHBand="0" w:firstRowFirstColumn="0" w:firstRowLastColumn="0" w:lastRowFirstColumn="0" w:lastRowLastColumn="0"/>
            <w:tcW w:w="856" w:type="dxa"/>
            <w:hideMark/>
          </w:tcPr>
          <w:p w14:paraId="205D8FA3"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8</w:t>
            </w:r>
          </w:p>
        </w:tc>
        <w:tc>
          <w:tcPr>
            <w:tcW w:w="2688" w:type="dxa"/>
            <w:hideMark/>
          </w:tcPr>
          <w:p w14:paraId="405C340F"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ERP Systems &amp; Financial Accounting Integration</w:t>
            </w:r>
          </w:p>
        </w:tc>
        <w:tc>
          <w:tcPr>
            <w:tcW w:w="4253" w:type="dxa"/>
            <w:hideMark/>
          </w:tcPr>
          <w:p w14:paraId="2C46071B"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 xml:space="preserve">procurement, </w:t>
            </w:r>
            <w:proofErr w:type="spellStart"/>
            <w:r w:rsidRPr="00EE59B1">
              <w:rPr>
                <w:rFonts w:ascii="Arial" w:hAnsi="Arial" w:cs="Arial"/>
                <w:sz w:val="24"/>
                <w:szCs w:val="24"/>
              </w:rPr>
              <w:t>erp</w:t>
            </w:r>
            <w:proofErr w:type="spellEnd"/>
            <w:r w:rsidRPr="00EE59B1">
              <w:rPr>
                <w:rFonts w:ascii="Arial" w:hAnsi="Arial" w:cs="Arial"/>
                <w:sz w:val="24"/>
                <w:szCs w:val="24"/>
              </w:rPr>
              <w:t xml:space="preserve">, cab, </w:t>
            </w:r>
            <w:proofErr w:type="spellStart"/>
            <w:r w:rsidRPr="00EE59B1">
              <w:rPr>
                <w:rFonts w:ascii="Arial" w:hAnsi="Arial" w:cs="Arial"/>
                <w:sz w:val="24"/>
                <w:szCs w:val="24"/>
              </w:rPr>
              <w:t>iot</w:t>
            </w:r>
            <w:proofErr w:type="spellEnd"/>
            <w:r w:rsidRPr="00EE59B1">
              <w:rPr>
                <w:rFonts w:ascii="Arial" w:hAnsi="Arial" w:cs="Arial"/>
                <w:sz w:val="24"/>
                <w:szCs w:val="24"/>
              </w:rPr>
              <w:t>, financial, module, sap, platform, quality, integration</w:t>
            </w:r>
          </w:p>
        </w:tc>
      </w:tr>
      <w:tr w:rsidR="00EE59B1" w:rsidRPr="00EE59B1" w14:paraId="3ECA0742" w14:textId="77777777" w:rsidTr="002B0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hideMark/>
          </w:tcPr>
          <w:p w14:paraId="1F063DA8"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9</w:t>
            </w:r>
          </w:p>
        </w:tc>
        <w:tc>
          <w:tcPr>
            <w:tcW w:w="2688" w:type="dxa"/>
            <w:hideMark/>
          </w:tcPr>
          <w:p w14:paraId="4D78089B"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Blockchain &amp; AI for Audit Advancement</w:t>
            </w:r>
          </w:p>
        </w:tc>
        <w:tc>
          <w:tcPr>
            <w:tcW w:w="4253" w:type="dxa"/>
            <w:hideMark/>
          </w:tcPr>
          <w:p w14:paraId="10EF1374"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intelligence, artificial, quality, analytic, detection, audits, tool, profession, advanced, procedure</w:t>
            </w:r>
          </w:p>
        </w:tc>
      </w:tr>
      <w:tr w:rsidR="00EE59B1" w:rsidRPr="00EE59B1" w14:paraId="07D6943E" w14:textId="77777777" w:rsidTr="002B042B">
        <w:tc>
          <w:tcPr>
            <w:cnfStyle w:val="001000000000" w:firstRow="0" w:lastRow="0" w:firstColumn="1" w:lastColumn="0" w:oddVBand="0" w:evenVBand="0" w:oddHBand="0" w:evenHBand="0" w:firstRowFirstColumn="0" w:firstRowLastColumn="0" w:lastRowFirstColumn="0" w:lastRowLastColumn="0"/>
            <w:tcW w:w="856" w:type="dxa"/>
            <w:hideMark/>
          </w:tcPr>
          <w:p w14:paraId="678538B4"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10</w:t>
            </w:r>
          </w:p>
        </w:tc>
        <w:tc>
          <w:tcPr>
            <w:tcW w:w="2688" w:type="dxa"/>
            <w:hideMark/>
          </w:tcPr>
          <w:p w14:paraId="7CDD4766"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Blockchain in Digital Verification</w:t>
            </w:r>
          </w:p>
        </w:tc>
        <w:tc>
          <w:tcPr>
            <w:tcW w:w="4253" w:type="dxa"/>
            <w:hideMark/>
          </w:tcPr>
          <w:p w14:paraId="5009177A"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log, voting, client, signature, voter, proof, event, integrity, inventory, financial</w:t>
            </w:r>
          </w:p>
        </w:tc>
      </w:tr>
    </w:tbl>
    <w:p w14:paraId="32F27D64" w14:textId="3FE6FF8A" w:rsidR="00742384" w:rsidRPr="00EE59B1" w:rsidRDefault="00742384" w:rsidP="00742384">
      <w:pPr>
        <w:spacing w:line="360" w:lineRule="auto"/>
        <w:ind w:left="720" w:firstLine="720"/>
        <w:jc w:val="both"/>
        <w:rPr>
          <w:rFonts w:ascii="Arial" w:hAnsi="Arial" w:cs="Arial"/>
          <w:sz w:val="24"/>
          <w:szCs w:val="24"/>
        </w:rPr>
      </w:pPr>
      <w:r w:rsidRPr="00EE59B1">
        <w:rPr>
          <w:rFonts w:ascii="Arial" w:hAnsi="Arial" w:cs="Arial"/>
          <w:sz w:val="24"/>
          <w:szCs w:val="24"/>
        </w:rPr>
        <w:t>Table 2: LDA model generated 10 topics</w:t>
      </w:r>
    </w:p>
    <w:p w14:paraId="1BC133DB" w14:textId="77777777" w:rsidR="00742384" w:rsidRPr="00EE59B1" w:rsidRDefault="00742384" w:rsidP="00742384">
      <w:pPr>
        <w:pStyle w:val="Heading2"/>
        <w:spacing w:line="360" w:lineRule="auto"/>
        <w:rPr>
          <w:rFonts w:ascii="Arial" w:hAnsi="Arial" w:cs="Arial"/>
          <w:color w:val="auto"/>
          <w:sz w:val="28"/>
          <w:szCs w:val="28"/>
        </w:rPr>
      </w:pPr>
      <w:bookmarkStart w:id="27" w:name="_Toc214717229"/>
      <w:r w:rsidRPr="00EE59B1">
        <w:rPr>
          <w:rFonts w:ascii="Arial" w:hAnsi="Arial" w:cs="Arial"/>
          <w:color w:val="auto"/>
          <w:sz w:val="28"/>
          <w:szCs w:val="28"/>
        </w:rPr>
        <w:t>3.5 Data Analysis Plan</w:t>
      </w:r>
      <w:bookmarkEnd w:id="27"/>
    </w:p>
    <w:p w14:paraId="38BE6F25"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Temporal Trend Analysis: Analyse the year-by-year publication frequency (2016-2024). Identification of peak research periods using different points of view. Try to project the research trajectory using trend analysis. </w:t>
      </w:r>
    </w:p>
    <w:p w14:paraId="7CBAC0D2"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Research Method Distribution: Number of papers assigned under each topic based on different research methods, or the method distribution, which can visualise more information.</w:t>
      </w:r>
    </w:p>
    <w:p w14:paraId="23842516"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Data Design Analysis: Analyse the data design, for example, the proportion of qualitative and quantitative research among the data set, and other related insights would be visualised using the mentioned data.</w:t>
      </w:r>
    </w:p>
    <w:p w14:paraId="1F8F8CF1"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Geographical Analysis: The percentage of studies focusing on different regions or country-based studies represents the scope and limitations of the study.</w:t>
      </w:r>
    </w:p>
    <w:p w14:paraId="611ECC1F"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Citation Analysis: Citation trend and impact of the Citation and CPY would be considered to evaluate the critical insight. The idea is taken from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{"citationID":"WiGXQfIK","properties":{"formattedCitation":"(Hirsch, 2005)","plainCitation":"(Hirsch, 2005)","noteIndex":0},"citationItems":[{"id":999,"uris":["http://zotero.org/users/local/QoKipfeg/items/NDTI9YAF"],"itemData":{"id":999,"type":"article-journal","abstract":"I propose the index h, defined as the number of papers with citation number ≥h, as a useful index to characterize the scientific output of a researcher.","container-title":"Proceedings of the National Academy of Sciences","DOI":"10.1073/pnas.0507655102","issue":"46","note":"publisher: Proceedings of the National Academy of Sciences","page":"16569-16572","source":"pnas.org (Atypon)","title":"An index to quantify an individual's scientific research output","volume":"102","author":[{"family":"Hirsch","given":"J. E."}],"issued":{"date-parts":[["2005",11,15]]}}}],"schema":"https://github.com/citation-style-language/schema/raw/master/csl-citation.json"}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(Hirsch, 2005)</w:t>
      </w:r>
      <w:r w:rsidRPr="00EE59B1">
        <w:rPr>
          <w:rFonts w:ascii="Arial" w:hAnsi="Arial" w:cs="Arial"/>
          <w:sz w:val="24"/>
          <w:szCs w:val="24"/>
        </w:rPr>
        <w:fldChar w:fldCharType="end"/>
      </w:r>
      <w:r w:rsidRPr="00EE59B1">
        <w:rPr>
          <w:rFonts w:ascii="Arial" w:hAnsi="Arial" w:cs="Arial"/>
          <w:sz w:val="24"/>
          <w:szCs w:val="24"/>
        </w:rPr>
        <w:t xml:space="preserve">. </w:t>
      </w:r>
    </w:p>
    <w:p w14:paraId="7589A18B" w14:textId="77777777" w:rsidR="00742384" w:rsidRPr="00EE59B1" w:rsidRDefault="00742384" w:rsidP="00742384">
      <w:pPr>
        <w:spacing w:line="360" w:lineRule="auto"/>
        <w:jc w:val="both"/>
        <w:rPr>
          <w:rFonts w:ascii="Arial" w:hAnsi="Arial" w:cs="Arial"/>
          <w:sz w:val="24"/>
          <w:szCs w:val="24"/>
        </w:rPr>
      </w:pPr>
      <w:bookmarkStart w:id="28" w:name="_Hlk213329243"/>
      <w:r w:rsidRPr="00EE59B1">
        <w:rPr>
          <w:rFonts w:ascii="Arial" w:hAnsi="Arial" w:cs="Arial"/>
          <w:sz w:val="24"/>
          <w:szCs w:val="24"/>
        </w:rPr>
        <w:lastRenderedPageBreak/>
        <w:t>Topic Modelling &amp; Trend Analysis:</w:t>
      </w:r>
      <w:bookmarkEnd w:id="28"/>
      <w:r w:rsidRPr="00EE59B1">
        <w:rPr>
          <w:rFonts w:ascii="Arial" w:hAnsi="Arial" w:cs="Arial"/>
          <w:sz w:val="24"/>
          <w:szCs w:val="24"/>
        </w:rPr>
        <w:t xml:space="preserve"> After extracting the LDA topics, analysed each of the topics' publication frequency by year (2016-2024). Then sorted the data to identify the most trending topic. The trend analysis depicts an emerging topic based on visualisation. Citation Impact Analysis, which includes CPY and Total Citation, played a vital role in the research. The trend of citation depicts the citation distribution across topics and publication years.</w:t>
      </w:r>
    </w:p>
    <w:p w14:paraId="3C073AFF" w14:textId="7AC5AAC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Paper Classification and Topic Assignment: All 64 papers were manually reviewed for content verification and cross-checked with the LDA-generated topic. Papers assigned under a relevant LDA topic, where some papers are related to a single LDA topic and some are related to Multiple LDA topics.</w:t>
      </w:r>
    </w:p>
    <w:p w14:paraId="0C358C08" w14:textId="7D49CC92" w:rsidR="00436268" w:rsidRPr="00EE59B1" w:rsidRDefault="00436268" w:rsidP="00742384">
      <w:pPr>
        <w:spacing w:line="360" w:lineRule="auto"/>
        <w:jc w:val="both"/>
        <w:rPr>
          <w:rFonts w:ascii="Arial" w:hAnsi="Arial" w:cs="Arial"/>
          <w:sz w:val="24"/>
          <w:szCs w:val="24"/>
        </w:rPr>
      </w:pPr>
    </w:p>
    <w:p w14:paraId="1339E9B0" w14:textId="2FC6C71A" w:rsidR="00436268" w:rsidRPr="00EE59B1" w:rsidRDefault="00436268" w:rsidP="00742384">
      <w:pPr>
        <w:spacing w:line="360" w:lineRule="auto"/>
        <w:jc w:val="both"/>
        <w:rPr>
          <w:rFonts w:ascii="Arial" w:hAnsi="Arial" w:cs="Arial"/>
          <w:sz w:val="24"/>
          <w:szCs w:val="24"/>
        </w:rPr>
      </w:pPr>
    </w:p>
    <w:p w14:paraId="77D0F2D4" w14:textId="6AFB175C" w:rsidR="00436268" w:rsidRPr="00EE59B1" w:rsidRDefault="00436268" w:rsidP="00742384">
      <w:pPr>
        <w:spacing w:line="360" w:lineRule="auto"/>
        <w:jc w:val="both"/>
        <w:rPr>
          <w:rFonts w:ascii="Arial" w:hAnsi="Arial" w:cs="Arial"/>
          <w:sz w:val="24"/>
          <w:szCs w:val="24"/>
        </w:rPr>
      </w:pPr>
    </w:p>
    <w:p w14:paraId="3DBC248D" w14:textId="75D30013" w:rsidR="003C47EC" w:rsidRPr="00EE59B1" w:rsidRDefault="003C47EC" w:rsidP="00742384">
      <w:pPr>
        <w:spacing w:line="360" w:lineRule="auto"/>
        <w:jc w:val="both"/>
        <w:rPr>
          <w:rFonts w:ascii="Arial" w:hAnsi="Arial" w:cs="Arial"/>
          <w:sz w:val="24"/>
          <w:szCs w:val="24"/>
        </w:rPr>
      </w:pPr>
    </w:p>
    <w:p w14:paraId="3AB6C45A" w14:textId="55979CBE" w:rsidR="003C47EC" w:rsidRPr="00EE59B1" w:rsidRDefault="003C47EC" w:rsidP="00742384">
      <w:pPr>
        <w:spacing w:line="360" w:lineRule="auto"/>
        <w:jc w:val="both"/>
        <w:rPr>
          <w:rFonts w:ascii="Arial" w:hAnsi="Arial" w:cs="Arial"/>
          <w:sz w:val="24"/>
          <w:szCs w:val="24"/>
        </w:rPr>
      </w:pPr>
    </w:p>
    <w:p w14:paraId="346501F0" w14:textId="36A2B63B" w:rsidR="003C47EC" w:rsidRPr="00EE59B1" w:rsidRDefault="003C47EC" w:rsidP="00742384">
      <w:pPr>
        <w:spacing w:line="360" w:lineRule="auto"/>
        <w:jc w:val="both"/>
        <w:rPr>
          <w:rFonts w:ascii="Arial" w:hAnsi="Arial" w:cs="Arial"/>
          <w:sz w:val="24"/>
          <w:szCs w:val="24"/>
        </w:rPr>
      </w:pPr>
    </w:p>
    <w:p w14:paraId="1B35CA41" w14:textId="29E1FA89" w:rsidR="003C47EC" w:rsidRPr="00EE59B1" w:rsidRDefault="003C47EC" w:rsidP="00742384">
      <w:pPr>
        <w:spacing w:line="360" w:lineRule="auto"/>
        <w:jc w:val="both"/>
        <w:rPr>
          <w:rFonts w:ascii="Arial" w:hAnsi="Arial" w:cs="Arial"/>
          <w:sz w:val="24"/>
          <w:szCs w:val="24"/>
        </w:rPr>
      </w:pPr>
    </w:p>
    <w:p w14:paraId="5D5512DD" w14:textId="71783509" w:rsidR="003C47EC" w:rsidRPr="00EE59B1" w:rsidRDefault="003C47EC" w:rsidP="00742384">
      <w:pPr>
        <w:spacing w:line="360" w:lineRule="auto"/>
        <w:jc w:val="both"/>
        <w:rPr>
          <w:rFonts w:ascii="Arial" w:hAnsi="Arial" w:cs="Arial"/>
          <w:sz w:val="24"/>
          <w:szCs w:val="24"/>
        </w:rPr>
      </w:pPr>
    </w:p>
    <w:p w14:paraId="2B9790CF" w14:textId="51A531BD" w:rsidR="003C47EC" w:rsidRPr="00EE59B1" w:rsidRDefault="003C47EC" w:rsidP="00742384">
      <w:pPr>
        <w:spacing w:line="360" w:lineRule="auto"/>
        <w:jc w:val="both"/>
        <w:rPr>
          <w:rFonts w:ascii="Arial" w:hAnsi="Arial" w:cs="Arial"/>
          <w:sz w:val="24"/>
          <w:szCs w:val="24"/>
        </w:rPr>
      </w:pPr>
    </w:p>
    <w:p w14:paraId="4971F407" w14:textId="04103C4D" w:rsidR="003C47EC" w:rsidRPr="00EE59B1" w:rsidRDefault="003C47EC" w:rsidP="00742384">
      <w:pPr>
        <w:spacing w:line="360" w:lineRule="auto"/>
        <w:jc w:val="both"/>
        <w:rPr>
          <w:rFonts w:ascii="Arial" w:hAnsi="Arial" w:cs="Arial"/>
          <w:sz w:val="24"/>
          <w:szCs w:val="24"/>
        </w:rPr>
      </w:pPr>
    </w:p>
    <w:p w14:paraId="7DE61642" w14:textId="64D2B577" w:rsidR="003C47EC" w:rsidRPr="00EE59B1" w:rsidRDefault="003C47EC" w:rsidP="00742384">
      <w:pPr>
        <w:spacing w:line="360" w:lineRule="auto"/>
        <w:jc w:val="both"/>
        <w:rPr>
          <w:rFonts w:ascii="Arial" w:hAnsi="Arial" w:cs="Arial"/>
          <w:sz w:val="24"/>
          <w:szCs w:val="24"/>
        </w:rPr>
      </w:pPr>
    </w:p>
    <w:p w14:paraId="02887086" w14:textId="4505742C" w:rsidR="003C47EC" w:rsidRPr="00EE59B1" w:rsidRDefault="003C47EC" w:rsidP="00742384">
      <w:pPr>
        <w:spacing w:line="360" w:lineRule="auto"/>
        <w:jc w:val="both"/>
        <w:rPr>
          <w:rFonts w:ascii="Arial" w:hAnsi="Arial" w:cs="Arial"/>
          <w:sz w:val="24"/>
          <w:szCs w:val="24"/>
        </w:rPr>
      </w:pPr>
    </w:p>
    <w:p w14:paraId="7D468FE7" w14:textId="49FA2093" w:rsidR="003C47EC" w:rsidRPr="00EE59B1" w:rsidRDefault="003C47EC" w:rsidP="00742384">
      <w:pPr>
        <w:spacing w:line="360" w:lineRule="auto"/>
        <w:jc w:val="both"/>
        <w:rPr>
          <w:rFonts w:ascii="Arial" w:hAnsi="Arial" w:cs="Arial"/>
          <w:sz w:val="24"/>
          <w:szCs w:val="24"/>
        </w:rPr>
      </w:pPr>
    </w:p>
    <w:p w14:paraId="1BC078B4" w14:textId="3C067AB2" w:rsidR="003C47EC" w:rsidRPr="00EE59B1" w:rsidRDefault="003C47EC" w:rsidP="00742384">
      <w:pPr>
        <w:spacing w:line="360" w:lineRule="auto"/>
        <w:jc w:val="both"/>
        <w:rPr>
          <w:rFonts w:ascii="Arial" w:hAnsi="Arial" w:cs="Arial"/>
          <w:sz w:val="24"/>
          <w:szCs w:val="24"/>
        </w:rPr>
      </w:pPr>
    </w:p>
    <w:p w14:paraId="5F9DDC3F" w14:textId="77777777" w:rsidR="003C47EC" w:rsidRPr="00EE59B1" w:rsidRDefault="003C47EC" w:rsidP="00742384">
      <w:pPr>
        <w:spacing w:line="360" w:lineRule="auto"/>
        <w:jc w:val="both"/>
        <w:rPr>
          <w:rFonts w:ascii="Arial" w:hAnsi="Arial" w:cs="Arial"/>
          <w:sz w:val="24"/>
          <w:szCs w:val="24"/>
        </w:rPr>
      </w:pPr>
    </w:p>
    <w:p w14:paraId="0CC2E41B" w14:textId="77777777" w:rsidR="00742384" w:rsidRPr="00EE59B1" w:rsidRDefault="00742384" w:rsidP="00742384">
      <w:pPr>
        <w:pStyle w:val="Heading1"/>
        <w:spacing w:line="360" w:lineRule="auto"/>
        <w:jc w:val="center"/>
        <w:rPr>
          <w:rFonts w:ascii="Arial" w:hAnsi="Arial" w:cs="Arial"/>
          <w:b/>
          <w:bCs/>
          <w:color w:val="auto"/>
        </w:rPr>
      </w:pPr>
      <w:bookmarkStart w:id="29" w:name="_Toc214717230"/>
      <w:r w:rsidRPr="00EE59B1">
        <w:rPr>
          <w:rFonts w:ascii="Arial" w:hAnsi="Arial" w:cs="Arial"/>
          <w:b/>
          <w:bCs/>
          <w:color w:val="auto"/>
        </w:rPr>
        <w:lastRenderedPageBreak/>
        <w:t>CHAPTER IV: RESEARCH FINDINGS &amp; ANALYSIS</w:t>
      </w:r>
      <w:bookmarkEnd w:id="29"/>
    </w:p>
    <w:p w14:paraId="7E56BBE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Descriptive Statistical Analysis</w:t>
      </w:r>
    </w:p>
    <w:tbl>
      <w:tblPr>
        <w:tblStyle w:val="PlainTable2"/>
        <w:tblW w:w="0" w:type="auto"/>
        <w:tblInd w:w="1188" w:type="dxa"/>
        <w:tblLook w:val="04A0" w:firstRow="1" w:lastRow="0" w:firstColumn="1" w:lastColumn="0" w:noHBand="0" w:noVBand="1"/>
      </w:tblPr>
      <w:tblGrid>
        <w:gridCol w:w="1843"/>
        <w:gridCol w:w="2268"/>
        <w:gridCol w:w="2551"/>
      </w:tblGrid>
      <w:tr w:rsidR="00EE59B1" w:rsidRPr="00EE59B1" w14:paraId="27956E77" w14:textId="77777777" w:rsidTr="001970B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6073D02E"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Years</w:t>
            </w:r>
          </w:p>
        </w:tc>
        <w:tc>
          <w:tcPr>
            <w:tcW w:w="2268" w:type="dxa"/>
            <w:noWrap/>
            <w:hideMark/>
          </w:tcPr>
          <w:p w14:paraId="56065C56" w14:textId="77777777" w:rsidR="00742384" w:rsidRPr="00EE59B1"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Number of Published Papers</w:t>
            </w:r>
          </w:p>
        </w:tc>
        <w:tc>
          <w:tcPr>
            <w:tcW w:w="2551" w:type="dxa"/>
            <w:noWrap/>
            <w:hideMark/>
          </w:tcPr>
          <w:p w14:paraId="4D113119" w14:textId="77777777" w:rsidR="00742384" w:rsidRPr="00EE59B1"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 xml:space="preserve">% </w:t>
            </w:r>
            <w:proofErr w:type="gramStart"/>
            <w:r w:rsidRPr="00EE59B1">
              <w:rPr>
                <w:rFonts w:ascii="Arial" w:hAnsi="Arial" w:cs="Arial"/>
                <w:sz w:val="24"/>
                <w:szCs w:val="24"/>
              </w:rPr>
              <w:t>of</w:t>
            </w:r>
            <w:proofErr w:type="gramEnd"/>
            <w:r w:rsidRPr="00EE59B1">
              <w:rPr>
                <w:rFonts w:ascii="Arial" w:hAnsi="Arial" w:cs="Arial"/>
                <w:sz w:val="24"/>
                <w:szCs w:val="24"/>
              </w:rPr>
              <w:t xml:space="preserve"> papers</w:t>
            </w:r>
          </w:p>
        </w:tc>
      </w:tr>
      <w:tr w:rsidR="00EE59B1" w:rsidRPr="00EE59B1" w14:paraId="546E6096"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2ABB91AA"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2016</w:t>
            </w:r>
          </w:p>
        </w:tc>
        <w:tc>
          <w:tcPr>
            <w:tcW w:w="2268" w:type="dxa"/>
            <w:noWrap/>
            <w:hideMark/>
          </w:tcPr>
          <w:p w14:paraId="78CFF6B4"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2</w:t>
            </w:r>
          </w:p>
        </w:tc>
        <w:tc>
          <w:tcPr>
            <w:tcW w:w="2551" w:type="dxa"/>
            <w:noWrap/>
            <w:hideMark/>
          </w:tcPr>
          <w:p w14:paraId="5D385053"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3%</w:t>
            </w:r>
          </w:p>
        </w:tc>
      </w:tr>
      <w:tr w:rsidR="00EE59B1" w:rsidRPr="00EE59B1" w14:paraId="4AAB0189"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297C2B91"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2017</w:t>
            </w:r>
          </w:p>
        </w:tc>
        <w:tc>
          <w:tcPr>
            <w:tcW w:w="2268" w:type="dxa"/>
            <w:noWrap/>
            <w:hideMark/>
          </w:tcPr>
          <w:p w14:paraId="1BA021AF"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5</w:t>
            </w:r>
          </w:p>
        </w:tc>
        <w:tc>
          <w:tcPr>
            <w:tcW w:w="2551" w:type="dxa"/>
            <w:noWrap/>
            <w:hideMark/>
          </w:tcPr>
          <w:p w14:paraId="6938FF67"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8%</w:t>
            </w:r>
          </w:p>
        </w:tc>
      </w:tr>
      <w:tr w:rsidR="00EE59B1" w:rsidRPr="00EE59B1" w14:paraId="0E9CAB61"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1D66CCEC"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2018</w:t>
            </w:r>
          </w:p>
        </w:tc>
        <w:tc>
          <w:tcPr>
            <w:tcW w:w="2268" w:type="dxa"/>
            <w:noWrap/>
            <w:hideMark/>
          </w:tcPr>
          <w:p w14:paraId="0BD03FA5"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4</w:t>
            </w:r>
          </w:p>
        </w:tc>
        <w:tc>
          <w:tcPr>
            <w:tcW w:w="2551" w:type="dxa"/>
            <w:noWrap/>
            <w:hideMark/>
          </w:tcPr>
          <w:p w14:paraId="4F266279"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6%</w:t>
            </w:r>
          </w:p>
        </w:tc>
      </w:tr>
      <w:tr w:rsidR="00EE59B1" w:rsidRPr="00EE59B1" w14:paraId="42E1F884"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2B675F89"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2019</w:t>
            </w:r>
          </w:p>
        </w:tc>
        <w:tc>
          <w:tcPr>
            <w:tcW w:w="2268" w:type="dxa"/>
            <w:noWrap/>
            <w:hideMark/>
          </w:tcPr>
          <w:p w14:paraId="37C8E68F"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13</w:t>
            </w:r>
          </w:p>
        </w:tc>
        <w:tc>
          <w:tcPr>
            <w:tcW w:w="2551" w:type="dxa"/>
            <w:noWrap/>
            <w:hideMark/>
          </w:tcPr>
          <w:p w14:paraId="3141C2FC"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20%</w:t>
            </w:r>
          </w:p>
        </w:tc>
      </w:tr>
      <w:tr w:rsidR="00EE59B1" w:rsidRPr="00EE59B1" w14:paraId="6D5A7F5D"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7207B7EB"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2020</w:t>
            </w:r>
          </w:p>
        </w:tc>
        <w:tc>
          <w:tcPr>
            <w:tcW w:w="2268" w:type="dxa"/>
            <w:noWrap/>
            <w:hideMark/>
          </w:tcPr>
          <w:p w14:paraId="2D2795A7"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9</w:t>
            </w:r>
          </w:p>
        </w:tc>
        <w:tc>
          <w:tcPr>
            <w:tcW w:w="2551" w:type="dxa"/>
            <w:noWrap/>
            <w:hideMark/>
          </w:tcPr>
          <w:p w14:paraId="62A4F511"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14%</w:t>
            </w:r>
          </w:p>
        </w:tc>
      </w:tr>
      <w:tr w:rsidR="00EE59B1" w:rsidRPr="00EE59B1" w14:paraId="618CD9C7"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43D50C18"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2021</w:t>
            </w:r>
          </w:p>
        </w:tc>
        <w:tc>
          <w:tcPr>
            <w:tcW w:w="2268" w:type="dxa"/>
            <w:noWrap/>
            <w:hideMark/>
          </w:tcPr>
          <w:p w14:paraId="5F3DD18E"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10</w:t>
            </w:r>
          </w:p>
        </w:tc>
        <w:tc>
          <w:tcPr>
            <w:tcW w:w="2551" w:type="dxa"/>
            <w:noWrap/>
            <w:hideMark/>
          </w:tcPr>
          <w:p w14:paraId="619D1072"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16%</w:t>
            </w:r>
          </w:p>
        </w:tc>
      </w:tr>
      <w:tr w:rsidR="00EE59B1" w:rsidRPr="00EE59B1" w14:paraId="303C4A43"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738B8480"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2022</w:t>
            </w:r>
          </w:p>
        </w:tc>
        <w:tc>
          <w:tcPr>
            <w:tcW w:w="2268" w:type="dxa"/>
            <w:noWrap/>
            <w:hideMark/>
          </w:tcPr>
          <w:p w14:paraId="4A672134"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11</w:t>
            </w:r>
          </w:p>
        </w:tc>
        <w:tc>
          <w:tcPr>
            <w:tcW w:w="2551" w:type="dxa"/>
            <w:noWrap/>
            <w:hideMark/>
          </w:tcPr>
          <w:p w14:paraId="7171A7B9"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17%</w:t>
            </w:r>
          </w:p>
        </w:tc>
      </w:tr>
      <w:tr w:rsidR="00EE59B1" w:rsidRPr="00EE59B1" w14:paraId="64FB8C1F"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13F9AF1B"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2023</w:t>
            </w:r>
          </w:p>
        </w:tc>
        <w:tc>
          <w:tcPr>
            <w:tcW w:w="2268" w:type="dxa"/>
            <w:noWrap/>
            <w:hideMark/>
          </w:tcPr>
          <w:p w14:paraId="6CBF4C36"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6</w:t>
            </w:r>
          </w:p>
        </w:tc>
        <w:tc>
          <w:tcPr>
            <w:tcW w:w="2551" w:type="dxa"/>
            <w:noWrap/>
            <w:hideMark/>
          </w:tcPr>
          <w:p w14:paraId="01DBB6AC"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9%</w:t>
            </w:r>
          </w:p>
        </w:tc>
      </w:tr>
      <w:tr w:rsidR="00EE59B1" w:rsidRPr="00EE59B1" w14:paraId="7CCB68BD"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213B5E7A"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2024</w:t>
            </w:r>
          </w:p>
        </w:tc>
        <w:tc>
          <w:tcPr>
            <w:tcW w:w="2268" w:type="dxa"/>
            <w:noWrap/>
            <w:hideMark/>
          </w:tcPr>
          <w:p w14:paraId="7DA4374C"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4</w:t>
            </w:r>
          </w:p>
        </w:tc>
        <w:tc>
          <w:tcPr>
            <w:tcW w:w="2551" w:type="dxa"/>
            <w:noWrap/>
            <w:hideMark/>
          </w:tcPr>
          <w:p w14:paraId="1FEA5BAB" w14:textId="77777777" w:rsidR="00742384" w:rsidRPr="00EE59B1"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E59B1">
              <w:rPr>
                <w:rFonts w:ascii="Arial" w:hAnsi="Arial" w:cs="Arial"/>
                <w:sz w:val="24"/>
                <w:szCs w:val="24"/>
              </w:rPr>
              <w:t>6%</w:t>
            </w:r>
          </w:p>
        </w:tc>
      </w:tr>
      <w:tr w:rsidR="00EE59B1" w:rsidRPr="00EE59B1" w14:paraId="6E3058DD" w14:textId="77777777" w:rsidTr="001970B6">
        <w:trPr>
          <w:trHeight w:val="30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227E0EA7"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Sum</w:t>
            </w:r>
          </w:p>
        </w:tc>
        <w:tc>
          <w:tcPr>
            <w:tcW w:w="2268" w:type="dxa"/>
            <w:noWrap/>
            <w:hideMark/>
          </w:tcPr>
          <w:p w14:paraId="5904D709"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64</w:t>
            </w:r>
          </w:p>
        </w:tc>
        <w:tc>
          <w:tcPr>
            <w:tcW w:w="2551" w:type="dxa"/>
            <w:noWrap/>
            <w:hideMark/>
          </w:tcPr>
          <w:p w14:paraId="29BA6138" w14:textId="77777777" w:rsidR="00742384" w:rsidRPr="00EE59B1"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E59B1">
              <w:rPr>
                <w:rFonts w:ascii="Arial" w:hAnsi="Arial" w:cs="Arial"/>
                <w:sz w:val="24"/>
                <w:szCs w:val="24"/>
              </w:rPr>
              <w:t>100%</w:t>
            </w:r>
          </w:p>
        </w:tc>
      </w:tr>
    </w:tbl>
    <w:p w14:paraId="4FCE06FA" w14:textId="77777777" w:rsidR="00742384" w:rsidRPr="00EE59B1" w:rsidRDefault="00742384" w:rsidP="00742384">
      <w:pPr>
        <w:spacing w:line="360" w:lineRule="auto"/>
        <w:ind w:left="720"/>
        <w:jc w:val="both"/>
        <w:rPr>
          <w:rFonts w:ascii="Arial" w:hAnsi="Arial" w:cs="Arial"/>
          <w:sz w:val="24"/>
          <w:szCs w:val="24"/>
        </w:rPr>
      </w:pPr>
      <w:r w:rsidRPr="00EE59B1">
        <w:rPr>
          <w:rFonts w:ascii="Arial" w:hAnsi="Arial" w:cs="Arial"/>
          <w:sz w:val="24"/>
          <w:szCs w:val="24"/>
        </w:rPr>
        <w:t>Table 3:  Frequency of published papers yearly</w:t>
      </w:r>
    </w:p>
    <w:p w14:paraId="2DEE85DB" w14:textId="77777777" w:rsidR="00742384" w:rsidRPr="00EE59B1" w:rsidRDefault="00742384" w:rsidP="00742384">
      <w:pPr>
        <w:spacing w:line="360" w:lineRule="auto"/>
        <w:ind w:left="720"/>
        <w:jc w:val="both"/>
        <w:rPr>
          <w:rFonts w:ascii="Arial" w:hAnsi="Arial" w:cs="Arial"/>
          <w:sz w:val="24"/>
          <w:szCs w:val="24"/>
        </w:rPr>
      </w:pPr>
      <w:r w:rsidRPr="00EE59B1">
        <w:rPr>
          <w:rFonts w:ascii="Arial" w:hAnsi="Arial" w:cs="Arial"/>
          <w:sz w:val="24"/>
          <w:szCs w:val="24"/>
        </w:rPr>
        <w:t xml:space="preserve"> </w:t>
      </w:r>
      <w:r w:rsidRPr="00EE59B1">
        <w:rPr>
          <w:rFonts w:ascii="Arial" w:hAnsi="Arial" w:cs="Arial"/>
          <w:noProof/>
          <w:sz w:val="24"/>
          <w:szCs w:val="24"/>
        </w:rPr>
        <w:drawing>
          <wp:inline distT="0" distB="0" distL="0" distR="0" wp14:anchorId="1E0766F3" wp14:editId="1D0546F4">
            <wp:extent cx="4703724" cy="2750296"/>
            <wp:effectExtent l="0" t="0" r="1905" b="12065"/>
            <wp:docPr id="1" name="Chart 1">
              <a:extLst xmlns:a="http://schemas.openxmlformats.org/drawingml/2006/main">
                <a:ext uri="{FF2B5EF4-FFF2-40B4-BE49-F238E27FC236}">
                  <a16:creationId xmlns:a16="http://schemas.microsoft.com/office/drawing/2014/main" id="{C66BCD19-97CF-40C6-B0CA-11E874FEC3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291DEA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ab/>
        <w:t>Figure 1: Trend based on the number of published papers</w:t>
      </w:r>
    </w:p>
    <w:p w14:paraId="505A3A8F" w14:textId="28A1E842" w:rsidR="001F7BAC"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The literature review gathered 64 articles that were published between 2016-2024, which is illustrated by Table 3 and Figure 1. We can see a definite growth, peak and decline when we consider the number of papers published every year. During the early years, the profession was quite small. The number of papers in 2016 was only 2, and in 2018, it was also low, with only 4 papers. This informs us that blockchain in </w:t>
      </w:r>
      <w:r w:rsidRPr="00EE59B1">
        <w:rPr>
          <w:rFonts w:ascii="Arial" w:hAnsi="Arial" w:cs="Arial"/>
          <w:sz w:val="24"/>
          <w:szCs w:val="24"/>
        </w:rPr>
        <w:lastRenderedPageBreak/>
        <w:t xml:space="preserve">accounting is not a trending research topic yet. The importance or potential of it had not yet been realised by researchers. Everything changed in 2019. The number of papers published in the same year was 13, and this is an increase of 225 percent over the previous year. The large jump visualises a big change. Blockchain has suddenly gained relevance in accounting research circles. The consistency was maintained between 2019 and 2022. We see 9 papers in 2020, 10 in 2021, and 11 in 2022. These four years between 2019 and 2022 represent 43 of the 64 papers in total. Over two-thirds of the entire research on this subject occurred within four years. As per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{"citationID":"Zo64WaJU","properties":{"formattedCitation":"(Hall et al., 2008)","plainCitation":"(Hall et al., 2008)","noteIndex":0},"citationItems":[{"id":1001,"uris":["http://zotero.org/users/local/QoKipfeg/items/FQXMKAMX"],"itemData":{"id":1001,"type":"paper-conference","abstract":"How can the development of ideas in a scientific field be studied over time? We apply unsupervised topic modeling to the ACL Anthology to analyze historical trends in the field of Computational Linguistics from 1978 to 2006. We induce topic clusters using Latent Dirichlet Allocation, and examine the strength of each topic over time. Our methods find trends in the field including the rise of probabilistic methods starting in 1988, a steady increase in applications, and a sharp decline of research in semantics and understanding between 1978 and 2001, possibly rising again after 2001. We also introduce a model of the diversity of ideas, topic entropy, using it to show that COLING is a more diverse conference than ACL, but that both conferences as well as EMNLP are becoming broader over time. Finally, we apply Jensen-Shannon divergence of topic distributions to show that all three conferences are converging in the topics they cover.","collection-title":"EMNLP '08","container-title":"Proceedings of the Conference on Empirical Methods in Natural Language Processing","event-place":"USA","page":"363–371","publisher":"Association for Computational Linguistics","publisher-place":"USA","source":"ACM Digital Library","title":"Studying the history of ideas using topic models","author":[{"family":"Hall","given":"David"},{"family":"Jurafsky","given":"Daniel"},{"family":"Manning","given":"Christopher D."}],"accessed":{"date-parts":[["2025",11,19]]},"issued":{"date-parts":[["2008",10,25]]}}}],"schema":"https://github.com/citation-style-language/schema/raw/master/csl-citation.json"}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(Hall et al., 2008)</w:t>
      </w:r>
      <w:r w:rsidRPr="00EE59B1">
        <w:rPr>
          <w:rFonts w:ascii="Arial" w:hAnsi="Arial" w:cs="Arial"/>
          <w:sz w:val="24"/>
          <w:szCs w:val="24"/>
        </w:rPr>
        <w:fldChar w:fldCharType="end"/>
      </w:r>
      <w:r w:rsidRPr="00EE59B1">
        <w:rPr>
          <w:rFonts w:ascii="Arial" w:hAnsi="Arial" w:cs="Arial"/>
          <w:sz w:val="24"/>
          <w:szCs w:val="24"/>
        </w:rPr>
        <w:t xml:space="preserve">, topic lifecycle analysis in 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produces significant insight. The trend turns the other way around after 2022. In 2023 and 2024, the number of publications decreased to 6 and 4 papers, respectively. This is a 64 percent decrease in two years. The field is shrinking. This fall may signify a number of things. The researchers may have exhausted the simple questions and are now struggling with the difficult ones. Perhaps funding ran out. It is possible that the use of blockchain in actual businesses did not go up as fast as scholars had anticipated. Or maybe the researchers have shifted to other new technologies, which appear to be more promising.</w:t>
      </w:r>
    </w:p>
    <w:tbl>
      <w:tblPr>
        <w:tblStyle w:val="PlainTable2"/>
        <w:tblW w:w="0" w:type="auto"/>
        <w:tblInd w:w="1188" w:type="dxa"/>
        <w:tblLook w:val="04A0" w:firstRow="1" w:lastRow="0" w:firstColumn="1" w:lastColumn="0" w:noHBand="0" w:noVBand="1"/>
      </w:tblPr>
      <w:tblGrid>
        <w:gridCol w:w="2268"/>
        <w:gridCol w:w="2551"/>
        <w:gridCol w:w="1843"/>
      </w:tblGrid>
      <w:tr w:rsidR="00742384" w:rsidRPr="0049196B" w14:paraId="4C4909BE" w14:textId="77777777" w:rsidTr="001970B6">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2F790E3"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Data Design</w:t>
            </w:r>
          </w:p>
        </w:tc>
        <w:tc>
          <w:tcPr>
            <w:tcW w:w="2551" w:type="dxa"/>
            <w:noWrap/>
            <w:hideMark/>
          </w:tcPr>
          <w:p w14:paraId="2E7E314D"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Number of Published Papers</w:t>
            </w:r>
          </w:p>
        </w:tc>
        <w:tc>
          <w:tcPr>
            <w:tcW w:w="1843" w:type="dxa"/>
          </w:tcPr>
          <w:p w14:paraId="3A3632D6"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 xml:space="preserve">% </w:t>
            </w:r>
            <w:proofErr w:type="gramStart"/>
            <w:r w:rsidRPr="0049196B">
              <w:rPr>
                <w:rFonts w:ascii="Arial" w:hAnsi="Arial" w:cs="Arial"/>
                <w:sz w:val="24"/>
                <w:szCs w:val="24"/>
              </w:rPr>
              <w:t>of</w:t>
            </w:r>
            <w:proofErr w:type="gramEnd"/>
            <w:r w:rsidRPr="0049196B">
              <w:rPr>
                <w:rFonts w:ascii="Arial" w:hAnsi="Arial" w:cs="Arial"/>
                <w:sz w:val="24"/>
                <w:szCs w:val="24"/>
              </w:rPr>
              <w:t xml:space="preserve"> Papers</w:t>
            </w:r>
          </w:p>
        </w:tc>
      </w:tr>
      <w:tr w:rsidR="00742384" w:rsidRPr="0049196B" w14:paraId="2D88F40B"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9079B3C"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Primary Data</w:t>
            </w:r>
          </w:p>
        </w:tc>
        <w:tc>
          <w:tcPr>
            <w:tcW w:w="2551" w:type="dxa"/>
            <w:noWrap/>
            <w:hideMark/>
          </w:tcPr>
          <w:p w14:paraId="23DB2524"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23</w:t>
            </w:r>
          </w:p>
        </w:tc>
        <w:tc>
          <w:tcPr>
            <w:tcW w:w="1843" w:type="dxa"/>
          </w:tcPr>
          <w:p w14:paraId="292C8F7A"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36%</w:t>
            </w:r>
          </w:p>
        </w:tc>
      </w:tr>
      <w:tr w:rsidR="00742384" w:rsidRPr="0049196B" w14:paraId="14B11B06" w14:textId="77777777" w:rsidTr="001970B6">
        <w:trPr>
          <w:trHeight w:val="30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A0710BA"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Secondary Data</w:t>
            </w:r>
          </w:p>
        </w:tc>
        <w:tc>
          <w:tcPr>
            <w:tcW w:w="2551" w:type="dxa"/>
            <w:noWrap/>
            <w:hideMark/>
          </w:tcPr>
          <w:p w14:paraId="7C199B64"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41</w:t>
            </w:r>
          </w:p>
        </w:tc>
        <w:tc>
          <w:tcPr>
            <w:tcW w:w="1843" w:type="dxa"/>
          </w:tcPr>
          <w:p w14:paraId="7D6B33DA"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64%</w:t>
            </w:r>
          </w:p>
        </w:tc>
      </w:tr>
      <w:tr w:rsidR="00742384" w:rsidRPr="0049196B" w14:paraId="4F4B530C"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9666D26"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Sum</w:t>
            </w:r>
          </w:p>
        </w:tc>
        <w:tc>
          <w:tcPr>
            <w:tcW w:w="2551" w:type="dxa"/>
            <w:noWrap/>
            <w:hideMark/>
          </w:tcPr>
          <w:p w14:paraId="19763EF2"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64</w:t>
            </w:r>
          </w:p>
        </w:tc>
        <w:tc>
          <w:tcPr>
            <w:tcW w:w="1843" w:type="dxa"/>
          </w:tcPr>
          <w:p w14:paraId="68599238"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100%</w:t>
            </w:r>
          </w:p>
        </w:tc>
      </w:tr>
    </w:tbl>
    <w:p w14:paraId="17BDD1FF"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sz w:val="24"/>
          <w:szCs w:val="24"/>
        </w:rPr>
        <w:t>Table 4: Stat. based on Data Design</w:t>
      </w:r>
    </w:p>
    <w:p w14:paraId="682DE6EC"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drawing>
          <wp:inline distT="0" distB="0" distL="0" distR="0" wp14:anchorId="6E7FCDD6" wp14:editId="3C83A990">
            <wp:extent cx="4325815" cy="2194560"/>
            <wp:effectExtent l="0" t="0" r="17780" b="15240"/>
            <wp:docPr id="2" name="Chart 2">
              <a:extLst xmlns:a="http://schemas.openxmlformats.org/drawingml/2006/main">
                <a:ext uri="{FF2B5EF4-FFF2-40B4-BE49-F238E27FC236}">
                  <a16:creationId xmlns:a16="http://schemas.microsoft.com/office/drawing/2014/main" id="{3E50C208-A16C-4A0D-8447-A92F30828C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400C9EB" w14:textId="77777777" w:rsidR="00742384" w:rsidRPr="0049196B" w:rsidRDefault="00742384" w:rsidP="00742384">
      <w:pPr>
        <w:spacing w:line="360" w:lineRule="auto"/>
        <w:ind w:firstLine="720"/>
        <w:jc w:val="both"/>
        <w:rPr>
          <w:rFonts w:ascii="Arial" w:hAnsi="Arial" w:cs="Arial"/>
          <w:sz w:val="24"/>
          <w:szCs w:val="24"/>
          <w:lang w:val="en-US"/>
        </w:rPr>
      </w:pPr>
      <w:r w:rsidRPr="0049196B">
        <w:rPr>
          <w:rFonts w:ascii="Arial" w:hAnsi="Arial" w:cs="Arial"/>
          <w:sz w:val="24"/>
          <w:szCs w:val="24"/>
        </w:rPr>
        <w:t xml:space="preserve">Figure 2: </w:t>
      </w:r>
      <w:r w:rsidRPr="0049196B">
        <w:rPr>
          <w:rFonts w:ascii="Arial" w:hAnsi="Arial" w:cs="Arial"/>
          <w:sz w:val="24"/>
          <w:szCs w:val="24"/>
          <w:lang w:val="en-US"/>
        </w:rPr>
        <w:t>% of Papers based on Data Design</w:t>
      </w:r>
    </w:p>
    <w:p w14:paraId="41E6F608" w14:textId="58F11BF0" w:rsidR="001F7BAC"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lastRenderedPageBreak/>
        <w:t xml:space="preserve">Table 4 and Figure 2 represent the statistics according to the design of data. The studies in this area are classified into two broad categories. Some papers rely on secondary data, </w:t>
      </w:r>
      <w:proofErr w:type="gramStart"/>
      <w:r w:rsidRPr="0049196B">
        <w:rPr>
          <w:rFonts w:ascii="Arial" w:hAnsi="Arial" w:cs="Arial"/>
          <w:sz w:val="24"/>
          <w:szCs w:val="24"/>
        </w:rPr>
        <w:t>i.e.</w:t>
      </w:r>
      <w:proofErr w:type="gramEnd"/>
      <w:r w:rsidRPr="0049196B">
        <w:rPr>
          <w:rFonts w:ascii="Arial" w:hAnsi="Arial" w:cs="Arial"/>
          <w:sz w:val="24"/>
          <w:szCs w:val="24"/>
        </w:rPr>
        <w:t xml:space="preserve"> the authors read and analysed what has already been written by other researchers. They consider the available literature and concepts. Other articles rely on primary data, implying that the authors themselves carried out their studies gathering new information about real organisations or experiments. The total figures indicate that 41 papers (64 percent) were secondary data and 23 papers (36 percent) were primary data. This implies that the discipline is more based on reading literature than on new research. The reason why the 64-36 split is significant is that it tells us something about the maturity of the field. In cases where a research field is extremely new, the majority of the researchers use secondary data since real-life examples are limited. As a discipline becomes more established and many individuals begin to apply new concepts in practice, scholars turn to primary data collection. The 36 percent primary data indicate that the field is no longer in its very inception phases but it is still heavily dependent on theory and literature.</w:t>
      </w:r>
    </w:p>
    <w:tbl>
      <w:tblPr>
        <w:tblStyle w:val="PlainTable2"/>
        <w:tblW w:w="0" w:type="auto"/>
        <w:tblInd w:w="1188" w:type="dxa"/>
        <w:tblLook w:val="04A0" w:firstRow="1" w:lastRow="0" w:firstColumn="1" w:lastColumn="0" w:noHBand="0" w:noVBand="1"/>
      </w:tblPr>
      <w:tblGrid>
        <w:gridCol w:w="3544"/>
        <w:gridCol w:w="3118"/>
      </w:tblGrid>
      <w:tr w:rsidR="00742384" w:rsidRPr="0049196B" w14:paraId="07A6C461" w14:textId="77777777" w:rsidTr="001970B6">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6662" w:type="dxa"/>
            <w:gridSpan w:val="2"/>
            <w:hideMark/>
          </w:tcPr>
          <w:p w14:paraId="1FCC9CC4" w14:textId="77777777" w:rsidR="00742384" w:rsidRPr="0049196B" w:rsidRDefault="00742384" w:rsidP="00742384">
            <w:pPr>
              <w:spacing w:line="360" w:lineRule="auto"/>
              <w:jc w:val="both"/>
              <w:rPr>
                <w:rFonts w:ascii="Arial" w:hAnsi="Arial" w:cs="Arial"/>
                <w:sz w:val="24"/>
                <w:szCs w:val="24"/>
              </w:rPr>
            </w:pPr>
            <w:bookmarkStart w:id="30" w:name="_Hlk213326512"/>
            <w:r w:rsidRPr="0049196B">
              <w:rPr>
                <w:rFonts w:ascii="Arial" w:hAnsi="Arial" w:cs="Arial"/>
                <w:sz w:val="24"/>
                <w:szCs w:val="24"/>
              </w:rPr>
              <w:t>Trend based on Data Design (Primary Data)</w:t>
            </w:r>
            <w:bookmarkEnd w:id="30"/>
          </w:p>
        </w:tc>
      </w:tr>
      <w:tr w:rsidR="00742384" w:rsidRPr="0049196B" w14:paraId="0D78B46A"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23C8610E"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Years</w:t>
            </w:r>
          </w:p>
        </w:tc>
        <w:tc>
          <w:tcPr>
            <w:tcW w:w="3118" w:type="dxa"/>
            <w:noWrap/>
            <w:hideMark/>
          </w:tcPr>
          <w:p w14:paraId="5940292E"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49196B">
              <w:rPr>
                <w:rFonts w:ascii="Arial" w:hAnsi="Arial" w:cs="Arial"/>
                <w:b/>
                <w:bCs/>
                <w:sz w:val="24"/>
                <w:szCs w:val="24"/>
              </w:rPr>
              <w:t>No of papers</w:t>
            </w:r>
          </w:p>
        </w:tc>
      </w:tr>
      <w:tr w:rsidR="00742384" w:rsidRPr="0049196B" w14:paraId="289812FA" w14:textId="77777777" w:rsidTr="001970B6">
        <w:trPr>
          <w:trHeight w:val="30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6AADECCB"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2016</w:t>
            </w:r>
          </w:p>
        </w:tc>
        <w:tc>
          <w:tcPr>
            <w:tcW w:w="3118" w:type="dxa"/>
            <w:noWrap/>
            <w:hideMark/>
          </w:tcPr>
          <w:p w14:paraId="2D6220FB"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0</w:t>
            </w:r>
          </w:p>
        </w:tc>
      </w:tr>
      <w:tr w:rsidR="00742384" w:rsidRPr="0049196B" w14:paraId="02FB73D9"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6D1CD9D5"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2017</w:t>
            </w:r>
          </w:p>
        </w:tc>
        <w:tc>
          <w:tcPr>
            <w:tcW w:w="3118" w:type="dxa"/>
            <w:noWrap/>
            <w:hideMark/>
          </w:tcPr>
          <w:p w14:paraId="06DDB87E"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1</w:t>
            </w:r>
          </w:p>
        </w:tc>
      </w:tr>
      <w:tr w:rsidR="00742384" w:rsidRPr="0049196B" w14:paraId="006C06B1"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0397F68C"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2018</w:t>
            </w:r>
          </w:p>
        </w:tc>
        <w:tc>
          <w:tcPr>
            <w:tcW w:w="3118" w:type="dxa"/>
            <w:noWrap/>
            <w:hideMark/>
          </w:tcPr>
          <w:p w14:paraId="77D9FA80"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0</w:t>
            </w:r>
          </w:p>
        </w:tc>
      </w:tr>
      <w:tr w:rsidR="00742384" w:rsidRPr="0049196B" w14:paraId="398D72F5"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4B4964C7"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2019</w:t>
            </w:r>
          </w:p>
        </w:tc>
        <w:tc>
          <w:tcPr>
            <w:tcW w:w="3118" w:type="dxa"/>
            <w:noWrap/>
            <w:hideMark/>
          </w:tcPr>
          <w:p w14:paraId="59AC1423"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3</w:t>
            </w:r>
          </w:p>
        </w:tc>
      </w:tr>
      <w:tr w:rsidR="00742384" w:rsidRPr="0049196B" w14:paraId="316AA701"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027FFE98"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2020</w:t>
            </w:r>
          </w:p>
        </w:tc>
        <w:tc>
          <w:tcPr>
            <w:tcW w:w="3118" w:type="dxa"/>
            <w:noWrap/>
            <w:hideMark/>
          </w:tcPr>
          <w:p w14:paraId="0356BBAE"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5</w:t>
            </w:r>
          </w:p>
        </w:tc>
      </w:tr>
      <w:tr w:rsidR="00742384" w:rsidRPr="0049196B" w14:paraId="557F6B83"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6395A2F3"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2021</w:t>
            </w:r>
          </w:p>
        </w:tc>
        <w:tc>
          <w:tcPr>
            <w:tcW w:w="3118" w:type="dxa"/>
            <w:noWrap/>
            <w:hideMark/>
          </w:tcPr>
          <w:p w14:paraId="7E992DCF"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6</w:t>
            </w:r>
          </w:p>
        </w:tc>
      </w:tr>
      <w:tr w:rsidR="00742384" w:rsidRPr="0049196B" w14:paraId="440732E1"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144C709C"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2022</w:t>
            </w:r>
          </w:p>
        </w:tc>
        <w:tc>
          <w:tcPr>
            <w:tcW w:w="3118" w:type="dxa"/>
            <w:noWrap/>
            <w:hideMark/>
          </w:tcPr>
          <w:p w14:paraId="5388D95A"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3</w:t>
            </w:r>
          </w:p>
        </w:tc>
      </w:tr>
      <w:tr w:rsidR="00742384" w:rsidRPr="0049196B" w14:paraId="5575D125"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6337ABC4"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2023</w:t>
            </w:r>
          </w:p>
        </w:tc>
        <w:tc>
          <w:tcPr>
            <w:tcW w:w="3118" w:type="dxa"/>
            <w:noWrap/>
            <w:hideMark/>
          </w:tcPr>
          <w:p w14:paraId="69C569B9"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3</w:t>
            </w:r>
          </w:p>
        </w:tc>
      </w:tr>
      <w:tr w:rsidR="00742384" w:rsidRPr="0049196B" w14:paraId="0C0427C4" w14:textId="77777777" w:rsidTr="001970B6">
        <w:trPr>
          <w:trHeight w:val="30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23E56AB6"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2024</w:t>
            </w:r>
          </w:p>
        </w:tc>
        <w:tc>
          <w:tcPr>
            <w:tcW w:w="3118" w:type="dxa"/>
            <w:noWrap/>
            <w:hideMark/>
          </w:tcPr>
          <w:p w14:paraId="333B7BAB"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2</w:t>
            </w:r>
          </w:p>
        </w:tc>
      </w:tr>
      <w:tr w:rsidR="00742384" w:rsidRPr="0049196B" w14:paraId="683F3529"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1676391C"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Sum</w:t>
            </w:r>
          </w:p>
        </w:tc>
        <w:tc>
          <w:tcPr>
            <w:tcW w:w="3118" w:type="dxa"/>
            <w:noWrap/>
            <w:hideMark/>
          </w:tcPr>
          <w:p w14:paraId="5079B5C5"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23</w:t>
            </w:r>
          </w:p>
        </w:tc>
      </w:tr>
    </w:tbl>
    <w:p w14:paraId="5BE743A1"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r>
      <w:r w:rsidRPr="0049196B">
        <w:rPr>
          <w:rFonts w:ascii="Arial" w:hAnsi="Arial" w:cs="Arial"/>
          <w:sz w:val="24"/>
          <w:szCs w:val="24"/>
        </w:rPr>
        <w:tab/>
        <w:t>Table 5: Trend based on Data Design (Primary Data)</w:t>
      </w:r>
    </w:p>
    <w:p w14:paraId="521A5A3E"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3ABE97F9" wp14:editId="3CD91136">
            <wp:extent cx="4553595" cy="2712140"/>
            <wp:effectExtent l="0" t="0" r="18415" b="12065"/>
            <wp:docPr id="7" name="Chart 7">
              <a:extLst xmlns:a="http://schemas.openxmlformats.org/drawingml/2006/main">
                <a:ext uri="{FF2B5EF4-FFF2-40B4-BE49-F238E27FC236}">
                  <a16:creationId xmlns:a16="http://schemas.microsoft.com/office/drawing/2014/main" id="{C8BBB389-928D-4384-A336-15B5EECDF9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804E5CC"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Figure 3: Trend based on Data Design (Primary Data)</w:t>
      </w:r>
    </w:p>
    <w:p w14:paraId="4EF0A4D1" w14:textId="220CC165" w:rsidR="00742384"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Table 5 and Figure 3 illustrate the trend of papers data design. In the processes of </w:t>
      </w:r>
      <w:proofErr w:type="spellStart"/>
      <w:r w:rsidRPr="0049196B">
        <w:rPr>
          <w:rFonts w:ascii="Arial" w:hAnsi="Arial" w:cs="Arial"/>
          <w:sz w:val="24"/>
          <w:szCs w:val="24"/>
        </w:rPr>
        <w:t>analyzing</w:t>
      </w:r>
      <w:proofErr w:type="spellEnd"/>
      <w:r w:rsidRPr="0049196B">
        <w:rPr>
          <w:rFonts w:ascii="Arial" w:hAnsi="Arial" w:cs="Arial"/>
          <w:sz w:val="24"/>
          <w:szCs w:val="24"/>
        </w:rPr>
        <w:t xml:space="preserve"> the development of primary and secondary data research over the years, we observe that there was hardly any primary data research during the early years. Between 2016 and 2018, there are nearly no papers that admit primary data 0, 1 and 0 respectively. But in 2019, 3 primary data papers were published. By 2020, that increased to 5 papers. Its highest point was in 2021 when it had 6 primary data papers. This is the period during which researchers gained the greatest access to actual organizations that engage in blockchain activity. Nonetheless, since 2021, the primary data research fell radically. In 2022, 2023 and 2024 only, 3, 3 and 2 papers have been respectively. The field is becoming deprived of organizations that are willing to take part in research. It is possible that the companies finished with their experiments in blockchain and did not provide researchers with an opportunity to examine them anymore. Maybe, most of the companies did not adopt blockchain to do accounting at all. Whichever the cause, the possibilities of researchers to gather new information have vanished.</w:t>
      </w:r>
    </w:p>
    <w:p w14:paraId="5E640F7D" w14:textId="3FB31968" w:rsidR="003C47EC" w:rsidRDefault="003C47EC" w:rsidP="00742384">
      <w:pPr>
        <w:spacing w:line="360" w:lineRule="auto"/>
        <w:jc w:val="both"/>
        <w:rPr>
          <w:rFonts w:ascii="Arial" w:hAnsi="Arial" w:cs="Arial"/>
          <w:sz w:val="24"/>
          <w:szCs w:val="24"/>
        </w:rPr>
      </w:pPr>
    </w:p>
    <w:p w14:paraId="54E2934E" w14:textId="3FB07273" w:rsidR="003C47EC" w:rsidRDefault="003C47EC" w:rsidP="00742384">
      <w:pPr>
        <w:spacing w:line="360" w:lineRule="auto"/>
        <w:jc w:val="both"/>
        <w:rPr>
          <w:rFonts w:ascii="Arial" w:hAnsi="Arial" w:cs="Arial"/>
          <w:sz w:val="24"/>
          <w:szCs w:val="24"/>
        </w:rPr>
      </w:pPr>
    </w:p>
    <w:p w14:paraId="6F2371D4" w14:textId="75F8441E" w:rsidR="003C47EC" w:rsidRDefault="003C47EC" w:rsidP="00742384">
      <w:pPr>
        <w:spacing w:line="360" w:lineRule="auto"/>
        <w:jc w:val="both"/>
        <w:rPr>
          <w:rFonts w:ascii="Arial" w:hAnsi="Arial" w:cs="Arial"/>
          <w:sz w:val="24"/>
          <w:szCs w:val="24"/>
        </w:rPr>
      </w:pPr>
    </w:p>
    <w:p w14:paraId="505A1893" w14:textId="77777777" w:rsidR="003C47EC" w:rsidRPr="0049196B" w:rsidRDefault="003C47EC" w:rsidP="00742384">
      <w:pPr>
        <w:spacing w:line="360" w:lineRule="auto"/>
        <w:jc w:val="both"/>
        <w:rPr>
          <w:rFonts w:ascii="Arial" w:hAnsi="Arial" w:cs="Arial"/>
          <w:sz w:val="24"/>
          <w:szCs w:val="24"/>
        </w:rPr>
      </w:pPr>
    </w:p>
    <w:tbl>
      <w:tblPr>
        <w:tblStyle w:val="PlainTable2"/>
        <w:tblW w:w="0" w:type="auto"/>
        <w:tblInd w:w="1188" w:type="dxa"/>
        <w:tblLook w:val="04A0" w:firstRow="1" w:lastRow="0" w:firstColumn="1" w:lastColumn="0" w:noHBand="0" w:noVBand="1"/>
      </w:tblPr>
      <w:tblGrid>
        <w:gridCol w:w="3544"/>
        <w:gridCol w:w="3118"/>
      </w:tblGrid>
      <w:tr w:rsidR="00742384" w:rsidRPr="0049196B" w14:paraId="07CD9D31" w14:textId="77777777" w:rsidTr="001970B6">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6662" w:type="dxa"/>
            <w:gridSpan w:val="2"/>
            <w:hideMark/>
          </w:tcPr>
          <w:p w14:paraId="00EFBA60" w14:textId="77777777" w:rsidR="00742384" w:rsidRPr="0049196B" w:rsidRDefault="00742384" w:rsidP="00742384">
            <w:pPr>
              <w:spacing w:line="360" w:lineRule="auto"/>
              <w:jc w:val="both"/>
              <w:rPr>
                <w:rFonts w:ascii="Arial" w:hAnsi="Arial" w:cs="Arial"/>
                <w:sz w:val="24"/>
                <w:szCs w:val="24"/>
              </w:rPr>
            </w:pPr>
            <w:bookmarkStart w:id="31" w:name="_Hlk213326634"/>
            <w:r w:rsidRPr="0049196B">
              <w:rPr>
                <w:rFonts w:ascii="Arial" w:hAnsi="Arial" w:cs="Arial"/>
                <w:sz w:val="24"/>
                <w:szCs w:val="24"/>
              </w:rPr>
              <w:lastRenderedPageBreak/>
              <w:t>Trend based on Data Design (Secondary Data)</w:t>
            </w:r>
            <w:bookmarkEnd w:id="31"/>
          </w:p>
        </w:tc>
      </w:tr>
      <w:tr w:rsidR="00742384" w:rsidRPr="0049196B" w14:paraId="39346355"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761409A3"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Years</w:t>
            </w:r>
          </w:p>
        </w:tc>
        <w:tc>
          <w:tcPr>
            <w:tcW w:w="3118" w:type="dxa"/>
            <w:noWrap/>
            <w:hideMark/>
          </w:tcPr>
          <w:p w14:paraId="79C29754"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49196B">
              <w:rPr>
                <w:rFonts w:ascii="Arial" w:hAnsi="Arial" w:cs="Arial"/>
                <w:b/>
                <w:bCs/>
                <w:sz w:val="24"/>
                <w:szCs w:val="24"/>
              </w:rPr>
              <w:t>No of papers</w:t>
            </w:r>
          </w:p>
        </w:tc>
      </w:tr>
      <w:tr w:rsidR="00742384" w:rsidRPr="0049196B" w14:paraId="3CBD7727" w14:textId="77777777" w:rsidTr="001970B6">
        <w:trPr>
          <w:trHeight w:val="30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29D38A6C"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2016</w:t>
            </w:r>
          </w:p>
        </w:tc>
        <w:tc>
          <w:tcPr>
            <w:tcW w:w="3118" w:type="dxa"/>
            <w:noWrap/>
            <w:hideMark/>
          </w:tcPr>
          <w:p w14:paraId="33722335"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2</w:t>
            </w:r>
          </w:p>
        </w:tc>
      </w:tr>
      <w:tr w:rsidR="00742384" w:rsidRPr="0049196B" w14:paraId="0BC5C878"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4B90F746"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2017</w:t>
            </w:r>
          </w:p>
        </w:tc>
        <w:tc>
          <w:tcPr>
            <w:tcW w:w="3118" w:type="dxa"/>
            <w:noWrap/>
            <w:hideMark/>
          </w:tcPr>
          <w:p w14:paraId="136B05AF"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4</w:t>
            </w:r>
          </w:p>
        </w:tc>
      </w:tr>
      <w:tr w:rsidR="00742384" w:rsidRPr="0049196B" w14:paraId="18AAA60B"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3DA8586B"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2018</w:t>
            </w:r>
          </w:p>
        </w:tc>
        <w:tc>
          <w:tcPr>
            <w:tcW w:w="3118" w:type="dxa"/>
            <w:noWrap/>
            <w:hideMark/>
          </w:tcPr>
          <w:p w14:paraId="7E54DCE1"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4</w:t>
            </w:r>
          </w:p>
        </w:tc>
      </w:tr>
      <w:tr w:rsidR="00742384" w:rsidRPr="0049196B" w14:paraId="57D8E6E0"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65B0A2AD"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2019</w:t>
            </w:r>
          </w:p>
        </w:tc>
        <w:tc>
          <w:tcPr>
            <w:tcW w:w="3118" w:type="dxa"/>
            <w:noWrap/>
            <w:hideMark/>
          </w:tcPr>
          <w:p w14:paraId="445DA6E8"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10</w:t>
            </w:r>
          </w:p>
        </w:tc>
      </w:tr>
      <w:tr w:rsidR="00742384" w:rsidRPr="0049196B" w14:paraId="30912203"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371DFBFD"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2020</w:t>
            </w:r>
          </w:p>
        </w:tc>
        <w:tc>
          <w:tcPr>
            <w:tcW w:w="3118" w:type="dxa"/>
            <w:noWrap/>
            <w:hideMark/>
          </w:tcPr>
          <w:p w14:paraId="1458DFDF"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4</w:t>
            </w:r>
          </w:p>
        </w:tc>
      </w:tr>
      <w:tr w:rsidR="00742384" w:rsidRPr="0049196B" w14:paraId="3849BC76"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4AD2A92D"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2021</w:t>
            </w:r>
          </w:p>
        </w:tc>
        <w:tc>
          <w:tcPr>
            <w:tcW w:w="3118" w:type="dxa"/>
            <w:noWrap/>
            <w:hideMark/>
          </w:tcPr>
          <w:p w14:paraId="0EB10642"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4</w:t>
            </w:r>
          </w:p>
        </w:tc>
      </w:tr>
      <w:tr w:rsidR="00742384" w:rsidRPr="0049196B" w14:paraId="34B71E9C"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7FCFD454"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2022</w:t>
            </w:r>
          </w:p>
        </w:tc>
        <w:tc>
          <w:tcPr>
            <w:tcW w:w="3118" w:type="dxa"/>
            <w:noWrap/>
            <w:hideMark/>
          </w:tcPr>
          <w:p w14:paraId="63119612"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8</w:t>
            </w:r>
          </w:p>
        </w:tc>
      </w:tr>
      <w:tr w:rsidR="00742384" w:rsidRPr="0049196B" w14:paraId="724BCE50"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701E19FD"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2023</w:t>
            </w:r>
          </w:p>
        </w:tc>
        <w:tc>
          <w:tcPr>
            <w:tcW w:w="3118" w:type="dxa"/>
            <w:noWrap/>
            <w:hideMark/>
          </w:tcPr>
          <w:p w14:paraId="4DD7FE83"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3</w:t>
            </w:r>
          </w:p>
        </w:tc>
      </w:tr>
      <w:tr w:rsidR="00742384" w:rsidRPr="0049196B" w14:paraId="0DBB955F" w14:textId="77777777" w:rsidTr="001970B6">
        <w:trPr>
          <w:trHeight w:val="30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6136D463"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2024</w:t>
            </w:r>
          </w:p>
        </w:tc>
        <w:tc>
          <w:tcPr>
            <w:tcW w:w="3118" w:type="dxa"/>
            <w:noWrap/>
            <w:hideMark/>
          </w:tcPr>
          <w:p w14:paraId="0F7EC797"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2</w:t>
            </w:r>
          </w:p>
        </w:tc>
      </w:tr>
      <w:tr w:rsidR="00742384" w:rsidRPr="0049196B" w14:paraId="47BB154B"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705E02C0"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Sum</w:t>
            </w:r>
          </w:p>
        </w:tc>
        <w:tc>
          <w:tcPr>
            <w:tcW w:w="3118" w:type="dxa"/>
            <w:noWrap/>
            <w:hideMark/>
          </w:tcPr>
          <w:p w14:paraId="619C6427"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41</w:t>
            </w:r>
          </w:p>
        </w:tc>
      </w:tr>
    </w:tbl>
    <w:p w14:paraId="6F2CB203"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r>
      <w:r w:rsidRPr="0049196B">
        <w:rPr>
          <w:rFonts w:ascii="Arial" w:hAnsi="Arial" w:cs="Arial"/>
          <w:sz w:val="24"/>
          <w:szCs w:val="24"/>
        </w:rPr>
        <w:tab/>
        <w:t>Table 6: Trend based on Data Design (Secondary Data)</w:t>
      </w:r>
    </w:p>
    <w:p w14:paraId="20B62024" w14:textId="77777777" w:rsidR="00742384" w:rsidRPr="0049196B" w:rsidRDefault="00742384" w:rsidP="00742384">
      <w:pPr>
        <w:spacing w:line="360" w:lineRule="auto"/>
        <w:jc w:val="both"/>
        <w:rPr>
          <w:rFonts w:ascii="Arial" w:hAnsi="Arial" w:cs="Arial"/>
          <w:sz w:val="24"/>
          <w:szCs w:val="24"/>
        </w:rPr>
      </w:pPr>
    </w:p>
    <w:p w14:paraId="05FBD315"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drawing>
          <wp:inline distT="0" distB="0" distL="0" distR="0" wp14:anchorId="6E7611B7" wp14:editId="42929629">
            <wp:extent cx="4576349" cy="2738125"/>
            <wp:effectExtent l="0" t="0" r="15240" b="5080"/>
            <wp:docPr id="8" name="Chart 8">
              <a:extLst xmlns:a="http://schemas.openxmlformats.org/drawingml/2006/main">
                <a:ext uri="{FF2B5EF4-FFF2-40B4-BE49-F238E27FC236}">
                  <a16:creationId xmlns:a16="http://schemas.microsoft.com/office/drawing/2014/main" id="{3C10B4EB-0D5B-408E-9BD1-CC6F8A7DFB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8DD837A"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Figure 4: Trend based on Data Design (Secondary Data)</w:t>
      </w:r>
    </w:p>
    <w:p w14:paraId="5509B7A9"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Table 6 and Figure 4 depict the trend of using secondary data over the last 9 years. The secondary data research displays a different trend. It was more consistent during the initial years with small numbers of 2, 4 and 4 papers in 2016-2018. Then followed 2019 with a peak of 10 papers. This is understandable since as blockchain emerged as hot news in 2019, numerous researchers flooded to write literature reviews to get </w:t>
      </w:r>
      <w:r w:rsidRPr="0049196B">
        <w:rPr>
          <w:rFonts w:ascii="Arial" w:hAnsi="Arial" w:cs="Arial"/>
          <w:sz w:val="24"/>
          <w:szCs w:val="24"/>
        </w:rPr>
        <w:lastRenderedPageBreak/>
        <w:t>a feel of what was being talked about. Syntheses and frameworks were required in the field. Secondary research on data in the year 2020 and 2021 have reduced to 4 papers per year. Then, 2022 indicated another spike of 8 papers. The decreasing trend resulted in the publication of 3 and 2 papers in 2023 and 2024. The interesting observation is that the primary and secondary data work is a reverse cycle. In 2021, the researchers reached their highest point with primary data research, and the secondary data were limited to 4 papers. Primary data were varied when secondary data peaked in 2019 and 2022. This implies that the field goes through phases. Researchers in certain years are dealing with exploration and reading (secondary work). When they are not in their third year of high school, they work on collecting and investigating (primary work). The recent fall of both kinds indicates that the field in general is shrinking.</w:t>
      </w:r>
    </w:p>
    <w:p w14:paraId="70D7AE26" w14:textId="77777777" w:rsidR="00742384" w:rsidRPr="0049196B" w:rsidRDefault="00742384" w:rsidP="00742384">
      <w:pPr>
        <w:spacing w:line="360" w:lineRule="auto"/>
        <w:jc w:val="both"/>
        <w:rPr>
          <w:rFonts w:ascii="Arial" w:hAnsi="Arial" w:cs="Arial"/>
          <w:sz w:val="24"/>
          <w:szCs w:val="24"/>
        </w:rPr>
      </w:pPr>
    </w:p>
    <w:tbl>
      <w:tblPr>
        <w:tblStyle w:val="PlainTable2"/>
        <w:tblpPr w:leftFromText="180" w:rightFromText="180" w:vertAnchor="text" w:horzAnchor="margin" w:tblpXSpec="center" w:tblpY="-468"/>
        <w:tblW w:w="0" w:type="auto"/>
        <w:tblLook w:val="04A0" w:firstRow="1" w:lastRow="0" w:firstColumn="1" w:lastColumn="0" w:noHBand="0" w:noVBand="1"/>
      </w:tblPr>
      <w:tblGrid>
        <w:gridCol w:w="3539"/>
        <w:gridCol w:w="3123"/>
      </w:tblGrid>
      <w:tr w:rsidR="00742384" w:rsidRPr="0049196B" w14:paraId="03D604AA" w14:textId="77777777" w:rsidTr="001970B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1D40ED41"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Method</w:t>
            </w:r>
          </w:p>
        </w:tc>
        <w:tc>
          <w:tcPr>
            <w:tcW w:w="3123" w:type="dxa"/>
            <w:noWrap/>
            <w:hideMark/>
          </w:tcPr>
          <w:p w14:paraId="5EDA9D6B"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Number of Published Papers</w:t>
            </w:r>
          </w:p>
        </w:tc>
      </w:tr>
      <w:tr w:rsidR="00742384" w:rsidRPr="0049196B" w14:paraId="22C759AE"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447DABB9"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 xml:space="preserve">Bibliometric Analysis </w:t>
            </w:r>
          </w:p>
        </w:tc>
        <w:tc>
          <w:tcPr>
            <w:tcW w:w="3123" w:type="dxa"/>
            <w:noWrap/>
            <w:hideMark/>
          </w:tcPr>
          <w:p w14:paraId="2431BA5D" w14:textId="77777777" w:rsidR="00742384" w:rsidRPr="0049196B" w:rsidRDefault="00742384" w:rsidP="00742384">
            <w:pPr>
              <w:spacing w:line="360" w:lineRule="auto"/>
              <w:ind w:firstLine="72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4</w:t>
            </w:r>
          </w:p>
        </w:tc>
      </w:tr>
      <w:tr w:rsidR="00742384" w:rsidRPr="0049196B" w14:paraId="72C6E073"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54C81E29"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Case Study Analysis</w:t>
            </w:r>
          </w:p>
        </w:tc>
        <w:tc>
          <w:tcPr>
            <w:tcW w:w="3123" w:type="dxa"/>
            <w:noWrap/>
            <w:hideMark/>
          </w:tcPr>
          <w:p w14:paraId="1C39DC58" w14:textId="77777777" w:rsidR="00742384" w:rsidRPr="0049196B" w:rsidRDefault="00742384" w:rsidP="00742384">
            <w:pPr>
              <w:spacing w:line="360" w:lineRule="auto"/>
              <w:ind w:firstLine="72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5</w:t>
            </w:r>
          </w:p>
        </w:tc>
      </w:tr>
      <w:tr w:rsidR="00742384" w:rsidRPr="0049196B" w14:paraId="25C456BA"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529D9CBA"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Conceptual Framework</w:t>
            </w:r>
          </w:p>
        </w:tc>
        <w:tc>
          <w:tcPr>
            <w:tcW w:w="3123" w:type="dxa"/>
            <w:noWrap/>
            <w:hideMark/>
          </w:tcPr>
          <w:p w14:paraId="03927CA4" w14:textId="77777777" w:rsidR="00742384" w:rsidRPr="0049196B" w:rsidRDefault="00742384" w:rsidP="00742384">
            <w:pPr>
              <w:spacing w:line="360" w:lineRule="auto"/>
              <w:ind w:firstLine="72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8</w:t>
            </w:r>
          </w:p>
        </w:tc>
      </w:tr>
      <w:tr w:rsidR="00742384" w:rsidRPr="0049196B" w14:paraId="320B24F6"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783FEB6B"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Experimental</w:t>
            </w:r>
          </w:p>
        </w:tc>
        <w:tc>
          <w:tcPr>
            <w:tcW w:w="3123" w:type="dxa"/>
            <w:noWrap/>
            <w:hideMark/>
          </w:tcPr>
          <w:p w14:paraId="47375D82" w14:textId="77777777" w:rsidR="00742384" w:rsidRPr="0049196B" w:rsidRDefault="00742384" w:rsidP="00742384">
            <w:pPr>
              <w:spacing w:line="360" w:lineRule="auto"/>
              <w:ind w:firstLine="72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13</w:t>
            </w:r>
          </w:p>
        </w:tc>
      </w:tr>
      <w:tr w:rsidR="00742384" w:rsidRPr="0049196B" w14:paraId="4351ECA9"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7095B7F2"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Literature Review</w:t>
            </w:r>
          </w:p>
        </w:tc>
        <w:tc>
          <w:tcPr>
            <w:tcW w:w="3123" w:type="dxa"/>
            <w:noWrap/>
            <w:hideMark/>
          </w:tcPr>
          <w:p w14:paraId="3ABEC32A" w14:textId="77777777" w:rsidR="00742384" w:rsidRPr="0049196B" w:rsidRDefault="00742384" w:rsidP="00742384">
            <w:pPr>
              <w:spacing w:line="360" w:lineRule="auto"/>
              <w:ind w:firstLine="72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15</w:t>
            </w:r>
          </w:p>
        </w:tc>
      </w:tr>
      <w:tr w:rsidR="00742384" w:rsidRPr="0049196B" w14:paraId="00ED2653"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38F0F765"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 xml:space="preserve">Mixed Methods </w:t>
            </w:r>
          </w:p>
        </w:tc>
        <w:tc>
          <w:tcPr>
            <w:tcW w:w="3123" w:type="dxa"/>
            <w:noWrap/>
            <w:hideMark/>
          </w:tcPr>
          <w:p w14:paraId="0F4FBC08" w14:textId="77777777" w:rsidR="00742384" w:rsidRPr="0049196B" w:rsidRDefault="00742384" w:rsidP="00742384">
            <w:pPr>
              <w:spacing w:line="360" w:lineRule="auto"/>
              <w:ind w:firstLine="72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2</w:t>
            </w:r>
          </w:p>
        </w:tc>
      </w:tr>
      <w:tr w:rsidR="00742384" w:rsidRPr="0049196B" w14:paraId="35F3625F"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24E3E019"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Others</w:t>
            </w:r>
          </w:p>
        </w:tc>
        <w:tc>
          <w:tcPr>
            <w:tcW w:w="3123" w:type="dxa"/>
            <w:noWrap/>
            <w:hideMark/>
          </w:tcPr>
          <w:p w14:paraId="5518DD6C" w14:textId="77777777" w:rsidR="00742384" w:rsidRPr="0049196B" w:rsidRDefault="00742384" w:rsidP="00742384">
            <w:pPr>
              <w:spacing w:line="360" w:lineRule="auto"/>
              <w:ind w:firstLine="72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9</w:t>
            </w:r>
          </w:p>
        </w:tc>
      </w:tr>
      <w:tr w:rsidR="00742384" w:rsidRPr="0049196B" w14:paraId="4A2F0705"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5511A87B"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Interviews</w:t>
            </w:r>
          </w:p>
        </w:tc>
        <w:tc>
          <w:tcPr>
            <w:tcW w:w="3123" w:type="dxa"/>
            <w:noWrap/>
            <w:hideMark/>
          </w:tcPr>
          <w:p w14:paraId="21796BF3" w14:textId="77777777" w:rsidR="00742384" w:rsidRPr="0049196B" w:rsidRDefault="00742384" w:rsidP="00742384">
            <w:pPr>
              <w:spacing w:line="360" w:lineRule="auto"/>
              <w:ind w:firstLine="72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3</w:t>
            </w:r>
          </w:p>
        </w:tc>
      </w:tr>
      <w:tr w:rsidR="00742384" w:rsidRPr="0049196B" w14:paraId="2178DF27"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92D1812"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Survey</w:t>
            </w:r>
          </w:p>
        </w:tc>
        <w:tc>
          <w:tcPr>
            <w:tcW w:w="3123" w:type="dxa"/>
            <w:noWrap/>
            <w:hideMark/>
          </w:tcPr>
          <w:p w14:paraId="2201286F" w14:textId="77777777" w:rsidR="00742384" w:rsidRPr="0049196B" w:rsidRDefault="00742384" w:rsidP="00742384">
            <w:pPr>
              <w:spacing w:line="360" w:lineRule="auto"/>
              <w:ind w:firstLine="72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5</w:t>
            </w:r>
          </w:p>
        </w:tc>
      </w:tr>
      <w:tr w:rsidR="00742384" w:rsidRPr="0049196B" w14:paraId="12265C42" w14:textId="77777777" w:rsidTr="001970B6">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351590D1"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Sum</w:t>
            </w:r>
          </w:p>
        </w:tc>
        <w:tc>
          <w:tcPr>
            <w:tcW w:w="3123" w:type="dxa"/>
            <w:noWrap/>
            <w:hideMark/>
          </w:tcPr>
          <w:p w14:paraId="17617DDE" w14:textId="77777777" w:rsidR="00742384" w:rsidRPr="0049196B" w:rsidRDefault="00742384" w:rsidP="00742384">
            <w:pPr>
              <w:spacing w:line="360" w:lineRule="auto"/>
              <w:ind w:firstLine="72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64</w:t>
            </w:r>
          </w:p>
        </w:tc>
      </w:tr>
    </w:tbl>
    <w:p w14:paraId="64AE02B3" w14:textId="77777777" w:rsidR="00742384" w:rsidRPr="0049196B" w:rsidRDefault="00742384" w:rsidP="00742384">
      <w:pPr>
        <w:spacing w:line="360" w:lineRule="auto"/>
        <w:jc w:val="both"/>
        <w:rPr>
          <w:rFonts w:ascii="Arial" w:hAnsi="Arial" w:cs="Arial"/>
          <w:sz w:val="24"/>
          <w:szCs w:val="24"/>
        </w:rPr>
      </w:pPr>
    </w:p>
    <w:p w14:paraId="02AA8C1C" w14:textId="77777777" w:rsidR="00742384" w:rsidRPr="0049196B" w:rsidRDefault="00742384" w:rsidP="00742384">
      <w:pPr>
        <w:spacing w:line="360" w:lineRule="auto"/>
        <w:jc w:val="both"/>
        <w:rPr>
          <w:rFonts w:ascii="Arial" w:hAnsi="Arial" w:cs="Arial"/>
          <w:sz w:val="24"/>
          <w:szCs w:val="24"/>
        </w:rPr>
      </w:pPr>
    </w:p>
    <w:p w14:paraId="63CDC40B" w14:textId="77777777" w:rsidR="00742384" w:rsidRPr="0049196B" w:rsidRDefault="00742384" w:rsidP="00742384">
      <w:pPr>
        <w:spacing w:line="360" w:lineRule="auto"/>
        <w:jc w:val="both"/>
        <w:rPr>
          <w:rFonts w:ascii="Arial" w:hAnsi="Arial" w:cs="Arial"/>
          <w:sz w:val="24"/>
          <w:szCs w:val="24"/>
        </w:rPr>
      </w:pPr>
    </w:p>
    <w:p w14:paraId="67E6CAD7" w14:textId="77777777" w:rsidR="00742384" w:rsidRPr="0049196B" w:rsidRDefault="00742384" w:rsidP="00742384">
      <w:pPr>
        <w:spacing w:line="360" w:lineRule="auto"/>
        <w:jc w:val="both"/>
        <w:rPr>
          <w:rFonts w:ascii="Arial" w:hAnsi="Arial" w:cs="Arial"/>
          <w:sz w:val="24"/>
          <w:szCs w:val="24"/>
        </w:rPr>
      </w:pPr>
    </w:p>
    <w:p w14:paraId="1C0079B7" w14:textId="77777777" w:rsidR="00742384" w:rsidRPr="0049196B" w:rsidRDefault="00742384" w:rsidP="00742384">
      <w:pPr>
        <w:spacing w:line="360" w:lineRule="auto"/>
        <w:jc w:val="both"/>
        <w:rPr>
          <w:rFonts w:ascii="Arial" w:hAnsi="Arial" w:cs="Arial"/>
          <w:sz w:val="24"/>
          <w:szCs w:val="24"/>
        </w:rPr>
      </w:pPr>
    </w:p>
    <w:p w14:paraId="594A32A0" w14:textId="77777777" w:rsidR="00742384" w:rsidRPr="0049196B" w:rsidRDefault="00742384" w:rsidP="00742384">
      <w:pPr>
        <w:spacing w:line="360" w:lineRule="auto"/>
        <w:jc w:val="both"/>
        <w:rPr>
          <w:rFonts w:ascii="Arial" w:hAnsi="Arial" w:cs="Arial"/>
          <w:sz w:val="24"/>
          <w:szCs w:val="24"/>
        </w:rPr>
      </w:pPr>
    </w:p>
    <w:p w14:paraId="0E851977"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r>
    </w:p>
    <w:p w14:paraId="232EAEF1" w14:textId="1056823C"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r>
      <w:r w:rsidRPr="0049196B">
        <w:rPr>
          <w:rFonts w:ascii="Arial" w:hAnsi="Arial" w:cs="Arial"/>
          <w:sz w:val="24"/>
          <w:szCs w:val="24"/>
        </w:rPr>
        <w:tab/>
        <w:t>Table 7: Stat. based on Research Method</w:t>
      </w:r>
    </w:p>
    <w:p w14:paraId="61CEE341" w14:textId="77777777" w:rsidR="001F7BAC" w:rsidRPr="0049196B" w:rsidRDefault="001F7BAC" w:rsidP="00742384">
      <w:pPr>
        <w:spacing w:line="360" w:lineRule="auto"/>
        <w:jc w:val="both"/>
        <w:rPr>
          <w:rFonts w:ascii="Arial" w:hAnsi="Arial" w:cs="Arial"/>
          <w:sz w:val="24"/>
          <w:szCs w:val="24"/>
        </w:rPr>
      </w:pPr>
    </w:p>
    <w:p w14:paraId="50FA1CAE"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0C978654" wp14:editId="13C290BA">
            <wp:extent cx="4761865" cy="2381061"/>
            <wp:effectExtent l="0" t="0" r="635" b="635"/>
            <wp:docPr id="9" name="Chart 9">
              <a:extLst xmlns:a="http://schemas.openxmlformats.org/drawingml/2006/main">
                <a:ext uri="{FF2B5EF4-FFF2-40B4-BE49-F238E27FC236}">
                  <a16:creationId xmlns:a16="http://schemas.microsoft.com/office/drawing/2014/main" id="{7426B16F-A47E-4F79-A76B-34A269FB70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62B23D7"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t>Figure 5: Trend Analysis (Bibliometric Analysis)</w:t>
      </w:r>
    </w:p>
    <w:p w14:paraId="600AC6C5"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drawing>
          <wp:inline distT="0" distB="0" distL="0" distR="0" wp14:anchorId="6F553A7C" wp14:editId="5E662962">
            <wp:extent cx="4744016" cy="2471596"/>
            <wp:effectExtent l="0" t="0" r="0" b="5080"/>
            <wp:docPr id="10" name="Chart 10">
              <a:extLst xmlns:a="http://schemas.openxmlformats.org/drawingml/2006/main">
                <a:ext uri="{FF2B5EF4-FFF2-40B4-BE49-F238E27FC236}">
                  <a16:creationId xmlns:a16="http://schemas.microsoft.com/office/drawing/2014/main" id="{A5F5C7A7-E682-41D3-8B4D-2A9B47D6DD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49196B">
        <w:rPr>
          <w:rFonts w:ascii="Arial" w:hAnsi="Arial" w:cs="Arial"/>
          <w:sz w:val="24"/>
          <w:szCs w:val="24"/>
        </w:rPr>
        <w:tab/>
      </w:r>
    </w:p>
    <w:p w14:paraId="18786157"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t>Figure 6: Trend Analysis (</w:t>
      </w:r>
      <w:r w:rsidRPr="0049196B">
        <w:rPr>
          <w:rFonts w:ascii="Arial" w:hAnsi="Arial" w:cs="Arial"/>
          <w:sz w:val="24"/>
          <w:szCs w:val="24"/>
          <w:lang w:val="en-US"/>
        </w:rPr>
        <w:t>Case Study Analysis)</w:t>
      </w:r>
    </w:p>
    <w:p w14:paraId="5D3AFE0D"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drawing>
          <wp:inline distT="0" distB="0" distL="0" distR="0" wp14:anchorId="411C776A" wp14:editId="3110DAB7">
            <wp:extent cx="4680641" cy="2444436"/>
            <wp:effectExtent l="0" t="0" r="5715" b="13335"/>
            <wp:docPr id="11" name="Chart 11">
              <a:extLst xmlns:a="http://schemas.openxmlformats.org/drawingml/2006/main">
                <a:ext uri="{FF2B5EF4-FFF2-40B4-BE49-F238E27FC236}">
                  <a16:creationId xmlns:a16="http://schemas.microsoft.com/office/drawing/2014/main" id="{DA376FB3-842A-48D8-9DE3-F9DF84BC57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B312272"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t>Figure 7: Trend Analysis (</w:t>
      </w:r>
      <w:r w:rsidRPr="0049196B">
        <w:rPr>
          <w:rFonts w:ascii="Arial" w:hAnsi="Arial" w:cs="Arial"/>
          <w:sz w:val="24"/>
          <w:szCs w:val="24"/>
          <w:lang w:val="en-US"/>
        </w:rPr>
        <w:t>Conceptual Framework)</w:t>
      </w:r>
    </w:p>
    <w:p w14:paraId="67035491"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24030A61" wp14:editId="417BBA03">
            <wp:extent cx="4553893" cy="2372008"/>
            <wp:effectExtent l="0" t="0" r="18415" b="9525"/>
            <wp:docPr id="12" name="Chart 12">
              <a:extLst xmlns:a="http://schemas.openxmlformats.org/drawingml/2006/main">
                <a:ext uri="{FF2B5EF4-FFF2-40B4-BE49-F238E27FC236}">
                  <a16:creationId xmlns:a16="http://schemas.microsoft.com/office/drawing/2014/main" id="{EB9471C8-0B8B-4F22-B4DF-3E6CAE13C5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5D020C3"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t>Figure 8: Trend Analysis (</w:t>
      </w:r>
      <w:r w:rsidRPr="0049196B">
        <w:rPr>
          <w:rFonts w:ascii="Arial" w:hAnsi="Arial" w:cs="Arial"/>
          <w:sz w:val="24"/>
          <w:szCs w:val="24"/>
          <w:lang w:val="en-US"/>
        </w:rPr>
        <w:t>Experimental)</w:t>
      </w:r>
    </w:p>
    <w:p w14:paraId="1C858367"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drawing>
          <wp:inline distT="0" distB="0" distL="0" distR="0" wp14:anchorId="7A609CA6" wp14:editId="26CC3B6C">
            <wp:extent cx="4662534" cy="2435382"/>
            <wp:effectExtent l="0" t="0" r="5080" b="3175"/>
            <wp:docPr id="13" name="Chart 13">
              <a:extLst xmlns:a="http://schemas.openxmlformats.org/drawingml/2006/main">
                <a:ext uri="{FF2B5EF4-FFF2-40B4-BE49-F238E27FC236}">
                  <a16:creationId xmlns:a16="http://schemas.microsoft.com/office/drawing/2014/main" id="{70CBFFBA-0303-4ED9-8F82-4275AA55E4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90EC07D"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t>Figure 9: Trend Analysis (</w:t>
      </w:r>
      <w:r w:rsidRPr="0049196B">
        <w:rPr>
          <w:rFonts w:ascii="Arial" w:hAnsi="Arial" w:cs="Arial"/>
          <w:sz w:val="24"/>
          <w:szCs w:val="24"/>
          <w:lang w:val="en-US"/>
        </w:rPr>
        <w:t>Literature Review)</w:t>
      </w:r>
    </w:p>
    <w:p w14:paraId="55FB4C7B"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r>
      <w:r w:rsidRPr="0049196B">
        <w:rPr>
          <w:rFonts w:ascii="Arial" w:hAnsi="Arial" w:cs="Arial"/>
          <w:noProof/>
          <w:sz w:val="24"/>
          <w:szCs w:val="24"/>
        </w:rPr>
        <w:drawing>
          <wp:inline distT="0" distB="0" distL="0" distR="0" wp14:anchorId="62C4B902" wp14:editId="46F07F6F">
            <wp:extent cx="4662170" cy="2417275"/>
            <wp:effectExtent l="0" t="0" r="5080" b="2540"/>
            <wp:docPr id="14" name="Chart 14">
              <a:extLst xmlns:a="http://schemas.openxmlformats.org/drawingml/2006/main">
                <a:ext uri="{FF2B5EF4-FFF2-40B4-BE49-F238E27FC236}">
                  <a16:creationId xmlns:a16="http://schemas.microsoft.com/office/drawing/2014/main" id="{EA9DE537-E99E-403D-8074-0F98242DFA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4B1F90E"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t>Figure 10: Trend Analysis (</w:t>
      </w:r>
      <w:r w:rsidRPr="0049196B">
        <w:rPr>
          <w:rFonts w:ascii="Arial" w:hAnsi="Arial" w:cs="Arial"/>
          <w:sz w:val="24"/>
          <w:szCs w:val="24"/>
          <w:lang w:val="en-US"/>
        </w:rPr>
        <w:t>Mixed Methods)</w:t>
      </w:r>
    </w:p>
    <w:p w14:paraId="5AAC56EA"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35691AE3" wp14:editId="1C395148">
            <wp:extent cx="4599917" cy="2588099"/>
            <wp:effectExtent l="0" t="0" r="10795" b="3175"/>
            <wp:docPr id="15" name="Chart 15">
              <a:extLst xmlns:a="http://schemas.openxmlformats.org/drawingml/2006/main">
                <a:ext uri="{FF2B5EF4-FFF2-40B4-BE49-F238E27FC236}">
                  <a16:creationId xmlns:a16="http://schemas.microsoft.com/office/drawing/2014/main" id="{4A4F259E-10A0-4C1B-A851-46CAC0769F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D19043C" w14:textId="150A0D39" w:rsidR="001F7BAC" w:rsidRPr="003C47EC" w:rsidRDefault="00742384" w:rsidP="00742384">
      <w:pPr>
        <w:spacing w:line="360" w:lineRule="auto"/>
        <w:jc w:val="both"/>
        <w:rPr>
          <w:rFonts w:ascii="Arial" w:hAnsi="Arial" w:cs="Arial"/>
          <w:sz w:val="24"/>
          <w:szCs w:val="24"/>
          <w:lang w:val="en-US"/>
        </w:rPr>
      </w:pPr>
      <w:r w:rsidRPr="0049196B">
        <w:rPr>
          <w:rFonts w:ascii="Arial" w:hAnsi="Arial" w:cs="Arial"/>
          <w:sz w:val="24"/>
          <w:szCs w:val="24"/>
        </w:rPr>
        <w:tab/>
        <w:t>Figure 11: Trend Analysis (</w:t>
      </w:r>
      <w:r w:rsidRPr="0049196B">
        <w:rPr>
          <w:rFonts w:ascii="Arial" w:hAnsi="Arial" w:cs="Arial"/>
          <w:sz w:val="24"/>
          <w:szCs w:val="24"/>
          <w:lang w:val="en-US"/>
        </w:rPr>
        <w:t>Others)</w:t>
      </w:r>
    </w:p>
    <w:p w14:paraId="324F39C7"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r>
      <w:r w:rsidRPr="0049196B">
        <w:rPr>
          <w:rFonts w:ascii="Arial" w:hAnsi="Arial" w:cs="Arial"/>
          <w:noProof/>
          <w:sz w:val="24"/>
          <w:szCs w:val="24"/>
        </w:rPr>
        <w:drawing>
          <wp:inline distT="0" distB="0" distL="0" distR="0" wp14:anchorId="5DEFF053" wp14:editId="072E6675">
            <wp:extent cx="4599305" cy="2305878"/>
            <wp:effectExtent l="0" t="0" r="10795" b="18415"/>
            <wp:docPr id="16" name="Chart 16">
              <a:extLst xmlns:a="http://schemas.openxmlformats.org/drawingml/2006/main">
                <a:ext uri="{FF2B5EF4-FFF2-40B4-BE49-F238E27FC236}">
                  <a16:creationId xmlns:a16="http://schemas.microsoft.com/office/drawing/2014/main" id="{6DC3340D-54F4-48F1-B1DE-E9B3B25186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4684D34"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t>Figure 12: Trend Analysis (</w:t>
      </w:r>
      <w:r w:rsidRPr="0049196B">
        <w:rPr>
          <w:rFonts w:ascii="Arial" w:hAnsi="Arial" w:cs="Arial"/>
          <w:sz w:val="24"/>
          <w:szCs w:val="24"/>
          <w:lang w:val="en-US"/>
        </w:rPr>
        <w:t>Interviews)</w:t>
      </w:r>
    </w:p>
    <w:p w14:paraId="5066896C"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r>
      <w:r w:rsidRPr="0049196B">
        <w:rPr>
          <w:rFonts w:ascii="Arial" w:hAnsi="Arial" w:cs="Arial"/>
          <w:noProof/>
          <w:sz w:val="24"/>
          <w:szCs w:val="24"/>
        </w:rPr>
        <w:drawing>
          <wp:inline distT="0" distB="0" distL="0" distR="0" wp14:anchorId="2D32CFC3" wp14:editId="4B0386B6">
            <wp:extent cx="4606925" cy="2409245"/>
            <wp:effectExtent l="0" t="0" r="3175" b="10160"/>
            <wp:docPr id="17" name="Chart 17">
              <a:extLst xmlns:a="http://schemas.openxmlformats.org/drawingml/2006/main">
                <a:ext uri="{FF2B5EF4-FFF2-40B4-BE49-F238E27FC236}">
                  <a16:creationId xmlns:a16="http://schemas.microsoft.com/office/drawing/2014/main" id="{96DC3D80-D86B-43D7-9325-2CF04B3533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8B2E3A8"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t>Figure 13: Trend Analysis (</w:t>
      </w:r>
      <w:r w:rsidRPr="0049196B">
        <w:rPr>
          <w:rFonts w:ascii="Arial" w:hAnsi="Arial" w:cs="Arial"/>
          <w:sz w:val="24"/>
          <w:szCs w:val="24"/>
          <w:lang w:val="en-US"/>
        </w:rPr>
        <w:t>Survey)</w:t>
      </w:r>
    </w:p>
    <w:p w14:paraId="51D45B54"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lastRenderedPageBreak/>
        <w:t>Table 7 and Figure 5-13 depict a trend of using different research methods over last 9 years. This study has studied nine different research methods in blockchain accounting papers. The most common were literature reviews that were presented in 15 papers or 23 percent of the total. This implies that nearly a quarter of the blockchain accounting research consisted of researchers reading and writing summaries of other papers. The second place was the experimental studies with 13 papers (20 percent). They are the studies that involved researchers experimenting with ideas in a controlled environment, such as laboratories. Out of these two, the discipline is more divided. Other methods that could not fit into conventional categories were also used in 9 papers (14 percent). Conceptual frameworks were found in 8 articles (13 percent) - these are the articles in which the researchers suggested new conceptualizations of blockchain in accounting. Case studies and surveys were both mentioned in 5 papers (8 percent and 8 percent respectively). These are attempts to study actual organizations or pose questions to practitioners. Bibliometric analysis, a method of research studies, was only used in 4 articles (6 percent). Only 3 articles (5 percent) involved interviews to listen to professionals directly. Quantitative and qualitative methods were used concurrently only in 2 articles (3 percent).</w:t>
      </w:r>
    </w:p>
    <w:p w14:paraId="5AC0814D"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This distribution shows significant issues. There is excess theoretical literature in the field. A combination of literature reviews, conceptual frameworks and bibliometric studies involves 42 percent of all research. In the meantime, only 21 percent is combined, the methods that address people directly, either through interviews, surveys, case studies, etc. This indicates that the discipline has greater knowledge of blockchain concepts as compared to the real-life experience of blockchain by accountants or the practicality of its implementation by organizations. The fact that there were hardly any interviews (only 3 articles) is striking since accountants do have practical experience that can be examined by researchers. When one looks at each method over time through the individual figures there is a variation. The literature reviews are present in all the nine years, thus showing that there was a consistent work to grasp and systematize the knowledge in the field. It appears that experimental studies are more focused in the mid-range (2019-2022), indicating that researchers in this range focused on technical validation of blockchain as it got the most attention. Among all the research methods, case studies and survey </w:t>
      </w:r>
      <w:proofErr w:type="gramStart"/>
      <w:r w:rsidRPr="0049196B">
        <w:rPr>
          <w:rFonts w:ascii="Arial" w:hAnsi="Arial" w:cs="Arial"/>
          <w:sz w:val="24"/>
          <w:szCs w:val="24"/>
        </w:rPr>
        <w:t>depicts</w:t>
      </w:r>
      <w:proofErr w:type="gramEnd"/>
      <w:r w:rsidRPr="0049196B">
        <w:rPr>
          <w:rFonts w:ascii="Arial" w:hAnsi="Arial" w:cs="Arial"/>
          <w:sz w:val="24"/>
          <w:szCs w:val="24"/>
        </w:rPr>
        <w:t xml:space="preserve"> an intermittent presence but with no long-term assurance. The low number of mixed methods studies </w:t>
      </w:r>
      <w:r w:rsidRPr="0049196B">
        <w:rPr>
          <w:rFonts w:ascii="Arial" w:hAnsi="Arial" w:cs="Arial"/>
          <w:sz w:val="24"/>
          <w:szCs w:val="24"/>
        </w:rPr>
        <w:lastRenderedPageBreak/>
        <w:t>(only 2 papers) implies that researchers operate in different camps some conducting quantitative technical research and others conducting qualitative business analysis without utilizing both methods.</w:t>
      </w:r>
    </w:p>
    <w:tbl>
      <w:tblPr>
        <w:tblStyle w:val="PlainTable2"/>
        <w:tblW w:w="0" w:type="auto"/>
        <w:tblInd w:w="1188" w:type="dxa"/>
        <w:tblLook w:val="04A0" w:firstRow="1" w:lastRow="0" w:firstColumn="1" w:lastColumn="0" w:noHBand="0" w:noVBand="1"/>
      </w:tblPr>
      <w:tblGrid>
        <w:gridCol w:w="2693"/>
        <w:gridCol w:w="2268"/>
        <w:gridCol w:w="1701"/>
      </w:tblGrid>
      <w:tr w:rsidR="00742384" w:rsidRPr="0049196B" w14:paraId="77EFC495" w14:textId="77777777" w:rsidTr="001970B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693" w:type="dxa"/>
            <w:noWrap/>
            <w:hideMark/>
          </w:tcPr>
          <w:p w14:paraId="262D545F" w14:textId="77777777" w:rsidR="00742384" w:rsidRPr="0049196B" w:rsidRDefault="00742384" w:rsidP="00742384">
            <w:pPr>
              <w:spacing w:line="360" w:lineRule="auto"/>
              <w:jc w:val="both"/>
              <w:rPr>
                <w:rFonts w:ascii="Arial" w:hAnsi="Arial" w:cs="Arial"/>
                <w:sz w:val="24"/>
                <w:szCs w:val="24"/>
              </w:rPr>
            </w:pPr>
            <w:bookmarkStart w:id="32" w:name="_Hlk213324241"/>
            <w:r w:rsidRPr="0049196B">
              <w:rPr>
                <w:rFonts w:ascii="Arial" w:hAnsi="Arial" w:cs="Arial"/>
                <w:sz w:val="24"/>
                <w:szCs w:val="24"/>
              </w:rPr>
              <w:t>Geographical Study focus</w:t>
            </w:r>
            <w:bookmarkEnd w:id="32"/>
          </w:p>
        </w:tc>
        <w:tc>
          <w:tcPr>
            <w:tcW w:w="2268" w:type="dxa"/>
            <w:noWrap/>
            <w:hideMark/>
          </w:tcPr>
          <w:p w14:paraId="340A7B7B"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Number of Published Papers</w:t>
            </w:r>
          </w:p>
        </w:tc>
        <w:tc>
          <w:tcPr>
            <w:tcW w:w="1701" w:type="dxa"/>
            <w:noWrap/>
            <w:hideMark/>
          </w:tcPr>
          <w:p w14:paraId="112FF5A7"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 xml:space="preserve">% </w:t>
            </w:r>
            <w:proofErr w:type="gramStart"/>
            <w:r w:rsidRPr="0049196B">
              <w:rPr>
                <w:rFonts w:ascii="Arial" w:hAnsi="Arial" w:cs="Arial"/>
                <w:sz w:val="24"/>
                <w:szCs w:val="24"/>
              </w:rPr>
              <w:t>of</w:t>
            </w:r>
            <w:proofErr w:type="gramEnd"/>
            <w:r w:rsidRPr="0049196B">
              <w:rPr>
                <w:rFonts w:ascii="Arial" w:hAnsi="Arial" w:cs="Arial"/>
                <w:sz w:val="24"/>
                <w:szCs w:val="24"/>
              </w:rPr>
              <w:t xml:space="preserve"> papers</w:t>
            </w:r>
          </w:p>
        </w:tc>
      </w:tr>
      <w:tr w:rsidR="00742384" w:rsidRPr="0049196B" w14:paraId="31A1FB66"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693" w:type="dxa"/>
            <w:noWrap/>
            <w:hideMark/>
          </w:tcPr>
          <w:p w14:paraId="44557BD1"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Global Focus</w:t>
            </w:r>
          </w:p>
        </w:tc>
        <w:tc>
          <w:tcPr>
            <w:tcW w:w="2268" w:type="dxa"/>
            <w:noWrap/>
            <w:hideMark/>
          </w:tcPr>
          <w:p w14:paraId="1E7BEC27"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51</w:t>
            </w:r>
          </w:p>
        </w:tc>
        <w:tc>
          <w:tcPr>
            <w:tcW w:w="1701" w:type="dxa"/>
            <w:noWrap/>
            <w:hideMark/>
          </w:tcPr>
          <w:p w14:paraId="131F44E0"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80%</w:t>
            </w:r>
          </w:p>
        </w:tc>
      </w:tr>
      <w:tr w:rsidR="00742384" w:rsidRPr="0049196B" w14:paraId="2A4CC95F"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2693" w:type="dxa"/>
            <w:noWrap/>
            <w:hideMark/>
          </w:tcPr>
          <w:p w14:paraId="2E365079"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Country Specific Study</w:t>
            </w:r>
          </w:p>
        </w:tc>
        <w:tc>
          <w:tcPr>
            <w:tcW w:w="2268" w:type="dxa"/>
            <w:noWrap/>
            <w:hideMark/>
          </w:tcPr>
          <w:p w14:paraId="74B9F251"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12</w:t>
            </w:r>
          </w:p>
        </w:tc>
        <w:tc>
          <w:tcPr>
            <w:tcW w:w="1701" w:type="dxa"/>
            <w:noWrap/>
            <w:hideMark/>
          </w:tcPr>
          <w:p w14:paraId="1C920EC1"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19%</w:t>
            </w:r>
          </w:p>
        </w:tc>
      </w:tr>
      <w:tr w:rsidR="00742384" w:rsidRPr="0049196B" w14:paraId="02426965"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3" w:type="dxa"/>
            <w:noWrap/>
            <w:hideMark/>
          </w:tcPr>
          <w:p w14:paraId="5ED61162"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Region Specific</w:t>
            </w:r>
          </w:p>
        </w:tc>
        <w:tc>
          <w:tcPr>
            <w:tcW w:w="2268" w:type="dxa"/>
            <w:noWrap/>
            <w:hideMark/>
          </w:tcPr>
          <w:p w14:paraId="5565CE91"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1</w:t>
            </w:r>
          </w:p>
        </w:tc>
        <w:tc>
          <w:tcPr>
            <w:tcW w:w="1701" w:type="dxa"/>
            <w:noWrap/>
            <w:hideMark/>
          </w:tcPr>
          <w:p w14:paraId="3DB27515"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2%</w:t>
            </w:r>
          </w:p>
        </w:tc>
      </w:tr>
      <w:tr w:rsidR="00742384" w:rsidRPr="0049196B" w14:paraId="4F3ED350" w14:textId="77777777" w:rsidTr="001970B6">
        <w:trPr>
          <w:trHeight w:val="300"/>
        </w:trPr>
        <w:tc>
          <w:tcPr>
            <w:cnfStyle w:val="001000000000" w:firstRow="0" w:lastRow="0" w:firstColumn="1" w:lastColumn="0" w:oddVBand="0" w:evenVBand="0" w:oddHBand="0" w:evenHBand="0" w:firstRowFirstColumn="0" w:firstRowLastColumn="0" w:lastRowFirstColumn="0" w:lastRowLastColumn="0"/>
            <w:tcW w:w="2693" w:type="dxa"/>
            <w:noWrap/>
            <w:hideMark/>
          </w:tcPr>
          <w:p w14:paraId="48D1F519"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Sum</w:t>
            </w:r>
          </w:p>
        </w:tc>
        <w:tc>
          <w:tcPr>
            <w:tcW w:w="2268" w:type="dxa"/>
            <w:noWrap/>
            <w:hideMark/>
          </w:tcPr>
          <w:p w14:paraId="39B49CC5"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64</w:t>
            </w:r>
          </w:p>
        </w:tc>
        <w:tc>
          <w:tcPr>
            <w:tcW w:w="1701" w:type="dxa"/>
            <w:noWrap/>
            <w:hideMark/>
          </w:tcPr>
          <w:p w14:paraId="60EF167E"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100%</w:t>
            </w:r>
          </w:p>
        </w:tc>
      </w:tr>
    </w:tbl>
    <w:p w14:paraId="383D8159"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sz w:val="24"/>
          <w:szCs w:val="24"/>
        </w:rPr>
        <w:t>Table 8: Stat. based on the Geographical Study focus</w:t>
      </w:r>
    </w:p>
    <w:p w14:paraId="2A9812A4"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drawing>
          <wp:inline distT="0" distB="0" distL="0" distR="0" wp14:anchorId="2599FB00" wp14:editId="1F3F01DF">
            <wp:extent cx="4565650" cy="2785730"/>
            <wp:effectExtent l="0" t="0" r="6350" b="15240"/>
            <wp:docPr id="3" name="Chart 3">
              <a:extLst xmlns:a="http://schemas.openxmlformats.org/drawingml/2006/main">
                <a:ext uri="{FF2B5EF4-FFF2-40B4-BE49-F238E27FC236}">
                  <a16:creationId xmlns:a16="http://schemas.microsoft.com/office/drawing/2014/main" id="{3B7A8033-7605-45A6-AB48-E196097EC2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70FF938" w14:textId="77777777" w:rsidR="00742384" w:rsidRPr="0049196B" w:rsidRDefault="00742384" w:rsidP="00742384">
      <w:pPr>
        <w:spacing w:line="360" w:lineRule="auto"/>
        <w:ind w:firstLine="720"/>
        <w:jc w:val="both"/>
        <w:rPr>
          <w:rFonts w:ascii="Arial" w:hAnsi="Arial" w:cs="Arial"/>
          <w:sz w:val="24"/>
          <w:szCs w:val="24"/>
          <w:lang w:val="en-US"/>
        </w:rPr>
      </w:pPr>
      <w:r w:rsidRPr="0049196B">
        <w:rPr>
          <w:rFonts w:ascii="Arial" w:hAnsi="Arial" w:cs="Arial"/>
          <w:sz w:val="24"/>
          <w:szCs w:val="24"/>
        </w:rPr>
        <w:t xml:space="preserve">Figure 14: </w:t>
      </w:r>
      <w:r w:rsidRPr="0049196B">
        <w:rPr>
          <w:rFonts w:ascii="Arial" w:hAnsi="Arial" w:cs="Arial"/>
          <w:sz w:val="24"/>
          <w:szCs w:val="24"/>
          <w:lang w:val="en-US"/>
        </w:rPr>
        <w:t>% of Papers based on Geographical Study Focus</w:t>
      </w:r>
    </w:p>
    <w:p w14:paraId="2AD89271"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Table 8 and Figure 14 reveal a comprehensive insight from the data set from the aspect of geographical focus. The study indicates a geographical pattern which is shocking. Among the 64 papers, 51 papers (80 percent) had a global orientation, researching blockchain without dividing it by the country or region. The number of articles that dealt with a particular country was very low (12, or 19 percent) and the number of articles focusing on regional analysis was even smaller (1, or 2 percent). This 80-20 split is remarkable. It demonstrates that the field regards blockchain as a universal solution, which operates in the same way throughout the world. There are significant implications of this geographical strategy. In the case when researchers </w:t>
      </w:r>
      <w:r w:rsidRPr="0049196B">
        <w:rPr>
          <w:rFonts w:ascii="Arial" w:hAnsi="Arial" w:cs="Arial"/>
          <w:sz w:val="24"/>
          <w:szCs w:val="24"/>
        </w:rPr>
        <w:lastRenderedPageBreak/>
        <w:t>introduce blockchain as the one that should be applied on a global scale, they disregard the national distinctions. The Chinese accounting rules differ with those of the United States. Singapore laws are different in terms of privacy compared to Europe. India has various regulatory systems compared to Brazil. However, the majority of blockchain accounting studies present the technology as though such differences are not significant. The technology is no different, but the reaction of organizations, regulators, and accountants to it is very different. Studies that overlook such differences could end up with recommendations that can only work well in one location and which would not in another.</w:t>
      </w:r>
    </w:p>
    <w:p w14:paraId="53212D8E" w14:textId="68D38935" w:rsidR="00742384" w:rsidRPr="0049196B" w:rsidRDefault="00742384" w:rsidP="00742384">
      <w:pPr>
        <w:spacing w:line="360" w:lineRule="auto"/>
        <w:jc w:val="both"/>
        <w:rPr>
          <w:rFonts w:ascii="Arial" w:hAnsi="Arial" w:cs="Arial"/>
          <w:sz w:val="24"/>
          <w:szCs w:val="24"/>
          <w:lang w:val="en-US"/>
        </w:rPr>
      </w:pPr>
      <w:r w:rsidRPr="0049196B">
        <w:rPr>
          <w:rFonts w:ascii="Arial" w:hAnsi="Arial" w:cs="Arial"/>
          <w:sz w:val="24"/>
          <w:szCs w:val="24"/>
        </w:rPr>
        <w:t xml:space="preserve">The global orientation is also pre-eminent and begs practical questions. What organizations are actually using blockchain to do accounting? The solution is that it is implemented in particular countries, especially in Asia where the market of cryptocurrency is the biggest and in North America where technology firms are the innovators. But the greatest bulk of research is done on a worldwide basis and not on these regional </w:t>
      </w:r>
      <w:proofErr w:type="spellStart"/>
      <w:r w:rsidRPr="0049196B">
        <w:rPr>
          <w:rFonts w:ascii="Arial" w:hAnsi="Arial" w:cs="Arial"/>
          <w:sz w:val="24"/>
          <w:szCs w:val="24"/>
        </w:rPr>
        <w:t>centers</w:t>
      </w:r>
      <w:proofErr w:type="spellEnd"/>
      <w:r w:rsidRPr="0049196B">
        <w:rPr>
          <w:rFonts w:ascii="Arial" w:hAnsi="Arial" w:cs="Arial"/>
          <w:sz w:val="24"/>
          <w:szCs w:val="24"/>
        </w:rPr>
        <w:t xml:space="preserve"> of practical activity. This puts a distance between the focus of research and what is being put into practical action.</w:t>
      </w:r>
    </w:p>
    <w:p w14:paraId="1643B57C" w14:textId="77777777" w:rsidR="001F7BAC" w:rsidRPr="0049196B" w:rsidRDefault="001F7BAC" w:rsidP="00742384">
      <w:pPr>
        <w:spacing w:line="360" w:lineRule="auto"/>
        <w:jc w:val="both"/>
        <w:rPr>
          <w:rFonts w:ascii="Arial" w:hAnsi="Arial" w:cs="Arial"/>
          <w:sz w:val="24"/>
          <w:szCs w:val="24"/>
          <w:lang w:val="en-US"/>
        </w:rPr>
      </w:pPr>
    </w:p>
    <w:tbl>
      <w:tblPr>
        <w:tblStyle w:val="PlainTable2"/>
        <w:tblW w:w="0" w:type="auto"/>
        <w:tblInd w:w="1188" w:type="dxa"/>
        <w:tblLook w:val="04A0" w:firstRow="1" w:lastRow="0" w:firstColumn="1" w:lastColumn="0" w:noHBand="0" w:noVBand="1"/>
      </w:tblPr>
      <w:tblGrid>
        <w:gridCol w:w="2835"/>
        <w:gridCol w:w="2126"/>
        <w:gridCol w:w="1701"/>
      </w:tblGrid>
      <w:tr w:rsidR="00742384" w:rsidRPr="0049196B" w14:paraId="5D91B456" w14:textId="77777777" w:rsidTr="001970B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ADD8AE9"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Region-Based Study Focus</w:t>
            </w:r>
          </w:p>
        </w:tc>
        <w:tc>
          <w:tcPr>
            <w:tcW w:w="2126" w:type="dxa"/>
            <w:noWrap/>
            <w:hideMark/>
          </w:tcPr>
          <w:p w14:paraId="6026DCD1"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Number of Published Papers</w:t>
            </w:r>
          </w:p>
        </w:tc>
        <w:tc>
          <w:tcPr>
            <w:tcW w:w="1701" w:type="dxa"/>
            <w:noWrap/>
            <w:hideMark/>
          </w:tcPr>
          <w:p w14:paraId="4DF22567"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 xml:space="preserve">% </w:t>
            </w:r>
            <w:proofErr w:type="gramStart"/>
            <w:r w:rsidRPr="0049196B">
              <w:rPr>
                <w:rFonts w:ascii="Arial" w:hAnsi="Arial" w:cs="Arial"/>
                <w:sz w:val="24"/>
                <w:szCs w:val="24"/>
              </w:rPr>
              <w:t>of</w:t>
            </w:r>
            <w:proofErr w:type="gramEnd"/>
            <w:r w:rsidRPr="0049196B">
              <w:rPr>
                <w:rFonts w:ascii="Arial" w:hAnsi="Arial" w:cs="Arial"/>
                <w:sz w:val="24"/>
                <w:szCs w:val="24"/>
              </w:rPr>
              <w:t xml:space="preserve"> papers</w:t>
            </w:r>
          </w:p>
        </w:tc>
      </w:tr>
      <w:tr w:rsidR="00742384" w:rsidRPr="0049196B" w14:paraId="33DB766E"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9C031DE"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Asia</w:t>
            </w:r>
          </w:p>
        </w:tc>
        <w:tc>
          <w:tcPr>
            <w:tcW w:w="2126" w:type="dxa"/>
            <w:noWrap/>
            <w:hideMark/>
          </w:tcPr>
          <w:p w14:paraId="1D45D756"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4</w:t>
            </w:r>
          </w:p>
        </w:tc>
        <w:tc>
          <w:tcPr>
            <w:tcW w:w="1701" w:type="dxa"/>
            <w:noWrap/>
            <w:hideMark/>
          </w:tcPr>
          <w:p w14:paraId="1B62AEE0"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6%</w:t>
            </w:r>
          </w:p>
        </w:tc>
      </w:tr>
      <w:tr w:rsidR="00742384" w:rsidRPr="0049196B" w14:paraId="761FADE7"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55B3680"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Europe</w:t>
            </w:r>
          </w:p>
        </w:tc>
        <w:tc>
          <w:tcPr>
            <w:tcW w:w="2126" w:type="dxa"/>
            <w:noWrap/>
            <w:hideMark/>
          </w:tcPr>
          <w:p w14:paraId="17468C7E"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7</w:t>
            </w:r>
          </w:p>
        </w:tc>
        <w:tc>
          <w:tcPr>
            <w:tcW w:w="1701" w:type="dxa"/>
            <w:noWrap/>
            <w:hideMark/>
          </w:tcPr>
          <w:p w14:paraId="088875E6"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11%</w:t>
            </w:r>
          </w:p>
        </w:tc>
      </w:tr>
      <w:tr w:rsidR="00742384" w:rsidRPr="0049196B" w14:paraId="27626B59"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85F5D59"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Middle East</w:t>
            </w:r>
          </w:p>
        </w:tc>
        <w:tc>
          <w:tcPr>
            <w:tcW w:w="2126" w:type="dxa"/>
            <w:noWrap/>
            <w:hideMark/>
          </w:tcPr>
          <w:p w14:paraId="3D8CDE7F"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1</w:t>
            </w:r>
          </w:p>
        </w:tc>
        <w:tc>
          <w:tcPr>
            <w:tcW w:w="1701" w:type="dxa"/>
            <w:noWrap/>
            <w:hideMark/>
          </w:tcPr>
          <w:p w14:paraId="60408CB2"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2%</w:t>
            </w:r>
          </w:p>
        </w:tc>
      </w:tr>
      <w:tr w:rsidR="00742384" w:rsidRPr="0049196B" w14:paraId="140BE68F"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5BCF147"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North America</w:t>
            </w:r>
          </w:p>
        </w:tc>
        <w:tc>
          <w:tcPr>
            <w:tcW w:w="2126" w:type="dxa"/>
            <w:noWrap/>
            <w:hideMark/>
          </w:tcPr>
          <w:p w14:paraId="3C80F042"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w:t>
            </w:r>
          </w:p>
        </w:tc>
        <w:tc>
          <w:tcPr>
            <w:tcW w:w="1701" w:type="dxa"/>
            <w:noWrap/>
            <w:hideMark/>
          </w:tcPr>
          <w:p w14:paraId="398DE80C"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2%</w:t>
            </w:r>
          </w:p>
        </w:tc>
      </w:tr>
      <w:tr w:rsidR="00742384" w:rsidRPr="0049196B" w14:paraId="4EB27BB2" w14:textId="77777777" w:rsidTr="001970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798B964"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Global</w:t>
            </w:r>
          </w:p>
        </w:tc>
        <w:tc>
          <w:tcPr>
            <w:tcW w:w="2126" w:type="dxa"/>
            <w:noWrap/>
            <w:hideMark/>
          </w:tcPr>
          <w:p w14:paraId="290D0912"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51</w:t>
            </w:r>
          </w:p>
        </w:tc>
        <w:tc>
          <w:tcPr>
            <w:tcW w:w="1701" w:type="dxa"/>
            <w:noWrap/>
            <w:hideMark/>
          </w:tcPr>
          <w:p w14:paraId="7421C5E9"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80%</w:t>
            </w:r>
          </w:p>
        </w:tc>
      </w:tr>
      <w:tr w:rsidR="00742384" w:rsidRPr="0049196B" w14:paraId="658A5B52" w14:textId="77777777" w:rsidTr="001970B6">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04045D7" w14:textId="77777777" w:rsidR="00742384" w:rsidRPr="00E06CAE" w:rsidRDefault="00742384" w:rsidP="00742384">
            <w:pPr>
              <w:spacing w:line="360" w:lineRule="auto"/>
              <w:jc w:val="both"/>
              <w:rPr>
                <w:rFonts w:ascii="Arial" w:hAnsi="Arial" w:cs="Arial"/>
                <w:b w:val="0"/>
                <w:bCs w:val="0"/>
                <w:sz w:val="24"/>
                <w:szCs w:val="24"/>
              </w:rPr>
            </w:pPr>
            <w:r w:rsidRPr="00E06CAE">
              <w:rPr>
                <w:rFonts w:ascii="Arial" w:hAnsi="Arial" w:cs="Arial"/>
                <w:b w:val="0"/>
                <w:bCs w:val="0"/>
                <w:sz w:val="24"/>
                <w:szCs w:val="24"/>
              </w:rPr>
              <w:t>Sum</w:t>
            </w:r>
          </w:p>
        </w:tc>
        <w:tc>
          <w:tcPr>
            <w:tcW w:w="2126" w:type="dxa"/>
            <w:noWrap/>
            <w:hideMark/>
          </w:tcPr>
          <w:p w14:paraId="2CC40B58"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64</w:t>
            </w:r>
          </w:p>
        </w:tc>
        <w:tc>
          <w:tcPr>
            <w:tcW w:w="1701" w:type="dxa"/>
            <w:noWrap/>
            <w:hideMark/>
          </w:tcPr>
          <w:p w14:paraId="77F3F852"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100%</w:t>
            </w:r>
          </w:p>
        </w:tc>
      </w:tr>
    </w:tbl>
    <w:p w14:paraId="51CE874C" w14:textId="1F6ACF29" w:rsidR="00742384" w:rsidRPr="0049196B" w:rsidRDefault="00742384" w:rsidP="001F7BAC">
      <w:pPr>
        <w:spacing w:line="360" w:lineRule="auto"/>
        <w:ind w:left="720" w:firstLine="720"/>
        <w:jc w:val="both"/>
        <w:rPr>
          <w:rFonts w:ascii="Arial" w:hAnsi="Arial" w:cs="Arial"/>
          <w:sz w:val="24"/>
          <w:szCs w:val="24"/>
        </w:rPr>
      </w:pPr>
      <w:r w:rsidRPr="0049196B">
        <w:rPr>
          <w:rFonts w:ascii="Arial" w:hAnsi="Arial" w:cs="Arial"/>
          <w:sz w:val="24"/>
          <w:szCs w:val="24"/>
        </w:rPr>
        <w:t>Table 9: Stat. based on the Region-Based Study focus</w:t>
      </w:r>
    </w:p>
    <w:p w14:paraId="7B2941B4"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4F379DCE" wp14:editId="23ADC0DA">
            <wp:extent cx="4580835" cy="2665527"/>
            <wp:effectExtent l="0" t="0" r="10795" b="1905"/>
            <wp:docPr id="4" name="Chart 4">
              <a:extLst xmlns:a="http://schemas.openxmlformats.org/drawingml/2006/main">
                <a:ext uri="{FF2B5EF4-FFF2-40B4-BE49-F238E27FC236}">
                  <a16:creationId xmlns:a16="http://schemas.microsoft.com/office/drawing/2014/main" id="{EFADFCAF-7EB3-4FB7-80F5-70361A546E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8CA8116" w14:textId="77777777" w:rsidR="00742384" w:rsidRPr="0049196B" w:rsidRDefault="00742384" w:rsidP="00742384">
      <w:pPr>
        <w:spacing w:line="360" w:lineRule="auto"/>
        <w:ind w:left="720"/>
        <w:jc w:val="both"/>
        <w:rPr>
          <w:rFonts w:ascii="Arial" w:hAnsi="Arial" w:cs="Arial"/>
          <w:sz w:val="24"/>
          <w:szCs w:val="24"/>
        </w:rPr>
      </w:pPr>
      <w:r w:rsidRPr="0049196B">
        <w:rPr>
          <w:rFonts w:ascii="Arial" w:hAnsi="Arial" w:cs="Arial"/>
          <w:sz w:val="24"/>
          <w:szCs w:val="24"/>
        </w:rPr>
        <w:t>Figure 15: % of papers; Region-Based Study Focus</w:t>
      </w:r>
    </w:p>
    <w:p w14:paraId="0BC71C03"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Table 9 and Figure 15 visualise a comprehensive analysis of the statistics of dataset based on the regional study focus. The study has shown a shocking geographical trend. Among 64 papers, 51 papers (80 percent) adopted a global approach and examined blockchain without considering a specific country or region. It was only 12 articles (19 percent) that considered individual countries and only 1 article (2 percent) that considered regional analysis. This 80-20 split is remarkable. It demonstrates that the field considers blockchain a global solution, which functions identically across the </w:t>
      </w:r>
      <w:proofErr w:type="spellStart"/>
      <w:proofErr w:type="gramStart"/>
      <w:r w:rsidRPr="0049196B">
        <w:rPr>
          <w:rFonts w:ascii="Arial" w:hAnsi="Arial" w:cs="Arial"/>
          <w:sz w:val="24"/>
          <w:szCs w:val="24"/>
        </w:rPr>
        <w:t>globe.There</w:t>
      </w:r>
      <w:proofErr w:type="spellEnd"/>
      <w:proofErr w:type="gramEnd"/>
      <w:r w:rsidRPr="0049196B">
        <w:rPr>
          <w:rFonts w:ascii="Arial" w:hAnsi="Arial" w:cs="Arial"/>
          <w:sz w:val="24"/>
          <w:szCs w:val="24"/>
        </w:rPr>
        <w:t xml:space="preserve"> are significant implications of this geographical strategy. Researchers overlooking the differences between countries when they present blockchain as something that can be used globally do so. China has accounting rules that are different to the ones of the United States. There are other privacy laws in Europe compared to Singapore. India has other regulatory mechanisms than Brazil. However, the vast majority of blockchain accounting studies address the technology as though the differences are not important. It is similar with the technology of course, but the response of organizations, regulators and accountants to the technology is quite different. Any research that does not take into account these differences can give a recommendation that can be effective in one location and not in another.</w:t>
      </w:r>
    </w:p>
    <w:p w14:paraId="36FA676C" w14:textId="3920F98D" w:rsidR="001F7BAC"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The global orientation is also largely dominant, which is also practical. In which organisations are currently using blockchain in accounting? Significantly large organisations are integrating with blockchain compared to relatively small and medium-sized companies, according to the study of </w:t>
      </w: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{"citationID":"l5zRh1uT","properties":{"formattedCitation":"(Anis, 2023)","plainCitation":"(Anis, 2023)","noteIndex":0},"citationItems":[{"id":315,"uris":["http://zotero.org/users/local/QoKipfeg/items/3YB9HSA6"],"itemData":{"id":315,"type":"article-journal","abstract":"Purpose – This paper aims to examine the role of Blockchain in the accounting and auditing literature and profession. Specifically, the paper investigates auditors’ perceptions about the role of blockchain in accounting and auditing and the perceived potential benefits and challenges of blockchain-based accounting systems in Egypt. Moreover, what are the capabilities required for successfully implementing blockchain-based accounting systems? Design/methodology/approach – A mixed-method approach was adopted to achieve the research objectives. The qualitative study included 11 in-depth interviews with external auditors, and the results of the interviews and the literature review helped develop a survey collected from 58 auditors.","container-title":"Journal of Humanities and Applied Social Sciences","DOI":"10.1108/JHASS-06-2023-0072","ISSN":"2632-279X","issue":"4","journalAbbreviation":"JHASS","language":"en","license":"https://www.emerald.com/insight/site-policies","page":"359-380","source":"DOI.org (Crossref)","title":"Blockchain in accounting and auditing: unveiling challenges and unleashing opportunities for digital transformation in Egypt","title-short":"Blockchain in accounting and auditing","volume":"5","author":[{"family":"Anis","given":"Ahmed"}],"issued":{"date-parts":[["2023",8,28]]}}}],"schema":"https://github.com/citation-style-language/schema/raw/master/csl-citation.json"}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(Anis, 2023)</w:t>
      </w:r>
      <w:r w:rsidRPr="0049196B">
        <w:rPr>
          <w:rFonts w:ascii="Arial" w:hAnsi="Arial" w:cs="Arial"/>
          <w:sz w:val="24"/>
          <w:szCs w:val="24"/>
        </w:rPr>
        <w:fldChar w:fldCharType="end"/>
      </w:r>
      <w:r w:rsidRPr="0049196B">
        <w:rPr>
          <w:rFonts w:ascii="Arial" w:hAnsi="Arial" w:cs="Arial"/>
          <w:sz w:val="24"/>
          <w:szCs w:val="24"/>
        </w:rPr>
        <w:t xml:space="preserve">. The solution is that </w:t>
      </w:r>
      <w:r w:rsidRPr="0049196B">
        <w:rPr>
          <w:rFonts w:ascii="Arial" w:hAnsi="Arial" w:cs="Arial"/>
          <w:sz w:val="24"/>
          <w:szCs w:val="24"/>
        </w:rPr>
        <w:lastRenderedPageBreak/>
        <w:t>it has been implemented in certain countries, especially in Asia, where the cryptocurrency markets are most significant and in North America, where the technology firms have been leading in innovation. However, most studies are of a global nature without the investigation of these regional centres of real action. This puts a gap between research focus and action.</w:t>
      </w:r>
    </w:p>
    <w:tbl>
      <w:tblPr>
        <w:tblStyle w:val="PlainTable2"/>
        <w:tblW w:w="0" w:type="auto"/>
        <w:tblInd w:w="1148" w:type="dxa"/>
        <w:tblLook w:val="04A0" w:firstRow="1" w:lastRow="0" w:firstColumn="1" w:lastColumn="0" w:noHBand="0" w:noVBand="1"/>
      </w:tblPr>
      <w:tblGrid>
        <w:gridCol w:w="3402"/>
        <w:gridCol w:w="3338"/>
      </w:tblGrid>
      <w:tr w:rsidR="00742384" w:rsidRPr="0049196B" w14:paraId="437E0D85" w14:textId="77777777" w:rsidTr="001970B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0485E240"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5 Most Frequent keywords</w:t>
            </w:r>
          </w:p>
        </w:tc>
        <w:tc>
          <w:tcPr>
            <w:tcW w:w="3338" w:type="dxa"/>
            <w:noWrap/>
            <w:hideMark/>
          </w:tcPr>
          <w:p w14:paraId="1F455FEF"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Occurrence</w:t>
            </w:r>
          </w:p>
        </w:tc>
      </w:tr>
      <w:tr w:rsidR="00742384" w:rsidRPr="0049196B" w14:paraId="4F8C88EF"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55D97BE9"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Blockchain</w:t>
            </w:r>
          </w:p>
        </w:tc>
        <w:tc>
          <w:tcPr>
            <w:tcW w:w="3338" w:type="dxa"/>
            <w:noWrap/>
            <w:hideMark/>
          </w:tcPr>
          <w:p w14:paraId="13737642" w14:textId="77777777" w:rsidR="00742384" w:rsidRPr="0049196B" w:rsidRDefault="00742384" w:rsidP="00742384">
            <w:pPr>
              <w:spacing w:line="360" w:lineRule="auto"/>
              <w:ind w:firstLine="72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56</w:t>
            </w:r>
          </w:p>
        </w:tc>
      </w:tr>
      <w:tr w:rsidR="00742384" w:rsidRPr="0049196B" w14:paraId="37CB9B96"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5D6E1330"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Accounting</w:t>
            </w:r>
          </w:p>
        </w:tc>
        <w:tc>
          <w:tcPr>
            <w:tcW w:w="3338" w:type="dxa"/>
            <w:noWrap/>
            <w:hideMark/>
          </w:tcPr>
          <w:p w14:paraId="62E2F486" w14:textId="77777777" w:rsidR="00742384" w:rsidRPr="0049196B" w:rsidRDefault="00742384" w:rsidP="00742384">
            <w:pPr>
              <w:spacing w:line="360" w:lineRule="auto"/>
              <w:ind w:firstLine="72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16</w:t>
            </w:r>
          </w:p>
        </w:tc>
      </w:tr>
      <w:tr w:rsidR="00742384" w:rsidRPr="0049196B" w14:paraId="064FE8BD"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191C9A58"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Smart Contract</w:t>
            </w:r>
          </w:p>
        </w:tc>
        <w:tc>
          <w:tcPr>
            <w:tcW w:w="3338" w:type="dxa"/>
            <w:noWrap/>
            <w:hideMark/>
          </w:tcPr>
          <w:p w14:paraId="7959D511" w14:textId="77777777" w:rsidR="00742384" w:rsidRPr="0049196B" w:rsidRDefault="00742384" w:rsidP="00742384">
            <w:pPr>
              <w:spacing w:line="360" w:lineRule="auto"/>
              <w:ind w:firstLine="72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16</w:t>
            </w:r>
          </w:p>
        </w:tc>
      </w:tr>
      <w:tr w:rsidR="00742384" w:rsidRPr="0049196B" w14:paraId="3BEEA3D0" w14:textId="77777777" w:rsidTr="001970B6">
        <w:trPr>
          <w:trHeight w:val="29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42A03C01"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Auditing</w:t>
            </w:r>
          </w:p>
        </w:tc>
        <w:tc>
          <w:tcPr>
            <w:tcW w:w="3338" w:type="dxa"/>
            <w:noWrap/>
            <w:hideMark/>
          </w:tcPr>
          <w:p w14:paraId="182AC5B0" w14:textId="77777777" w:rsidR="00742384" w:rsidRPr="0049196B" w:rsidRDefault="00742384" w:rsidP="00742384">
            <w:pPr>
              <w:spacing w:line="360" w:lineRule="auto"/>
              <w:ind w:firstLine="72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16</w:t>
            </w:r>
          </w:p>
        </w:tc>
      </w:tr>
      <w:tr w:rsidR="00742384" w:rsidRPr="0049196B" w14:paraId="5344C00C" w14:textId="77777777" w:rsidTr="00197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4D0F4937"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Distributed Ledger</w:t>
            </w:r>
          </w:p>
        </w:tc>
        <w:tc>
          <w:tcPr>
            <w:tcW w:w="3338" w:type="dxa"/>
            <w:noWrap/>
            <w:hideMark/>
          </w:tcPr>
          <w:p w14:paraId="5E7896F9" w14:textId="77777777" w:rsidR="00742384" w:rsidRPr="0049196B" w:rsidRDefault="00742384" w:rsidP="00742384">
            <w:pPr>
              <w:spacing w:line="360" w:lineRule="auto"/>
              <w:ind w:firstLine="72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10</w:t>
            </w:r>
          </w:p>
        </w:tc>
      </w:tr>
    </w:tbl>
    <w:p w14:paraId="0F88744A"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ab/>
      </w:r>
      <w:r w:rsidRPr="0049196B">
        <w:rPr>
          <w:rFonts w:ascii="Arial" w:hAnsi="Arial" w:cs="Arial"/>
          <w:sz w:val="24"/>
          <w:szCs w:val="24"/>
        </w:rPr>
        <w:tab/>
        <w:t>Table 10: 5 most frequent keywords</w:t>
      </w:r>
    </w:p>
    <w:p w14:paraId="00E1EBE4"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drawing>
          <wp:inline distT="0" distB="0" distL="0" distR="0" wp14:anchorId="5BCC3CF1" wp14:editId="454AC9E9">
            <wp:extent cx="4295553" cy="2265473"/>
            <wp:effectExtent l="0" t="0" r="0" b="1905"/>
            <wp:docPr id="5" name="Picture 1">
              <a:extLst xmlns:a="http://schemas.openxmlformats.org/drawingml/2006/main">
                <a:ext uri="{FF2B5EF4-FFF2-40B4-BE49-F238E27FC236}">
                  <a16:creationId xmlns:a16="http://schemas.microsoft.com/office/drawing/2014/main" id="{3083E393-772B-4AE8-B390-5609C877B6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083E393-772B-4AE8-B390-5609C877B6F9}"/>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307548" cy="2271799"/>
                    </a:xfrm>
                    <a:prstGeom prst="rect">
                      <a:avLst/>
                    </a:prstGeom>
                    <a:noFill/>
                  </pic:spPr>
                </pic:pic>
              </a:graphicData>
            </a:graphic>
          </wp:inline>
        </w:drawing>
      </w:r>
      <w:r w:rsidRPr="0049196B">
        <w:rPr>
          <w:rFonts w:ascii="Arial" w:hAnsi="Arial" w:cs="Arial"/>
          <w:sz w:val="24"/>
          <w:szCs w:val="24"/>
        </w:rPr>
        <w:tab/>
      </w:r>
      <w:r w:rsidRPr="0049196B">
        <w:rPr>
          <w:rFonts w:ascii="Arial" w:hAnsi="Arial" w:cs="Arial"/>
          <w:sz w:val="24"/>
          <w:szCs w:val="24"/>
        </w:rPr>
        <w:tab/>
        <w:t>Figure 16: Word Cloud using Keywords</w:t>
      </w:r>
    </w:p>
    <w:p w14:paraId="7623355C" w14:textId="3DA9FC81" w:rsidR="00742384"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Table 10 and Figure 16 depict the most frequent keywords used in the research of the last 9 years in the context of the trend of accounting research integrating blockchain. The analysis question investigated the most frequent words that were used in all the papers. The term blockchain was used 56 times, and that is equivalent to 87.5 percent of the papers. This is understandable as all articles are regarding blockchain. Nonetheless, when contrasted with other keywords, it becomes apparent that some important trends are being </w:t>
      </w:r>
      <w:proofErr w:type="spellStart"/>
      <w:proofErr w:type="gramStart"/>
      <w:r w:rsidRPr="0049196B">
        <w:rPr>
          <w:rFonts w:ascii="Arial" w:hAnsi="Arial" w:cs="Arial"/>
          <w:sz w:val="24"/>
          <w:szCs w:val="24"/>
        </w:rPr>
        <w:t>tracked.The</w:t>
      </w:r>
      <w:proofErr w:type="spellEnd"/>
      <w:proofErr w:type="gramEnd"/>
      <w:r w:rsidRPr="0049196B">
        <w:rPr>
          <w:rFonts w:ascii="Arial" w:hAnsi="Arial" w:cs="Arial"/>
          <w:sz w:val="24"/>
          <w:szCs w:val="24"/>
        </w:rPr>
        <w:t xml:space="preserve"> terms accounting, smart contract, and auditing were all presented 16 times, which implies that each of the words is present in 25 percent of the papers. Compare this: in the case of blockchain, it is included in 87.5 percent of articles whereas in the case of accounting, it is included in 25 percent. This </w:t>
      </w:r>
      <w:r w:rsidRPr="0049196B">
        <w:rPr>
          <w:rFonts w:ascii="Arial" w:hAnsi="Arial" w:cs="Arial"/>
          <w:sz w:val="24"/>
          <w:szCs w:val="24"/>
        </w:rPr>
        <w:lastRenderedPageBreak/>
        <w:t xml:space="preserve">gives us a ratio of 3.5: 1 </w:t>
      </w:r>
      <w:proofErr w:type="gramStart"/>
      <w:r w:rsidRPr="0049196B">
        <w:rPr>
          <w:rFonts w:ascii="Arial" w:hAnsi="Arial" w:cs="Arial"/>
          <w:sz w:val="24"/>
          <w:szCs w:val="24"/>
        </w:rPr>
        <w:t>i.e.</w:t>
      </w:r>
      <w:proofErr w:type="gramEnd"/>
      <w:r w:rsidRPr="0049196B">
        <w:rPr>
          <w:rFonts w:ascii="Arial" w:hAnsi="Arial" w:cs="Arial"/>
          <w:sz w:val="24"/>
          <w:szCs w:val="24"/>
        </w:rPr>
        <w:t xml:space="preserve"> blockchain language is more than three times compared to accounting language. What does this mean? It implies that the research begins with blockchain and poses the question of where to implement this. instead of beginning with accounting issues and posing the question of whether blockchain can be used? It is a solution-seeking field as opposed to problem-seeking. Researchers introduce blockchain as a technology that has opportunities in the accounting field, rather than a solution to particular accounting problems. It is also interesting to note that smart contract, and auditing appear equally with 25 percent. Smart contracts are computer programs that run automatically and do not require human intervention. Auditing is a professional discipline of </w:t>
      </w:r>
      <w:proofErr w:type="spellStart"/>
      <w:r w:rsidRPr="0049196B">
        <w:rPr>
          <w:rFonts w:ascii="Arial" w:hAnsi="Arial" w:cs="Arial"/>
          <w:sz w:val="24"/>
          <w:szCs w:val="24"/>
        </w:rPr>
        <w:t>analyzing</w:t>
      </w:r>
      <w:proofErr w:type="spellEnd"/>
      <w:r w:rsidRPr="0049196B">
        <w:rPr>
          <w:rFonts w:ascii="Arial" w:hAnsi="Arial" w:cs="Arial"/>
          <w:sz w:val="24"/>
          <w:szCs w:val="24"/>
        </w:rPr>
        <w:t xml:space="preserve"> finances. The fact that these are equally frequent indicates the relevance of both automatic execution and professional verification by researchers to the topic of blockchain in accounting. They are, however very diverse matters--the one is technical automation, the other professional </w:t>
      </w:r>
      <w:proofErr w:type="spellStart"/>
      <w:proofErr w:type="gramStart"/>
      <w:r w:rsidRPr="0049196B">
        <w:rPr>
          <w:rFonts w:ascii="Arial" w:hAnsi="Arial" w:cs="Arial"/>
          <w:sz w:val="24"/>
          <w:szCs w:val="24"/>
        </w:rPr>
        <w:t>judgment.Distributed</w:t>
      </w:r>
      <w:proofErr w:type="spellEnd"/>
      <w:proofErr w:type="gramEnd"/>
      <w:r w:rsidRPr="0049196B">
        <w:rPr>
          <w:rFonts w:ascii="Arial" w:hAnsi="Arial" w:cs="Arial"/>
          <w:sz w:val="24"/>
          <w:szCs w:val="24"/>
        </w:rPr>
        <w:t xml:space="preserve"> ledger is a much rarer keyword with a frequency of 10 times or 15.6 percent. This denotes the technically accurate name of blockchain and other similar systems. The prevalence of the term blockchain (5.6 times higher than the use of the more specific term distributed ledger which also could be less popular) is an indication that the researchers choose the more common term despite the less technicality. This is the influence of marketing language and not its technical correctness. It is also informative to look at the keywords missing. The commonly represented keywords are devoted to the technologies (blockchain, smart contract, distributed ledger) and professional activities (accounting, auditing). There are no keywords on implementation challenges, organizational change, regulatory requirements, or adoption barriers. This gap reveals that this area focuses on what blockchain can achieve, as opposed to challenges experienced by organizations that attempt to make use of it.</w:t>
      </w:r>
    </w:p>
    <w:p w14:paraId="3FC2F8B8" w14:textId="77777777" w:rsidR="00742384" w:rsidRPr="0049196B" w:rsidRDefault="00742384" w:rsidP="00742384">
      <w:pPr>
        <w:spacing w:line="360" w:lineRule="auto"/>
        <w:jc w:val="both"/>
        <w:rPr>
          <w:rFonts w:ascii="Arial" w:hAnsi="Arial" w:cs="Arial"/>
          <w:b/>
          <w:bCs/>
          <w:sz w:val="24"/>
          <w:szCs w:val="24"/>
        </w:rPr>
      </w:pPr>
      <w:r w:rsidRPr="0049196B">
        <w:rPr>
          <w:rFonts w:ascii="Arial" w:hAnsi="Arial" w:cs="Arial"/>
          <w:b/>
          <w:bCs/>
          <w:sz w:val="24"/>
          <w:szCs w:val="24"/>
        </w:rPr>
        <w:t>Topic Modelling &amp; Trend Analysis</w:t>
      </w:r>
    </w:p>
    <w:tbl>
      <w:tblPr>
        <w:tblStyle w:val="PlainTable2"/>
        <w:tblW w:w="0" w:type="auto"/>
        <w:tblLook w:val="04A0" w:firstRow="1" w:lastRow="0" w:firstColumn="1" w:lastColumn="0" w:noHBand="0" w:noVBand="1"/>
      </w:tblPr>
      <w:tblGrid>
        <w:gridCol w:w="1134"/>
        <w:gridCol w:w="3261"/>
        <w:gridCol w:w="2551"/>
        <w:gridCol w:w="1559"/>
      </w:tblGrid>
      <w:tr w:rsidR="00742384" w:rsidRPr="0049196B" w14:paraId="5EC371B3" w14:textId="77777777" w:rsidTr="008F5666">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134" w:type="dxa"/>
            <w:hideMark/>
          </w:tcPr>
          <w:p w14:paraId="35CC783F"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LDA Topic</w:t>
            </w:r>
          </w:p>
        </w:tc>
        <w:tc>
          <w:tcPr>
            <w:tcW w:w="3261" w:type="dxa"/>
            <w:hideMark/>
          </w:tcPr>
          <w:p w14:paraId="002DD4B8"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LDA Generated Keywords</w:t>
            </w:r>
          </w:p>
        </w:tc>
        <w:tc>
          <w:tcPr>
            <w:tcW w:w="2551" w:type="dxa"/>
            <w:hideMark/>
          </w:tcPr>
          <w:p w14:paraId="7946436C"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LDA Topic Title</w:t>
            </w:r>
          </w:p>
        </w:tc>
        <w:tc>
          <w:tcPr>
            <w:tcW w:w="1559" w:type="dxa"/>
          </w:tcPr>
          <w:p w14:paraId="1795895D" w14:textId="77777777" w:rsidR="00742384" w:rsidRPr="0049196B" w:rsidRDefault="00742384" w:rsidP="0074238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Number of papers</w:t>
            </w:r>
          </w:p>
        </w:tc>
      </w:tr>
      <w:tr w:rsidR="00742384" w:rsidRPr="0049196B" w14:paraId="1BB39D3F" w14:textId="77777777" w:rsidTr="008F5666">
        <w:trPr>
          <w:cnfStyle w:val="000000100000" w:firstRow="0" w:lastRow="0" w:firstColumn="0" w:lastColumn="0" w:oddVBand="0" w:evenVBand="0" w:oddHBand="1" w:evenHBand="0" w:firstRowFirstColumn="0" w:firstRowLastColumn="0" w:lastRowFirstColumn="0" w:lastRowLastColumn="0"/>
          <w:trHeight w:val="1232"/>
        </w:trPr>
        <w:tc>
          <w:tcPr>
            <w:cnfStyle w:val="001000000000" w:firstRow="0" w:lastRow="0" w:firstColumn="1" w:lastColumn="0" w:oddVBand="0" w:evenVBand="0" w:oddHBand="0" w:evenHBand="0" w:firstRowFirstColumn="0" w:firstRowLastColumn="0" w:lastRowFirstColumn="0" w:lastRowLastColumn="0"/>
            <w:tcW w:w="1134" w:type="dxa"/>
            <w:hideMark/>
          </w:tcPr>
          <w:p w14:paraId="0AEDD3B8"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Topic 1</w:t>
            </w:r>
          </w:p>
        </w:tc>
        <w:tc>
          <w:tcPr>
            <w:tcW w:w="3261" w:type="dxa"/>
            <w:hideMark/>
          </w:tcPr>
          <w:p w14:paraId="60DFFEB4"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entity, enhance, reporting, traditional, practice, economic, integration, efficiency, offer, framework</w:t>
            </w:r>
          </w:p>
        </w:tc>
        <w:tc>
          <w:tcPr>
            <w:tcW w:w="2551" w:type="dxa"/>
            <w:hideMark/>
          </w:tcPr>
          <w:p w14:paraId="0C3B1676"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Blockchain in Financial Reporting &amp; Financial Frameworks</w:t>
            </w:r>
          </w:p>
        </w:tc>
        <w:tc>
          <w:tcPr>
            <w:tcW w:w="1559" w:type="dxa"/>
          </w:tcPr>
          <w:p w14:paraId="51D962E4" w14:textId="77777777" w:rsidR="00742384" w:rsidRPr="0049196B" w:rsidRDefault="00742384" w:rsidP="001F7BAC">
            <w:pPr>
              <w:spacing w:line="36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9</w:t>
            </w:r>
          </w:p>
        </w:tc>
      </w:tr>
      <w:tr w:rsidR="00742384" w:rsidRPr="0049196B" w14:paraId="61953402" w14:textId="77777777" w:rsidTr="008F5666">
        <w:trPr>
          <w:trHeight w:val="1168"/>
        </w:trPr>
        <w:tc>
          <w:tcPr>
            <w:cnfStyle w:val="001000000000" w:firstRow="0" w:lastRow="0" w:firstColumn="1" w:lastColumn="0" w:oddVBand="0" w:evenVBand="0" w:oddHBand="0" w:evenHBand="0" w:firstRowFirstColumn="0" w:firstRowLastColumn="0" w:lastRowFirstColumn="0" w:lastRowLastColumn="0"/>
            <w:tcW w:w="1134" w:type="dxa"/>
            <w:hideMark/>
          </w:tcPr>
          <w:p w14:paraId="54A43A40"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lastRenderedPageBreak/>
              <w:t>Topic 2</w:t>
            </w:r>
          </w:p>
        </w:tc>
        <w:tc>
          <w:tcPr>
            <w:tcW w:w="3261" w:type="dxa"/>
            <w:hideMark/>
          </w:tcPr>
          <w:p w14:paraId="3B5B8437"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 xml:space="preserve">cloud, proof, integrity, verify, operation, propose, client, storage, </w:t>
            </w:r>
            <w:proofErr w:type="spellStart"/>
            <w:r w:rsidRPr="0049196B">
              <w:rPr>
                <w:rFonts w:ascii="Arial" w:hAnsi="Arial" w:cs="Arial"/>
                <w:sz w:val="24"/>
                <w:szCs w:val="24"/>
              </w:rPr>
              <w:t>tpa</w:t>
            </w:r>
            <w:proofErr w:type="spellEnd"/>
          </w:p>
        </w:tc>
        <w:tc>
          <w:tcPr>
            <w:tcW w:w="2551" w:type="dxa"/>
            <w:hideMark/>
          </w:tcPr>
          <w:p w14:paraId="40EBF916"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Data Integrity (Reliability of Financial Reporting) and verification system using Blockchain</w:t>
            </w:r>
          </w:p>
        </w:tc>
        <w:tc>
          <w:tcPr>
            <w:tcW w:w="1559" w:type="dxa"/>
          </w:tcPr>
          <w:p w14:paraId="37BFA94B" w14:textId="77777777" w:rsidR="00742384" w:rsidRPr="0049196B" w:rsidRDefault="00742384" w:rsidP="001F7BAC">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10</w:t>
            </w:r>
          </w:p>
          <w:p w14:paraId="4ECE7617" w14:textId="77777777" w:rsidR="00742384" w:rsidRPr="0049196B" w:rsidRDefault="00742384" w:rsidP="001F7BAC">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742384" w:rsidRPr="0049196B" w14:paraId="2BC3D9E9" w14:textId="77777777" w:rsidTr="008F5666">
        <w:trPr>
          <w:cnfStyle w:val="000000100000" w:firstRow="0" w:lastRow="0" w:firstColumn="0" w:lastColumn="0" w:oddVBand="0" w:evenVBand="0" w:oddHBand="1" w:evenHBand="0" w:firstRowFirstColumn="0" w:firstRowLastColumn="0" w:lastRowFirstColumn="0" w:lastRowLastColumn="0"/>
          <w:trHeight w:val="1283"/>
        </w:trPr>
        <w:tc>
          <w:tcPr>
            <w:cnfStyle w:val="001000000000" w:firstRow="0" w:lastRow="0" w:firstColumn="1" w:lastColumn="0" w:oddVBand="0" w:evenVBand="0" w:oddHBand="0" w:evenHBand="0" w:firstRowFirstColumn="0" w:firstRowLastColumn="0" w:lastRowFirstColumn="0" w:lastRowLastColumn="0"/>
            <w:tcW w:w="1134" w:type="dxa"/>
            <w:hideMark/>
          </w:tcPr>
          <w:p w14:paraId="33F920E5"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Topic 3</w:t>
            </w:r>
          </w:p>
        </w:tc>
        <w:tc>
          <w:tcPr>
            <w:tcW w:w="3261" w:type="dxa"/>
            <w:hideMark/>
          </w:tcPr>
          <w:p w14:paraId="776FC7CE"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49196B">
              <w:rPr>
                <w:rFonts w:ascii="Arial" w:hAnsi="Arial" w:cs="Arial"/>
                <w:sz w:val="24"/>
                <w:szCs w:val="24"/>
              </w:rPr>
              <w:t>bct</w:t>
            </w:r>
            <w:proofErr w:type="spellEnd"/>
            <w:r w:rsidRPr="0049196B">
              <w:rPr>
                <w:rFonts w:ascii="Arial" w:hAnsi="Arial" w:cs="Arial"/>
                <w:sz w:val="24"/>
                <w:szCs w:val="24"/>
              </w:rPr>
              <w:t xml:space="preserve">, software, operation, </w:t>
            </w:r>
            <w:proofErr w:type="spellStart"/>
            <w:r w:rsidRPr="0049196B">
              <w:rPr>
                <w:rFonts w:ascii="Arial" w:hAnsi="Arial" w:cs="Arial"/>
                <w:sz w:val="24"/>
                <w:szCs w:val="24"/>
              </w:rPr>
              <w:t>ict</w:t>
            </w:r>
            <w:proofErr w:type="spellEnd"/>
            <w:r w:rsidRPr="0049196B">
              <w:rPr>
                <w:rFonts w:ascii="Arial" w:hAnsi="Arial" w:cs="Arial"/>
                <w:sz w:val="24"/>
                <w:szCs w:val="24"/>
              </w:rPr>
              <w:t>, variable, advanced, procedure, accountant, audits, affect</w:t>
            </w:r>
          </w:p>
        </w:tc>
        <w:tc>
          <w:tcPr>
            <w:tcW w:w="2551" w:type="dxa"/>
            <w:hideMark/>
          </w:tcPr>
          <w:p w14:paraId="16512924"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Blockchain Technology for Advancement of Accounting &amp; Audit Software</w:t>
            </w:r>
          </w:p>
        </w:tc>
        <w:tc>
          <w:tcPr>
            <w:tcW w:w="1559" w:type="dxa"/>
          </w:tcPr>
          <w:p w14:paraId="42A414EF" w14:textId="77777777" w:rsidR="00742384" w:rsidRPr="0049196B" w:rsidRDefault="00742384" w:rsidP="001F7BAC">
            <w:pPr>
              <w:spacing w:line="36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4</w:t>
            </w:r>
          </w:p>
        </w:tc>
      </w:tr>
      <w:tr w:rsidR="00742384" w:rsidRPr="0049196B" w14:paraId="4FEA5B4D" w14:textId="77777777" w:rsidTr="008F5666">
        <w:trPr>
          <w:trHeight w:val="1401"/>
        </w:trPr>
        <w:tc>
          <w:tcPr>
            <w:cnfStyle w:val="001000000000" w:firstRow="0" w:lastRow="0" w:firstColumn="1" w:lastColumn="0" w:oddVBand="0" w:evenVBand="0" w:oddHBand="0" w:evenHBand="0" w:firstRowFirstColumn="0" w:firstRowLastColumn="0" w:lastRowFirstColumn="0" w:lastRowLastColumn="0"/>
            <w:tcW w:w="1134" w:type="dxa"/>
            <w:hideMark/>
          </w:tcPr>
          <w:p w14:paraId="138B8542"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Topic 4</w:t>
            </w:r>
          </w:p>
        </w:tc>
        <w:tc>
          <w:tcPr>
            <w:tcW w:w="3261" w:type="dxa"/>
            <w:hideMark/>
          </w:tcPr>
          <w:p w14:paraId="6A83DEA2"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 xml:space="preserve">app, humanitarian, </w:t>
            </w:r>
            <w:proofErr w:type="spellStart"/>
            <w:r w:rsidRPr="0049196B">
              <w:rPr>
                <w:rFonts w:ascii="Arial" w:hAnsi="Arial" w:cs="Arial"/>
                <w:sz w:val="24"/>
                <w:szCs w:val="24"/>
              </w:rPr>
              <w:t>dlt</w:t>
            </w:r>
            <w:proofErr w:type="spellEnd"/>
            <w:r w:rsidRPr="0049196B">
              <w:rPr>
                <w:rFonts w:ascii="Arial" w:hAnsi="Arial" w:cs="Arial"/>
                <w:sz w:val="24"/>
                <w:szCs w:val="24"/>
              </w:rPr>
              <w:t>, project, client, analytic, inventory, assurance, sector, cycle</w:t>
            </w:r>
          </w:p>
        </w:tc>
        <w:tc>
          <w:tcPr>
            <w:tcW w:w="2551" w:type="dxa"/>
            <w:hideMark/>
          </w:tcPr>
          <w:p w14:paraId="6000ECC1"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Distributed Ledger Technology &amp; Digital Assets for Humanitarian Aid</w:t>
            </w:r>
          </w:p>
        </w:tc>
        <w:tc>
          <w:tcPr>
            <w:tcW w:w="1559" w:type="dxa"/>
          </w:tcPr>
          <w:p w14:paraId="1E878447" w14:textId="77777777" w:rsidR="00742384" w:rsidRPr="0049196B" w:rsidRDefault="00742384" w:rsidP="001F7BAC">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9</w:t>
            </w:r>
          </w:p>
        </w:tc>
      </w:tr>
      <w:tr w:rsidR="00742384" w:rsidRPr="0049196B" w14:paraId="0A32A7E8" w14:textId="77777777" w:rsidTr="008F5666">
        <w:trPr>
          <w:cnfStyle w:val="000000100000" w:firstRow="0" w:lastRow="0" w:firstColumn="0" w:lastColumn="0" w:oddVBand="0" w:evenVBand="0" w:oddHBand="1" w:evenHBand="0" w:firstRowFirstColumn="0" w:firstRowLastColumn="0" w:lastRowFirstColumn="0" w:lastRowLastColumn="0"/>
          <w:trHeight w:val="1279"/>
        </w:trPr>
        <w:tc>
          <w:tcPr>
            <w:cnfStyle w:val="001000000000" w:firstRow="0" w:lastRow="0" w:firstColumn="1" w:lastColumn="0" w:oddVBand="0" w:evenVBand="0" w:oddHBand="0" w:evenHBand="0" w:firstRowFirstColumn="0" w:firstRowLastColumn="0" w:lastRowFirstColumn="0" w:lastRowLastColumn="0"/>
            <w:tcW w:w="1134" w:type="dxa"/>
            <w:hideMark/>
          </w:tcPr>
          <w:p w14:paraId="6CBD8C0F"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Topic 5</w:t>
            </w:r>
          </w:p>
        </w:tc>
        <w:tc>
          <w:tcPr>
            <w:tcW w:w="3261" w:type="dxa"/>
            <w:hideMark/>
          </w:tcPr>
          <w:p w14:paraId="3EB31BA7"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supply, document, accountability, cluster, accountant, publication, area, intention</w:t>
            </w:r>
          </w:p>
        </w:tc>
        <w:tc>
          <w:tcPr>
            <w:tcW w:w="2551" w:type="dxa"/>
            <w:hideMark/>
          </w:tcPr>
          <w:p w14:paraId="7838A769"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Auditors’ Intention to Adopt Blockchain in Auditing</w:t>
            </w:r>
          </w:p>
        </w:tc>
        <w:tc>
          <w:tcPr>
            <w:tcW w:w="1559" w:type="dxa"/>
          </w:tcPr>
          <w:p w14:paraId="307B6DDE" w14:textId="77777777" w:rsidR="00742384" w:rsidRPr="0049196B" w:rsidRDefault="00742384" w:rsidP="001F7BAC">
            <w:pPr>
              <w:spacing w:line="36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1</w:t>
            </w:r>
          </w:p>
        </w:tc>
      </w:tr>
      <w:tr w:rsidR="00742384" w:rsidRPr="0049196B" w14:paraId="2DEF4330" w14:textId="77777777" w:rsidTr="008F5666">
        <w:trPr>
          <w:trHeight w:val="1255"/>
        </w:trPr>
        <w:tc>
          <w:tcPr>
            <w:cnfStyle w:val="001000000000" w:firstRow="0" w:lastRow="0" w:firstColumn="1" w:lastColumn="0" w:oddVBand="0" w:evenVBand="0" w:oddHBand="0" w:evenHBand="0" w:firstRowFirstColumn="0" w:firstRowLastColumn="0" w:lastRowFirstColumn="0" w:lastRowLastColumn="0"/>
            <w:tcW w:w="1134" w:type="dxa"/>
            <w:hideMark/>
          </w:tcPr>
          <w:p w14:paraId="546022FB"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Topic 6</w:t>
            </w:r>
          </w:p>
        </w:tc>
        <w:tc>
          <w:tcPr>
            <w:tcW w:w="3261" w:type="dxa"/>
            <w:hideMark/>
          </w:tcPr>
          <w:p w14:paraId="072ADDC4"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firm, encrypt, sized, device, quality, malicious, profession, behaviour, learning, evaluate</w:t>
            </w:r>
          </w:p>
        </w:tc>
        <w:tc>
          <w:tcPr>
            <w:tcW w:w="2551" w:type="dxa"/>
            <w:hideMark/>
          </w:tcPr>
          <w:p w14:paraId="128A4EDF"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Uses of Blockchain in the Accounting Profession and Audit Quality</w:t>
            </w:r>
          </w:p>
        </w:tc>
        <w:tc>
          <w:tcPr>
            <w:tcW w:w="1559" w:type="dxa"/>
          </w:tcPr>
          <w:p w14:paraId="5F0069FF" w14:textId="77777777" w:rsidR="00742384" w:rsidRPr="0049196B" w:rsidRDefault="00742384" w:rsidP="001F7BAC">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7</w:t>
            </w:r>
          </w:p>
        </w:tc>
      </w:tr>
      <w:tr w:rsidR="00742384" w:rsidRPr="0049196B" w14:paraId="231BE2D5" w14:textId="77777777" w:rsidTr="008F5666">
        <w:trPr>
          <w:cnfStyle w:val="000000100000" w:firstRow="0" w:lastRow="0" w:firstColumn="0" w:lastColumn="0" w:oddVBand="0" w:evenVBand="0" w:oddHBand="1" w:evenHBand="0" w:firstRowFirstColumn="0" w:firstRowLastColumn="0" w:lastRowFirstColumn="0" w:lastRowLastColumn="0"/>
          <w:trHeight w:val="1117"/>
        </w:trPr>
        <w:tc>
          <w:tcPr>
            <w:cnfStyle w:val="001000000000" w:firstRow="0" w:lastRow="0" w:firstColumn="1" w:lastColumn="0" w:oddVBand="0" w:evenVBand="0" w:oddHBand="0" w:evenHBand="0" w:firstRowFirstColumn="0" w:firstRowLastColumn="0" w:lastRowFirstColumn="0" w:lastRowLastColumn="0"/>
            <w:tcW w:w="1134" w:type="dxa"/>
            <w:hideMark/>
          </w:tcPr>
          <w:p w14:paraId="4EF16353"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Topic 7</w:t>
            </w:r>
          </w:p>
        </w:tc>
        <w:tc>
          <w:tcPr>
            <w:tcW w:w="3261" w:type="dxa"/>
            <w:hideMark/>
          </w:tcPr>
          <w:p w14:paraId="1D7C4DA8"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entry, identity, triple, currency, electronic, asset, payment, tea, trade, practice</w:t>
            </w:r>
          </w:p>
        </w:tc>
        <w:tc>
          <w:tcPr>
            <w:tcW w:w="2551" w:type="dxa"/>
            <w:hideMark/>
          </w:tcPr>
          <w:p w14:paraId="44BBEC17"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Blockchain in Triple Entry system, Digital Currency &amp; Electronic Payments</w:t>
            </w:r>
          </w:p>
        </w:tc>
        <w:tc>
          <w:tcPr>
            <w:tcW w:w="1559" w:type="dxa"/>
          </w:tcPr>
          <w:p w14:paraId="785D01D3" w14:textId="77777777" w:rsidR="00742384" w:rsidRPr="0049196B" w:rsidRDefault="00742384" w:rsidP="001F7BAC">
            <w:pPr>
              <w:spacing w:line="36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6</w:t>
            </w:r>
          </w:p>
        </w:tc>
      </w:tr>
      <w:tr w:rsidR="00742384" w:rsidRPr="0049196B" w14:paraId="46487F5E" w14:textId="77777777" w:rsidTr="008F5666">
        <w:trPr>
          <w:trHeight w:val="932"/>
        </w:trPr>
        <w:tc>
          <w:tcPr>
            <w:cnfStyle w:val="001000000000" w:firstRow="0" w:lastRow="0" w:firstColumn="1" w:lastColumn="0" w:oddVBand="0" w:evenVBand="0" w:oddHBand="0" w:evenHBand="0" w:firstRowFirstColumn="0" w:firstRowLastColumn="0" w:lastRowFirstColumn="0" w:lastRowLastColumn="0"/>
            <w:tcW w:w="1134" w:type="dxa"/>
            <w:hideMark/>
          </w:tcPr>
          <w:p w14:paraId="7FD9BD7F"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Topic 8</w:t>
            </w:r>
          </w:p>
        </w:tc>
        <w:tc>
          <w:tcPr>
            <w:tcW w:w="3261" w:type="dxa"/>
            <w:hideMark/>
          </w:tcPr>
          <w:p w14:paraId="5F47B336"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 xml:space="preserve">procurement, </w:t>
            </w:r>
            <w:proofErr w:type="spellStart"/>
            <w:r w:rsidRPr="0049196B">
              <w:rPr>
                <w:rFonts w:ascii="Arial" w:hAnsi="Arial" w:cs="Arial"/>
                <w:sz w:val="24"/>
                <w:szCs w:val="24"/>
              </w:rPr>
              <w:t>erp</w:t>
            </w:r>
            <w:proofErr w:type="spellEnd"/>
            <w:r w:rsidRPr="0049196B">
              <w:rPr>
                <w:rFonts w:ascii="Arial" w:hAnsi="Arial" w:cs="Arial"/>
                <w:sz w:val="24"/>
                <w:szCs w:val="24"/>
              </w:rPr>
              <w:t xml:space="preserve">, cab, </w:t>
            </w:r>
            <w:proofErr w:type="spellStart"/>
            <w:r w:rsidRPr="0049196B">
              <w:rPr>
                <w:rFonts w:ascii="Arial" w:hAnsi="Arial" w:cs="Arial"/>
                <w:sz w:val="24"/>
                <w:szCs w:val="24"/>
              </w:rPr>
              <w:t>iot</w:t>
            </w:r>
            <w:proofErr w:type="spellEnd"/>
            <w:r w:rsidRPr="0049196B">
              <w:rPr>
                <w:rFonts w:ascii="Arial" w:hAnsi="Arial" w:cs="Arial"/>
                <w:sz w:val="24"/>
                <w:szCs w:val="24"/>
              </w:rPr>
              <w:t>, financial, module, sap, platform, quality, integration</w:t>
            </w:r>
          </w:p>
        </w:tc>
        <w:tc>
          <w:tcPr>
            <w:tcW w:w="2551" w:type="dxa"/>
            <w:hideMark/>
          </w:tcPr>
          <w:p w14:paraId="5CB3050B"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Integration of Blockchain in ERP Systems &amp; Financial Accounting</w:t>
            </w:r>
          </w:p>
        </w:tc>
        <w:tc>
          <w:tcPr>
            <w:tcW w:w="1559" w:type="dxa"/>
          </w:tcPr>
          <w:p w14:paraId="5AD55C73" w14:textId="77777777" w:rsidR="00742384" w:rsidRPr="0049196B" w:rsidRDefault="00742384" w:rsidP="001F7BAC">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10</w:t>
            </w:r>
          </w:p>
        </w:tc>
      </w:tr>
      <w:tr w:rsidR="00742384" w:rsidRPr="0049196B" w14:paraId="6919E4D3" w14:textId="77777777" w:rsidTr="008F5666">
        <w:trPr>
          <w:cnfStyle w:val="000000100000" w:firstRow="0" w:lastRow="0" w:firstColumn="0" w:lastColumn="0" w:oddVBand="0" w:evenVBand="0" w:oddHBand="1" w:evenHBand="0" w:firstRowFirstColumn="0" w:firstRowLastColumn="0" w:lastRowFirstColumn="0" w:lastRowLastColumn="0"/>
          <w:trHeight w:val="1696"/>
        </w:trPr>
        <w:tc>
          <w:tcPr>
            <w:cnfStyle w:val="001000000000" w:firstRow="0" w:lastRow="0" w:firstColumn="1" w:lastColumn="0" w:oddVBand="0" w:evenVBand="0" w:oddHBand="0" w:evenHBand="0" w:firstRowFirstColumn="0" w:firstRowLastColumn="0" w:lastRowFirstColumn="0" w:lastRowLastColumn="0"/>
            <w:tcW w:w="1134" w:type="dxa"/>
            <w:hideMark/>
          </w:tcPr>
          <w:p w14:paraId="664B1FF3"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lastRenderedPageBreak/>
              <w:t>Topic 9</w:t>
            </w:r>
          </w:p>
        </w:tc>
        <w:tc>
          <w:tcPr>
            <w:tcW w:w="3261" w:type="dxa"/>
            <w:hideMark/>
          </w:tcPr>
          <w:p w14:paraId="6B158F35"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intelligence, artificial, quality, analytic, detection, audits, tool, profession, advanced, procedure</w:t>
            </w:r>
          </w:p>
        </w:tc>
        <w:tc>
          <w:tcPr>
            <w:tcW w:w="2551" w:type="dxa"/>
            <w:hideMark/>
          </w:tcPr>
          <w:p w14:paraId="3523CD9B" w14:textId="77777777" w:rsidR="00742384" w:rsidRPr="0049196B" w:rsidRDefault="00742384" w:rsidP="0074238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Implication of Blockchain &amp; AI for the Advancement of Audit Procedure</w:t>
            </w:r>
          </w:p>
        </w:tc>
        <w:tc>
          <w:tcPr>
            <w:tcW w:w="1559" w:type="dxa"/>
          </w:tcPr>
          <w:p w14:paraId="399375C5" w14:textId="77777777" w:rsidR="00742384" w:rsidRPr="0049196B" w:rsidRDefault="00742384" w:rsidP="001F7BAC">
            <w:pPr>
              <w:spacing w:line="36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196B">
              <w:rPr>
                <w:rFonts w:ascii="Arial" w:hAnsi="Arial" w:cs="Arial"/>
                <w:sz w:val="24"/>
                <w:szCs w:val="24"/>
              </w:rPr>
              <w:t>9</w:t>
            </w:r>
          </w:p>
        </w:tc>
      </w:tr>
      <w:tr w:rsidR="00742384" w:rsidRPr="0049196B" w14:paraId="495E80C4" w14:textId="77777777" w:rsidTr="008F5666">
        <w:trPr>
          <w:trHeight w:val="1266"/>
        </w:trPr>
        <w:tc>
          <w:tcPr>
            <w:cnfStyle w:val="001000000000" w:firstRow="0" w:lastRow="0" w:firstColumn="1" w:lastColumn="0" w:oddVBand="0" w:evenVBand="0" w:oddHBand="0" w:evenHBand="0" w:firstRowFirstColumn="0" w:firstRowLastColumn="0" w:lastRowFirstColumn="0" w:lastRowLastColumn="0"/>
            <w:tcW w:w="1134" w:type="dxa"/>
            <w:hideMark/>
          </w:tcPr>
          <w:p w14:paraId="216C5FD3"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Topic 10</w:t>
            </w:r>
          </w:p>
        </w:tc>
        <w:tc>
          <w:tcPr>
            <w:tcW w:w="3261" w:type="dxa"/>
            <w:hideMark/>
          </w:tcPr>
          <w:p w14:paraId="55A4EE14"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log, voting, client, signature, voter, proof, event, integrity, inventory, financial</w:t>
            </w:r>
          </w:p>
        </w:tc>
        <w:tc>
          <w:tcPr>
            <w:tcW w:w="2551" w:type="dxa"/>
            <w:hideMark/>
          </w:tcPr>
          <w:p w14:paraId="334E5999" w14:textId="77777777" w:rsidR="00742384" w:rsidRPr="0049196B" w:rsidRDefault="00742384" w:rsidP="007423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Blockchain in Digital Voting &amp; Financial Verification</w:t>
            </w:r>
          </w:p>
        </w:tc>
        <w:tc>
          <w:tcPr>
            <w:tcW w:w="1559" w:type="dxa"/>
          </w:tcPr>
          <w:p w14:paraId="5FCFFE60" w14:textId="77777777" w:rsidR="00742384" w:rsidRPr="0049196B" w:rsidRDefault="00742384" w:rsidP="001F7BAC">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196B">
              <w:rPr>
                <w:rFonts w:ascii="Arial" w:hAnsi="Arial" w:cs="Arial"/>
                <w:sz w:val="24"/>
                <w:szCs w:val="24"/>
              </w:rPr>
              <w:t>33</w:t>
            </w:r>
          </w:p>
        </w:tc>
      </w:tr>
    </w:tbl>
    <w:p w14:paraId="20AE2540" w14:textId="07716DAE" w:rsidR="00350C78" w:rsidRDefault="00742384" w:rsidP="00350C78">
      <w:pPr>
        <w:spacing w:line="360" w:lineRule="auto"/>
        <w:ind w:firstLine="720"/>
        <w:jc w:val="both"/>
        <w:rPr>
          <w:rFonts w:ascii="Arial" w:hAnsi="Arial" w:cs="Arial"/>
          <w:sz w:val="24"/>
          <w:szCs w:val="24"/>
        </w:rPr>
      </w:pPr>
      <w:r w:rsidRPr="0049196B">
        <w:rPr>
          <w:rFonts w:ascii="Arial" w:hAnsi="Arial" w:cs="Arial"/>
          <w:sz w:val="24"/>
          <w:szCs w:val="24"/>
        </w:rPr>
        <w:tab/>
      </w:r>
      <w:r w:rsidR="00350C78">
        <w:rPr>
          <w:rFonts w:ascii="Arial" w:hAnsi="Arial" w:cs="Arial"/>
          <w:sz w:val="24"/>
          <w:szCs w:val="24"/>
        </w:rPr>
        <w:t xml:space="preserve">Table 11: </w:t>
      </w:r>
      <w:r w:rsidR="00350C78" w:rsidRPr="00350C78">
        <w:rPr>
          <w:rFonts w:ascii="Arial" w:hAnsi="Arial" w:cs="Arial"/>
          <w:sz w:val="24"/>
          <w:szCs w:val="24"/>
        </w:rPr>
        <w:t xml:space="preserve">Number of papers under </w:t>
      </w:r>
      <w:r w:rsidR="00350C78" w:rsidRPr="00927A1C">
        <w:rPr>
          <w:rFonts w:ascii="Arial" w:hAnsi="Arial" w:cs="Arial"/>
          <w:sz w:val="24"/>
          <w:szCs w:val="24"/>
        </w:rPr>
        <w:t>LDA-generated topics</w:t>
      </w:r>
    </w:p>
    <w:p w14:paraId="1DEC8867" w14:textId="372CCD9F" w:rsidR="00742384" w:rsidRPr="0049196B" w:rsidRDefault="00742384" w:rsidP="00350C78">
      <w:pPr>
        <w:spacing w:line="360" w:lineRule="auto"/>
        <w:jc w:val="both"/>
        <w:rPr>
          <w:rFonts w:ascii="Arial" w:hAnsi="Arial" w:cs="Arial"/>
          <w:sz w:val="24"/>
          <w:szCs w:val="24"/>
        </w:rPr>
      </w:pPr>
      <w:r w:rsidRPr="0049196B">
        <w:rPr>
          <w:rFonts w:ascii="Arial" w:hAnsi="Arial" w:cs="Arial"/>
          <w:sz w:val="24"/>
          <w:szCs w:val="24"/>
        </w:rPr>
        <w:t xml:space="preserve">Defined the LDA topic title by analysing the LDA-generated keywords and research articles, which are given in Table 11. After defining the LDA topic title assigned the papers were assigned under the LDA topic as per the relevancy. Each LDA topic covers a different number of research papers depicted in Table 11. The research involved the application of a computation technique known as the LDA topic </w:t>
      </w:r>
      <w:proofErr w:type="spellStart"/>
      <w:r w:rsidRPr="0049196B">
        <w:rPr>
          <w:rFonts w:ascii="Arial" w:hAnsi="Arial" w:cs="Arial"/>
          <w:sz w:val="24"/>
          <w:szCs w:val="24"/>
        </w:rPr>
        <w:t>modeling</w:t>
      </w:r>
      <w:proofErr w:type="spellEnd"/>
      <w:r w:rsidRPr="0049196B">
        <w:rPr>
          <w:rFonts w:ascii="Arial" w:hAnsi="Arial" w:cs="Arial"/>
          <w:sz w:val="24"/>
          <w:szCs w:val="24"/>
        </w:rPr>
        <w:t>, which was used to determine the dominant themes in all 64 papers. This approach identified 10 different subjects. The articles are unevenly dispersed on these issues</w:t>
      </w:r>
      <w:r w:rsidR="00350C78">
        <w:rPr>
          <w:rFonts w:ascii="Arial" w:hAnsi="Arial" w:cs="Arial"/>
          <w:sz w:val="24"/>
          <w:szCs w:val="24"/>
        </w:rPr>
        <w:t>,</w:t>
      </w:r>
      <w:r w:rsidRPr="0049196B">
        <w:rPr>
          <w:rFonts w:ascii="Arial" w:hAnsi="Arial" w:cs="Arial"/>
          <w:sz w:val="24"/>
          <w:szCs w:val="24"/>
        </w:rPr>
        <w:t xml:space="preserve"> and some are given much more coverage than the others. The subject of topic 10, which is called Digital Verification and Financial Validation, takes up the largest share. This one topic has 33 papers, which constitute 51.6 percent of all the research. This implies that almost majority of all research on blockchain accounting is dedicated to a single application: blockchain as a method of verification and proof. The keywords in this topic will be proof, signature, integrity and financial validation. Scholars are looking into ways in which blockchain can be used to ensure that financial data are authentic and untampered.</w:t>
      </w:r>
    </w:p>
    <w:p w14:paraId="16399BE8" w14:textId="177E81B9"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Another 10 papers (15.6 percent) are added to Topic 2, which is Data Integrity and Verification Systems. As per a study of </w:t>
      </w: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{"citationID":"inQ8EkEi","properties":{"formattedCitation":"(Bellucci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(Bellucci et al., 2022)</w:t>
      </w:r>
      <w:r w:rsidRPr="0049196B">
        <w:rPr>
          <w:rFonts w:ascii="Arial" w:hAnsi="Arial" w:cs="Arial"/>
          <w:sz w:val="24"/>
          <w:szCs w:val="24"/>
        </w:rPr>
        <w:fldChar w:fldCharType="end"/>
      </w:r>
      <w:r w:rsidRPr="0049196B">
        <w:rPr>
          <w:rFonts w:ascii="Arial" w:hAnsi="Arial" w:cs="Arial"/>
          <w:sz w:val="24"/>
          <w:szCs w:val="24"/>
        </w:rPr>
        <w:t xml:space="preserve">, blockchain generated unpassable protocols to a centralised database structure to ensure data integrity. Combined with Topic 10, research involving verification explains 43 papers or 67 percent of the whole field. This is considerable concentration. Two-thirds of research on the topic of blockchain in accounting is limited to a single question: can blockchain verify data? The question is yes- blockchain does authenticate data with the use of cryptography. But paper after paper is still appearing upon this one confirmed fact. By comparison, Topic 5, </w:t>
      </w:r>
      <w:r w:rsidR="00350C78">
        <w:rPr>
          <w:rFonts w:ascii="Arial" w:hAnsi="Arial" w:cs="Arial"/>
          <w:sz w:val="24"/>
          <w:szCs w:val="24"/>
        </w:rPr>
        <w:t>Auditors'</w:t>
      </w:r>
      <w:r w:rsidRPr="0049196B">
        <w:rPr>
          <w:rFonts w:ascii="Arial" w:hAnsi="Arial" w:cs="Arial"/>
          <w:sz w:val="24"/>
          <w:szCs w:val="24"/>
        </w:rPr>
        <w:t xml:space="preserve"> Intention to Adopt Blockchain in Auditing, has 1 paper only (1.6 percent). The issue would answer essential questions: Why should auditors </w:t>
      </w:r>
      <w:r w:rsidRPr="0049196B">
        <w:rPr>
          <w:rFonts w:ascii="Arial" w:hAnsi="Arial" w:cs="Arial"/>
          <w:sz w:val="24"/>
          <w:szCs w:val="24"/>
        </w:rPr>
        <w:lastRenderedPageBreak/>
        <w:t>be opposed to blockchain? What skills do they need? What should the organizations do with this change? What are the obstacles to adoption? These questions are important in the practical implementation</w:t>
      </w:r>
      <w:r w:rsidR="00350C78">
        <w:rPr>
          <w:rFonts w:ascii="Arial" w:hAnsi="Arial" w:cs="Arial"/>
          <w:sz w:val="24"/>
          <w:szCs w:val="24"/>
        </w:rPr>
        <w:t>,</w:t>
      </w:r>
      <w:r w:rsidRPr="0049196B">
        <w:rPr>
          <w:rFonts w:ascii="Arial" w:hAnsi="Arial" w:cs="Arial"/>
          <w:sz w:val="24"/>
          <w:szCs w:val="24"/>
        </w:rPr>
        <w:t xml:space="preserve"> but the research does not cover them in a significant way.</w:t>
      </w:r>
    </w:p>
    <w:p w14:paraId="3B1EC782"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There are 10 papers in topic 8, which is the integration of the blockchain in ERP systems and financial accounting (15.6 percent). This theme deals with a practical issue: what is the fit of blockchain with the already existing accounting software used by companies? All companies operating the accounting software are relying on Enterprise Resource Planning systems such as SAP. In the event that blockchain is not compatible with the existing systems, then companies will not use it. This is a growing topic that is of significance, a manifestation of the health of the field to the practical business issues. The rest of the topics are distributed in the following manner: Topic 1 on the financial reporting has 9 papers (14.1 percent), Topic 4 on humanitarian aid applications has 9 papers (14.1 percent), Topic 9 on combining blockchain with artificial intelligence as an auditor has 9 papers (14.1 percent), Topic 6 on professional implications has 7 papers (10.9 percent), Topic 7 on triple-entry accounting systems has 6 papers (9.4 percent), and Topic 3 on accounting software development has only 4. This distribution of topics offers extreme concentration on verification. Sixty-seven percent of the research is aimed at demonstrating that blockchain can be used to prove information, and only 1.6 percent of the research deals with whether or not auditors will accept blockchain. The data research answers the question the </w:t>
      </w:r>
      <w:proofErr w:type="spellStart"/>
      <w:r w:rsidRPr="0049196B">
        <w:rPr>
          <w:rFonts w:ascii="Arial" w:hAnsi="Arial" w:cs="Arial"/>
          <w:sz w:val="24"/>
          <w:szCs w:val="24"/>
        </w:rPr>
        <w:t>whether</w:t>
      </w:r>
      <w:proofErr w:type="spellEnd"/>
      <w:r w:rsidRPr="0049196B">
        <w:rPr>
          <w:rFonts w:ascii="Arial" w:hAnsi="Arial" w:cs="Arial"/>
          <w:sz w:val="24"/>
          <w:szCs w:val="24"/>
        </w:rPr>
        <w:t xml:space="preserve"> blockchain can verify data, but do not answer the question of whether professionals will adopt it or not. To achieve success in accounting practice, both questions are relevant, yet the area of activity is focused nearly only on technical capacity.</w:t>
      </w:r>
    </w:p>
    <w:p w14:paraId="26D890DB"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6130B9BF" wp14:editId="1A2043D1">
            <wp:extent cx="4330682" cy="2952125"/>
            <wp:effectExtent l="0" t="0" r="13335" b="635"/>
            <wp:docPr id="18" name="Chart 18">
              <a:extLst xmlns:a="http://schemas.openxmlformats.org/drawingml/2006/main">
                <a:ext uri="{FF2B5EF4-FFF2-40B4-BE49-F238E27FC236}">
                  <a16:creationId xmlns:a16="http://schemas.microsoft.com/office/drawing/2014/main" id="{C38F5611-C6BF-4047-8629-D95506C7BF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D39F819"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ab/>
        <w:t>Figure 17: Trend of Publication based on LDA Topic 1</w:t>
      </w:r>
    </w:p>
    <w:p w14:paraId="13EFCF6B" w14:textId="77777777" w:rsidR="00742384" w:rsidRPr="0049196B" w:rsidRDefault="00742384" w:rsidP="00742384">
      <w:pPr>
        <w:spacing w:line="360" w:lineRule="auto"/>
        <w:ind w:firstLine="720"/>
        <w:jc w:val="both"/>
        <w:rPr>
          <w:rFonts w:ascii="Arial" w:hAnsi="Arial" w:cs="Arial"/>
          <w:sz w:val="24"/>
          <w:szCs w:val="24"/>
        </w:rPr>
      </w:pPr>
    </w:p>
    <w:p w14:paraId="71F50AC5"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drawing>
          <wp:inline distT="0" distB="0" distL="0" distR="0" wp14:anchorId="73A46E31" wp14:editId="06244072">
            <wp:extent cx="4365266" cy="3116911"/>
            <wp:effectExtent l="0" t="0" r="16510" b="7620"/>
            <wp:docPr id="19" name="Chart 19">
              <a:extLst xmlns:a="http://schemas.openxmlformats.org/drawingml/2006/main">
                <a:ext uri="{FF2B5EF4-FFF2-40B4-BE49-F238E27FC236}">
                  <a16:creationId xmlns:a16="http://schemas.microsoft.com/office/drawing/2014/main" id="{FA258E7C-D216-4010-9DF7-91EEE32D0C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0AB0BAB"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ab/>
        <w:t>Figure 18: Trend of Publication based on LDA Topic 2</w:t>
      </w:r>
    </w:p>
    <w:p w14:paraId="1CEB92BD" w14:textId="77777777" w:rsidR="00742384" w:rsidRPr="0049196B" w:rsidRDefault="00742384" w:rsidP="00742384">
      <w:pPr>
        <w:spacing w:line="360" w:lineRule="auto"/>
        <w:ind w:firstLine="720"/>
        <w:jc w:val="both"/>
        <w:rPr>
          <w:rFonts w:ascii="Arial" w:hAnsi="Arial" w:cs="Arial"/>
          <w:sz w:val="24"/>
          <w:szCs w:val="24"/>
        </w:rPr>
      </w:pPr>
    </w:p>
    <w:p w14:paraId="14691A8E"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37C90598" wp14:editId="35E86A31">
            <wp:extent cx="4369584" cy="2906103"/>
            <wp:effectExtent l="0" t="0" r="12065" b="8890"/>
            <wp:docPr id="20" name="Chart 20">
              <a:extLst xmlns:a="http://schemas.openxmlformats.org/drawingml/2006/main">
                <a:ext uri="{FF2B5EF4-FFF2-40B4-BE49-F238E27FC236}">
                  <a16:creationId xmlns:a16="http://schemas.microsoft.com/office/drawing/2014/main" id="{0749F0D2-473C-468B-8BD8-8F7E0B103E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F2C6E6A"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ab/>
        <w:t>Figure 19: Trend of Publication based on LDA Topic 3</w:t>
      </w:r>
    </w:p>
    <w:p w14:paraId="06948E29" w14:textId="77777777" w:rsidR="00742384" w:rsidRPr="0049196B" w:rsidRDefault="00742384" w:rsidP="00742384">
      <w:pPr>
        <w:spacing w:line="360" w:lineRule="auto"/>
        <w:ind w:firstLine="720"/>
        <w:jc w:val="both"/>
        <w:rPr>
          <w:rFonts w:ascii="Arial" w:hAnsi="Arial" w:cs="Arial"/>
          <w:sz w:val="24"/>
          <w:szCs w:val="24"/>
        </w:rPr>
      </w:pPr>
    </w:p>
    <w:p w14:paraId="0C1E7079"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drawing>
          <wp:inline distT="0" distB="0" distL="0" distR="0" wp14:anchorId="303EA8B4" wp14:editId="6EDABF21">
            <wp:extent cx="4405022" cy="3045350"/>
            <wp:effectExtent l="0" t="0" r="14605" b="3175"/>
            <wp:docPr id="21" name="Chart 21">
              <a:extLst xmlns:a="http://schemas.openxmlformats.org/drawingml/2006/main">
                <a:ext uri="{FF2B5EF4-FFF2-40B4-BE49-F238E27FC236}">
                  <a16:creationId xmlns:a16="http://schemas.microsoft.com/office/drawing/2014/main" id="{787309B3-59B9-4A48-B93B-0CA2AB0C5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6CD8091"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ab/>
        <w:t>Figure 20: Trend of Publication based on LDA Topic 4</w:t>
      </w:r>
    </w:p>
    <w:p w14:paraId="14C9ED68" w14:textId="77777777" w:rsidR="00742384" w:rsidRPr="0049196B" w:rsidRDefault="00742384" w:rsidP="00742384">
      <w:pPr>
        <w:spacing w:line="360" w:lineRule="auto"/>
        <w:ind w:firstLine="720"/>
        <w:jc w:val="both"/>
        <w:rPr>
          <w:rFonts w:ascii="Arial" w:hAnsi="Arial" w:cs="Arial"/>
          <w:sz w:val="24"/>
          <w:szCs w:val="24"/>
        </w:rPr>
      </w:pPr>
    </w:p>
    <w:p w14:paraId="21A56123"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58E3489A" wp14:editId="22652047">
            <wp:extent cx="4279105" cy="2903556"/>
            <wp:effectExtent l="0" t="0" r="7620" b="11430"/>
            <wp:docPr id="22" name="Chart 22">
              <a:extLst xmlns:a="http://schemas.openxmlformats.org/drawingml/2006/main">
                <a:ext uri="{FF2B5EF4-FFF2-40B4-BE49-F238E27FC236}">
                  <a16:creationId xmlns:a16="http://schemas.microsoft.com/office/drawing/2014/main" id="{1C7927A1-B17F-46FE-826D-85C83DD84A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08C3196"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ab/>
        <w:t>Figure 21: Trend of Publication based on LDA Topic 5</w:t>
      </w:r>
    </w:p>
    <w:p w14:paraId="7D573855" w14:textId="77777777" w:rsidR="00742384" w:rsidRPr="0049196B" w:rsidRDefault="00742384" w:rsidP="00742384">
      <w:pPr>
        <w:spacing w:line="360" w:lineRule="auto"/>
        <w:ind w:firstLine="720"/>
        <w:jc w:val="both"/>
        <w:rPr>
          <w:rFonts w:ascii="Arial" w:hAnsi="Arial" w:cs="Arial"/>
          <w:sz w:val="24"/>
          <w:szCs w:val="24"/>
        </w:rPr>
      </w:pPr>
    </w:p>
    <w:p w14:paraId="161903DA" w14:textId="77777777" w:rsidR="00742384" w:rsidRPr="0049196B" w:rsidRDefault="00742384" w:rsidP="00742384">
      <w:pPr>
        <w:spacing w:line="360" w:lineRule="auto"/>
        <w:ind w:firstLine="720"/>
        <w:jc w:val="both"/>
        <w:rPr>
          <w:rFonts w:ascii="Arial" w:hAnsi="Arial" w:cs="Arial"/>
          <w:sz w:val="24"/>
          <w:szCs w:val="24"/>
        </w:rPr>
      </w:pPr>
    </w:p>
    <w:p w14:paraId="58B5761F"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drawing>
          <wp:inline distT="0" distB="0" distL="0" distR="0" wp14:anchorId="1C93FF97" wp14:editId="74C0F561">
            <wp:extent cx="4288024" cy="3189814"/>
            <wp:effectExtent l="0" t="0" r="17780" b="10795"/>
            <wp:docPr id="23" name="Chart 23">
              <a:extLst xmlns:a="http://schemas.openxmlformats.org/drawingml/2006/main">
                <a:ext uri="{FF2B5EF4-FFF2-40B4-BE49-F238E27FC236}">
                  <a16:creationId xmlns:a16="http://schemas.microsoft.com/office/drawing/2014/main" id="{D0946180-BC5F-42F5-97F3-1643A104E2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4815861"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ab/>
        <w:t>Figure 22: Trend of Publication based on LDA Topic 6</w:t>
      </w:r>
    </w:p>
    <w:p w14:paraId="31286844" w14:textId="77777777" w:rsidR="00742384" w:rsidRPr="0049196B" w:rsidRDefault="00742384" w:rsidP="00742384">
      <w:pPr>
        <w:spacing w:line="360" w:lineRule="auto"/>
        <w:ind w:firstLine="720"/>
        <w:jc w:val="both"/>
        <w:rPr>
          <w:rFonts w:ascii="Arial" w:hAnsi="Arial" w:cs="Arial"/>
          <w:sz w:val="24"/>
          <w:szCs w:val="24"/>
        </w:rPr>
      </w:pPr>
    </w:p>
    <w:p w14:paraId="7634C92C"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29928CEA" wp14:editId="7634BE74">
            <wp:extent cx="4341412" cy="3132814"/>
            <wp:effectExtent l="0" t="0" r="2540" b="10795"/>
            <wp:docPr id="24" name="Chart 24">
              <a:extLst xmlns:a="http://schemas.openxmlformats.org/drawingml/2006/main">
                <a:ext uri="{FF2B5EF4-FFF2-40B4-BE49-F238E27FC236}">
                  <a16:creationId xmlns:a16="http://schemas.microsoft.com/office/drawing/2014/main" id="{A3E27240-C3C6-440A-80C9-858C79F9C9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216A055"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ab/>
        <w:t>Figure 23: Trend of Publication based on LDA Topic 7</w:t>
      </w:r>
    </w:p>
    <w:p w14:paraId="1911C6C1" w14:textId="77777777" w:rsidR="00742384" w:rsidRPr="0049196B" w:rsidRDefault="00742384" w:rsidP="00742384">
      <w:pPr>
        <w:spacing w:line="360" w:lineRule="auto"/>
        <w:ind w:firstLine="720"/>
        <w:jc w:val="both"/>
        <w:rPr>
          <w:rFonts w:ascii="Arial" w:hAnsi="Arial" w:cs="Arial"/>
          <w:sz w:val="24"/>
          <w:szCs w:val="24"/>
        </w:rPr>
      </w:pPr>
    </w:p>
    <w:p w14:paraId="5A02A6D7"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drawing>
          <wp:inline distT="0" distB="0" distL="0" distR="0" wp14:anchorId="607B52FD" wp14:editId="762B8EA5">
            <wp:extent cx="4364473" cy="3159103"/>
            <wp:effectExtent l="0" t="0" r="17145" b="3810"/>
            <wp:docPr id="25" name="Chart 25">
              <a:extLst xmlns:a="http://schemas.openxmlformats.org/drawingml/2006/main">
                <a:ext uri="{FF2B5EF4-FFF2-40B4-BE49-F238E27FC236}">
                  <a16:creationId xmlns:a16="http://schemas.microsoft.com/office/drawing/2014/main" id="{CF71EE06-456C-4E71-9577-39F1A4D766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2C75FF2"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ab/>
        <w:t>Figure 24: Trend of Publication based on LDA Topic 8</w:t>
      </w:r>
    </w:p>
    <w:p w14:paraId="25B89896" w14:textId="77777777" w:rsidR="00742384" w:rsidRPr="0049196B" w:rsidRDefault="00742384" w:rsidP="00742384">
      <w:pPr>
        <w:spacing w:line="360" w:lineRule="auto"/>
        <w:ind w:firstLine="720"/>
        <w:jc w:val="both"/>
        <w:rPr>
          <w:rFonts w:ascii="Arial" w:hAnsi="Arial" w:cs="Arial"/>
          <w:sz w:val="24"/>
          <w:szCs w:val="24"/>
        </w:rPr>
      </w:pPr>
    </w:p>
    <w:p w14:paraId="35C28BE2"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000C4EE0" wp14:editId="733A8F75">
            <wp:extent cx="4293440" cy="3200022"/>
            <wp:effectExtent l="0" t="0" r="12065" b="635"/>
            <wp:docPr id="26" name="Chart 26">
              <a:extLst xmlns:a="http://schemas.openxmlformats.org/drawingml/2006/main">
                <a:ext uri="{FF2B5EF4-FFF2-40B4-BE49-F238E27FC236}">
                  <a16:creationId xmlns:a16="http://schemas.microsoft.com/office/drawing/2014/main" id="{C6C5A09C-A760-4BB0-AF02-48327047E5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37D2B55"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ab/>
        <w:t>Figure 25: Trend of Publication based on LDA Topic 9</w:t>
      </w:r>
    </w:p>
    <w:p w14:paraId="73F40144" w14:textId="77777777" w:rsidR="00742384" w:rsidRPr="0049196B" w:rsidRDefault="00742384" w:rsidP="00742384">
      <w:pPr>
        <w:spacing w:line="360" w:lineRule="auto"/>
        <w:ind w:firstLine="720"/>
        <w:jc w:val="both"/>
        <w:rPr>
          <w:rFonts w:ascii="Arial" w:hAnsi="Arial" w:cs="Arial"/>
          <w:sz w:val="24"/>
          <w:szCs w:val="24"/>
        </w:rPr>
      </w:pPr>
    </w:p>
    <w:p w14:paraId="72E1800A" w14:textId="77777777" w:rsidR="00742384" w:rsidRPr="0049196B" w:rsidRDefault="00742384" w:rsidP="00742384">
      <w:pPr>
        <w:spacing w:line="360" w:lineRule="auto"/>
        <w:ind w:firstLine="720"/>
        <w:jc w:val="both"/>
        <w:rPr>
          <w:rFonts w:ascii="Arial" w:hAnsi="Arial" w:cs="Arial"/>
          <w:sz w:val="24"/>
          <w:szCs w:val="24"/>
        </w:rPr>
      </w:pPr>
    </w:p>
    <w:p w14:paraId="4FFA0707"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noProof/>
          <w:sz w:val="24"/>
          <w:szCs w:val="24"/>
        </w:rPr>
        <w:drawing>
          <wp:inline distT="0" distB="0" distL="0" distR="0" wp14:anchorId="289E8287" wp14:editId="64024271">
            <wp:extent cx="4333461" cy="3061252"/>
            <wp:effectExtent l="0" t="0" r="10160" b="6350"/>
            <wp:docPr id="27" name="Chart 27">
              <a:extLst xmlns:a="http://schemas.openxmlformats.org/drawingml/2006/main">
                <a:ext uri="{FF2B5EF4-FFF2-40B4-BE49-F238E27FC236}">
                  <a16:creationId xmlns:a16="http://schemas.microsoft.com/office/drawing/2014/main" id="{E920CB8A-55FC-4148-9B5A-81CB320654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5EC7A13" w14:textId="77777777" w:rsidR="00742384" w:rsidRPr="0049196B" w:rsidRDefault="00742384" w:rsidP="00742384">
      <w:pPr>
        <w:spacing w:line="360" w:lineRule="auto"/>
        <w:ind w:left="720" w:firstLine="720"/>
        <w:jc w:val="both"/>
        <w:rPr>
          <w:rFonts w:ascii="Arial" w:hAnsi="Arial" w:cs="Arial"/>
          <w:sz w:val="24"/>
          <w:szCs w:val="24"/>
        </w:rPr>
      </w:pPr>
      <w:r w:rsidRPr="0049196B">
        <w:rPr>
          <w:rFonts w:ascii="Arial" w:hAnsi="Arial" w:cs="Arial"/>
          <w:sz w:val="24"/>
          <w:szCs w:val="24"/>
        </w:rPr>
        <w:t>Figure 26: Trend of Publication based on LDA Topic 10</w:t>
      </w:r>
    </w:p>
    <w:p w14:paraId="1C13FF46"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Figures 17 to 26 depict the publication trend of papers under each LDA-generated topic. In each of these figures, the number of published papers for each topic is </w:t>
      </w:r>
      <w:r w:rsidRPr="0049196B">
        <w:rPr>
          <w:rFonts w:ascii="Arial" w:hAnsi="Arial" w:cs="Arial"/>
          <w:sz w:val="24"/>
          <w:szCs w:val="24"/>
        </w:rPr>
        <w:lastRenderedPageBreak/>
        <w:t>displayed annually between 2016 and 2024. Collectively, they narrate about those research directions that are set and those that are new.</w:t>
      </w:r>
    </w:p>
    <w:p w14:paraId="7D7735F3" w14:textId="425B38E9" w:rsidR="00742384" w:rsidRPr="0049196B" w:rsidRDefault="00742384" w:rsidP="001F7BAC">
      <w:pPr>
        <w:spacing w:line="360" w:lineRule="auto"/>
        <w:jc w:val="both"/>
        <w:rPr>
          <w:rFonts w:ascii="Arial" w:hAnsi="Arial" w:cs="Arial"/>
          <w:sz w:val="24"/>
          <w:szCs w:val="24"/>
        </w:rPr>
      </w:pPr>
      <w:r w:rsidRPr="0049196B">
        <w:rPr>
          <w:rFonts w:ascii="Arial" w:hAnsi="Arial" w:cs="Arial"/>
          <w:sz w:val="24"/>
          <w:szCs w:val="24"/>
        </w:rPr>
        <w:t xml:space="preserve">The topic 10, which is the most powerful in terms of verification, probably remains comparatively relevant during all the nine years. This means that it is </w:t>
      </w:r>
      <w:r w:rsidR="001F7BAC" w:rsidRPr="0049196B">
        <w:rPr>
          <w:rFonts w:ascii="Arial" w:hAnsi="Arial" w:cs="Arial"/>
          <w:sz w:val="24"/>
          <w:szCs w:val="24"/>
        </w:rPr>
        <w:t>proven research</w:t>
      </w:r>
      <w:r w:rsidRPr="0049196B">
        <w:rPr>
          <w:rFonts w:ascii="Arial" w:hAnsi="Arial" w:cs="Arial"/>
          <w:sz w:val="24"/>
          <w:szCs w:val="24"/>
        </w:rPr>
        <w:t xml:space="preserve"> that retained its appeal during the period. Scientists began to study blockchain verification already and never ceased. The ERP integration topic, topic 8, is a topic that is particularly identified as most emerging in the analysis. The topic probably presents few papers during the initial years (2016-2019), and since then, the growth velocity is high (2021-2024). This trend denotes a fresh frontier. It is high time to implement blockchain in organisations, but in the current system, it has become a pressure. ERP system integration with blockchain creates a barrier for the adoption of blockchain in organisational practice, according to the research of </w:t>
      </w: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{"citationID":"NH7SWh9S","properties":{"formattedCitation":"(Bellucci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(Bellucci et al., 2022)</w:t>
      </w:r>
      <w:r w:rsidRPr="0049196B">
        <w:rPr>
          <w:rFonts w:ascii="Arial" w:hAnsi="Arial" w:cs="Arial"/>
          <w:sz w:val="24"/>
          <w:szCs w:val="24"/>
        </w:rPr>
        <w:fldChar w:fldCharType="end"/>
      </w:r>
      <w:r w:rsidRPr="0049196B">
        <w:rPr>
          <w:rFonts w:ascii="Arial" w:hAnsi="Arial" w:cs="Arial"/>
          <w:sz w:val="24"/>
          <w:szCs w:val="24"/>
        </w:rPr>
        <w:t xml:space="preserve">. Others are likely to peak in certain years and then drop, implying that researchers had done a quick tour of the topics and then shifted their attention to other issues. As an example, the discussion of financial reporting frameworks may surpass its peak around 2018-2019 when the blockchain hype was the most intense and then drop to a lower point after researchers found that blockchain could be used in reporting in narrow ways. As per a study of </w:t>
      </w: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{"citationID":"2qmGBAZK","properties":{"formattedCitation":"(Bellucci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(Bellucci et al., 2022)</w:t>
      </w:r>
      <w:r w:rsidRPr="0049196B">
        <w:rPr>
          <w:rFonts w:ascii="Arial" w:hAnsi="Arial" w:cs="Arial"/>
          <w:sz w:val="24"/>
          <w:szCs w:val="24"/>
        </w:rPr>
        <w:fldChar w:fldCharType="end"/>
      </w:r>
      <w:r w:rsidRPr="0049196B">
        <w:rPr>
          <w:rFonts w:ascii="Arial" w:hAnsi="Arial" w:cs="Arial"/>
          <w:sz w:val="24"/>
          <w:szCs w:val="24"/>
        </w:rPr>
        <w:t>, research related to the trend of blockchain and accounting research has reached a maturity stage. The very similarity of Topic 10 in all years with Topic 8 and its recent growth indicates that the field exhibits a research expansion trend. Initial subjects define the precursors of ideas and persist throughout the duration. New topics are created due to the emergence of practical challenges, but old topics are not eliminated. This is characteristic of the emerging research fields.</w:t>
      </w:r>
    </w:p>
    <w:p w14:paraId="615DAC9A"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Most emerging LDA topic, based on the trend of publication shown in Figure 24, is LDA topic 8. Citation trend of LDA model topic 8 is shown below,</w:t>
      </w:r>
    </w:p>
    <w:p w14:paraId="61B37D90"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45BBDB3E" wp14:editId="52D6AC78">
            <wp:extent cx="4544264" cy="2612853"/>
            <wp:effectExtent l="0" t="0" r="8890" b="16510"/>
            <wp:docPr id="28" name="Chart 28">
              <a:extLst xmlns:a="http://schemas.openxmlformats.org/drawingml/2006/main">
                <a:ext uri="{FF2B5EF4-FFF2-40B4-BE49-F238E27FC236}">
                  <a16:creationId xmlns:a16="http://schemas.microsoft.com/office/drawing/2014/main" id="{B19871F0-A6F7-4048-8041-03C61167F9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DE4F38D"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Figure 27: Citation trend of LDA Model Topic 8</w:t>
      </w:r>
    </w:p>
    <w:p w14:paraId="136033D4"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Citation patterns show the level of active interest that research community takes in each topic papers. The trend in the citation of Topic 8 (ERP integration), an emerging topic, is observable in Figure 27. Figure 28 illustrates the trends of citation of the leading topic (verification) which is Topic </w:t>
      </w:r>
      <w:proofErr w:type="gramStart"/>
      <w:r w:rsidRPr="0049196B">
        <w:rPr>
          <w:rFonts w:ascii="Arial" w:hAnsi="Arial" w:cs="Arial"/>
          <w:sz w:val="24"/>
          <w:szCs w:val="24"/>
        </w:rPr>
        <w:t>10.In</w:t>
      </w:r>
      <w:proofErr w:type="gramEnd"/>
      <w:r w:rsidRPr="0049196B">
        <w:rPr>
          <w:rFonts w:ascii="Arial" w:hAnsi="Arial" w:cs="Arial"/>
          <w:sz w:val="24"/>
          <w:szCs w:val="24"/>
        </w:rPr>
        <w:t xml:space="preserve"> the case of Topic 8, when recent articles indicate high citations per year but they are recent, this would mean that they are dealing with issues that are urgent and that researchers are appreciating as urgently as possible. Recent papers should have high citation rates which indicate breakthrough ideas. Provided that the same trend is reflected in Topic 8 articles, it will prove that ERP integration is a real frontier that is already gaining academic interest.</w:t>
      </w:r>
    </w:p>
    <w:p w14:paraId="6CB10A0E" w14:textId="77777777" w:rsidR="00742384" w:rsidRPr="0049196B" w:rsidRDefault="00742384" w:rsidP="00742384">
      <w:pPr>
        <w:spacing w:line="360" w:lineRule="auto"/>
        <w:jc w:val="both"/>
        <w:rPr>
          <w:rFonts w:ascii="Arial" w:hAnsi="Arial" w:cs="Arial"/>
          <w:sz w:val="24"/>
          <w:szCs w:val="24"/>
        </w:rPr>
      </w:pPr>
    </w:p>
    <w:p w14:paraId="5EDBA435"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The most trending topic in the last 9 years, based on the number of publications, is LDA model topic 10, which contains 33 research papers. Citation trend of LDA model topic 10 is shown below,</w:t>
      </w:r>
    </w:p>
    <w:p w14:paraId="2B377F77"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lastRenderedPageBreak/>
        <w:drawing>
          <wp:inline distT="0" distB="0" distL="0" distR="0" wp14:anchorId="10A3545C" wp14:editId="64E7FBF3">
            <wp:extent cx="4553844" cy="2607040"/>
            <wp:effectExtent l="0" t="0" r="18415" b="3175"/>
            <wp:docPr id="29" name="Chart 29">
              <a:extLst xmlns:a="http://schemas.openxmlformats.org/drawingml/2006/main">
                <a:ext uri="{FF2B5EF4-FFF2-40B4-BE49-F238E27FC236}">
                  <a16:creationId xmlns:a16="http://schemas.microsoft.com/office/drawing/2014/main" id="{144B01C6-3811-4A7F-B119-2BBF45D48A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B21B586"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Figure 28: Citation trend of LDA Model Topic 10</w:t>
      </w:r>
    </w:p>
    <w:p w14:paraId="273D9F7C"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In the case of Topic 10, the total citations will be large given that 33 papers in a span of nine years will have citations. However, recent papers in Topic 10 tend to have fewer citations per year than older papers just because the old papers have more time to acquire citations. When the recent articles on Topic 10 have fewer citations per year than older articles, then one may conclude the topic is maturing. Existing papers are referred to as foundational papers which introduce the key concepts, but innovative ideas are less introduced in new papers.</w:t>
      </w:r>
    </w:p>
    <w:p w14:paraId="021C2EAB"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On comparison of these two topics, there are field dynamics. When Topic 8 is registering an increasing citation rate and Topic 10 is registering a decreasing citation rate, then this is an indication that the momentum of research is moving towards integration (now urgent) as opposed to verification (now established). That would be an indicator of good field development.</w:t>
      </w:r>
    </w:p>
    <w:p w14:paraId="0E3708B3" w14:textId="40A320AE" w:rsidR="00742384" w:rsidRPr="0049196B" w:rsidRDefault="00742384" w:rsidP="00742384">
      <w:pPr>
        <w:spacing w:line="360" w:lineRule="auto"/>
        <w:ind w:firstLine="720"/>
        <w:jc w:val="both"/>
        <w:rPr>
          <w:rFonts w:ascii="Arial" w:hAnsi="Arial" w:cs="Arial"/>
          <w:sz w:val="24"/>
          <w:szCs w:val="24"/>
        </w:rPr>
      </w:pPr>
    </w:p>
    <w:p w14:paraId="4D298B7A" w14:textId="4DD8A01C" w:rsidR="001F7BAC" w:rsidRPr="0049196B" w:rsidRDefault="001F7BAC" w:rsidP="00742384">
      <w:pPr>
        <w:spacing w:line="360" w:lineRule="auto"/>
        <w:ind w:firstLine="720"/>
        <w:jc w:val="both"/>
        <w:rPr>
          <w:rFonts w:ascii="Arial" w:hAnsi="Arial" w:cs="Arial"/>
          <w:sz w:val="24"/>
          <w:szCs w:val="24"/>
        </w:rPr>
      </w:pPr>
    </w:p>
    <w:p w14:paraId="0A833561" w14:textId="4112732C" w:rsidR="001F7BAC" w:rsidRDefault="001F7BAC" w:rsidP="00742384">
      <w:pPr>
        <w:spacing w:line="360" w:lineRule="auto"/>
        <w:ind w:firstLine="720"/>
        <w:jc w:val="both"/>
        <w:rPr>
          <w:rFonts w:ascii="Arial" w:hAnsi="Arial" w:cs="Arial"/>
          <w:sz w:val="24"/>
          <w:szCs w:val="24"/>
        </w:rPr>
      </w:pPr>
    </w:p>
    <w:p w14:paraId="7BD93227" w14:textId="5665F3D5" w:rsidR="003C47EC" w:rsidRDefault="003C47EC" w:rsidP="00742384">
      <w:pPr>
        <w:spacing w:line="360" w:lineRule="auto"/>
        <w:ind w:firstLine="720"/>
        <w:jc w:val="both"/>
        <w:rPr>
          <w:rFonts w:ascii="Arial" w:hAnsi="Arial" w:cs="Arial"/>
          <w:sz w:val="24"/>
          <w:szCs w:val="24"/>
        </w:rPr>
      </w:pPr>
    </w:p>
    <w:p w14:paraId="2048215A" w14:textId="77777777" w:rsidR="003C47EC" w:rsidRPr="0049196B" w:rsidRDefault="003C47EC" w:rsidP="00742384">
      <w:pPr>
        <w:spacing w:line="360" w:lineRule="auto"/>
        <w:ind w:firstLine="720"/>
        <w:jc w:val="both"/>
        <w:rPr>
          <w:rFonts w:ascii="Arial" w:hAnsi="Arial" w:cs="Arial"/>
          <w:sz w:val="24"/>
          <w:szCs w:val="24"/>
        </w:rPr>
      </w:pPr>
    </w:p>
    <w:p w14:paraId="2BEF0690" w14:textId="77777777" w:rsidR="001F7BAC" w:rsidRPr="0049196B" w:rsidRDefault="001F7BAC" w:rsidP="00742384">
      <w:pPr>
        <w:spacing w:line="360" w:lineRule="auto"/>
        <w:ind w:firstLine="720"/>
        <w:jc w:val="both"/>
        <w:rPr>
          <w:rFonts w:ascii="Arial" w:hAnsi="Arial" w:cs="Arial"/>
          <w:sz w:val="24"/>
          <w:szCs w:val="24"/>
        </w:rPr>
      </w:pPr>
    </w:p>
    <w:p w14:paraId="1BFB2B52" w14:textId="0BDB9902"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lastRenderedPageBreak/>
        <w:t>Citation &amp; CPY Impact on LDA in the last 9 years:</w:t>
      </w:r>
    </w:p>
    <w:p w14:paraId="0DB9A975" w14:textId="77777777" w:rsidR="00742384" w:rsidRPr="0049196B" w:rsidRDefault="00742384" w:rsidP="00742384">
      <w:pPr>
        <w:spacing w:line="360" w:lineRule="auto"/>
        <w:ind w:firstLine="720"/>
        <w:jc w:val="both"/>
        <w:rPr>
          <w:rFonts w:ascii="Arial" w:hAnsi="Arial" w:cs="Arial"/>
          <w:b/>
          <w:bCs/>
          <w:sz w:val="24"/>
          <w:szCs w:val="24"/>
        </w:rPr>
      </w:pPr>
      <w:r w:rsidRPr="0049196B">
        <w:rPr>
          <w:rFonts w:ascii="Arial" w:hAnsi="Arial" w:cs="Arial"/>
          <w:noProof/>
          <w:sz w:val="24"/>
          <w:szCs w:val="24"/>
        </w:rPr>
        <w:drawing>
          <wp:inline distT="0" distB="0" distL="0" distR="0" wp14:anchorId="32B991C3" wp14:editId="1419C2AE">
            <wp:extent cx="4587902" cy="2584174"/>
            <wp:effectExtent l="0" t="0" r="3175" b="6985"/>
            <wp:docPr id="30" name="Chart 30">
              <a:extLst xmlns:a="http://schemas.openxmlformats.org/drawingml/2006/main">
                <a:ext uri="{FF2B5EF4-FFF2-40B4-BE49-F238E27FC236}">
                  <a16:creationId xmlns:a16="http://schemas.microsoft.com/office/drawing/2014/main" id="{5C21558D-160A-4D6E-AD0B-5A7BFA4257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6A6979E"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Figure 29: Distribution of Top 10 Cited Papers Across 8 LDA Topics</w:t>
      </w:r>
    </w:p>
    <w:p w14:paraId="5D658C9D" w14:textId="33771EBE" w:rsidR="00742384" w:rsidRPr="0049196B" w:rsidRDefault="00742384" w:rsidP="001F7BAC">
      <w:pPr>
        <w:spacing w:line="360" w:lineRule="auto"/>
        <w:jc w:val="both"/>
        <w:rPr>
          <w:rFonts w:ascii="Arial" w:hAnsi="Arial" w:cs="Arial"/>
          <w:sz w:val="24"/>
          <w:szCs w:val="24"/>
        </w:rPr>
      </w:pPr>
      <w:r w:rsidRPr="0049196B">
        <w:rPr>
          <w:rFonts w:ascii="Arial" w:hAnsi="Arial" w:cs="Arial"/>
          <w:sz w:val="24"/>
          <w:szCs w:val="24"/>
        </w:rPr>
        <w:t xml:space="preserve">Figure 29 depicts the top 10 cited papers across LDA topics. In the figure, the top 10 cited papers are distributed into 8 LDA topics, which means LDA topics 2 &amp; 6 do not hold any top cited papers. Most of the papers among the top 10 cited papers are from LDA topic 10. The citation impact reveals that the topic may be one of the most trendy or impactful topic in the last 9 years. LDA topics 3,4,5,7 hold the least number of papers among the top 10 cited papers. Papers addressing the impact of blockchain in audit produces the most citation as per the study of </w:t>
      </w:r>
      <w:r w:rsidRPr="0049196B">
        <w:rPr>
          <w:rFonts w:ascii="Arial" w:hAnsi="Arial" w:cs="Arial"/>
          <w:sz w:val="24"/>
          <w:szCs w:val="24"/>
        </w:rPr>
        <w:fldChar w:fldCharType="begin"/>
      </w:r>
      <w:r w:rsidR="0051290E" w:rsidRPr="0049196B">
        <w:rPr>
          <w:rFonts w:ascii="Arial" w:hAnsi="Arial" w:cs="Arial"/>
          <w:sz w:val="24"/>
          <w:szCs w:val="24"/>
        </w:rPr>
        <w:instrText xml:space="preserve"> ADDIN ZOTERO_ITEM CSL_CITATION {"citationID":"5Apy0nae","properties":{"formattedCitation":"(Han et al., 2023b)","plainCitation":"(Han et al., 2023b)","noteIndex":0},"citationItems":[{"id":308,"uris":["http://zotero.org/users/local/QoKipfeg/items/EWDNFTVW"],"itemData":{"id":308,"type":"article-journal","abstract":"This paper surveys the published work on how blockchain technology will impact accounting in general, but AI-enabled auditing specifically. The purpose is to investigate how blockchain technology can improve transparency and trust in accounting practice and how professionals can use blockchain data to improve decision-making, based on the qualities of immutability, appendonly, shared, verified, and agreed-upon (i.e., consensus-driven) blockchain data. The multi-party validation of blockchain protocols adds real-time trusted data for the AI systems used by auditors to improve assurance and efficiency. This review summarizes four themes emerging from the literature focusing on how blockchain technology has changed record-keeping in accounting: event approach to accounting; real-time accounting; triple entry-accounting and continuous auditing. The research interprets the findings using agency theory and stakeholder theory to advance how using blockchain to mitigate information asymmetry and improve stakeholder collaborations is understood. The investigation also summarizes the challenges and clarifies or­ ganizations’ reasons to be cautious about adopting blockchain. Lastly, the study suggests that future researchers use this study in two ways that enrich blockchain literature: first, to apply the themes and answer the questions identified within this review to improve the business methods of practitioners and policymakers; and second, to encourage stakeholders such as practitioners, system designers/developers, and policymakers to collaborate in designing blockchain ecosys­ tems that suit accounting and auditing as they transform digitally.","container-title":"International Journal of Accounting Information Systems","DOI":"10.1016/j.accinf.2022.100598","ISSN":"14670895","journalAbbreviation":"International Journal of Accounting Information Systems","language":"en","page":"100598","source":"DOI.org (Crossref)","title":"Accounting and auditing with blockchain technology and artificial Intelligence: A literature review","title-short":"Accounting and auditing with blockchain technology and artificial Intelligence","volume":"48","author":[{"family":"Han","given":"Hongdan"},{"family":"Shiwakoti","given":"Radha K."},{"family":"Jarvis","given":"Robin"},{"family":"Mordi","given":"Chima"},{"family":"Botchie","given":"David"}],"issued":{"date-parts":[["2023",3]]}}}],"schema":"https://github.com/citation-style-language/schema/raw/master/csl-citation.json"} </w:instrText>
      </w:r>
      <w:r w:rsidRPr="0049196B">
        <w:rPr>
          <w:rFonts w:ascii="Arial" w:hAnsi="Arial" w:cs="Arial"/>
          <w:sz w:val="24"/>
          <w:szCs w:val="24"/>
        </w:rPr>
        <w:fldChar w:fldCharType="separate"/>
      </w:r>
      <w:r w:rsidR="0051290E" w:rsidRPr="0049196B">
        <w:rPr>
          <w:rFonts w:ascii="Arial" w:hAnsi="Arial" w:cs="Arial"/>
          <w:sz w:val="24"/>
        </w:rPr>
        <w:t>(Han et al., 2023b)</w:t>
      </w:r>
      <w:r w:rsidRPr="0049196B">
        <w:rPr>
          <w:rFonts w:ascii="Arial" w:hAnsi="Arial" w:cs="Arial"/>
          <w:sz w:val="24"/>
          <w:szCs w:val="24"/>
        </w:rPr>
        <w:fldChar w:fldCharType="end"/>
      </w:r>
      <w:r w:rsidRPr="0049196B">
        <w:rPr>
          <w:rFonts w:ascii="Arial" w:hAnsi="Arial" w:cs="Arial"/>
          <w:sz w:val="24"/>
          <w:szCs w:val="24"/>
        </w:rPr>
        <w:t>.</w:t>
      </w:r>
    </w:p>
    <w:p w14:paraId="1BD04F29"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w:drawing>
          <wp:inline distT="0" distB="0" distL="0" distR="0" wp14:anchorId="3B4E42B6" wp14:editId="44620E1E">
            <wp:extent cx="4659464" cy="2679589"/>
            <wp:effectExtent l="0" t="0" r="8255" b="6985"/>
            <wp:docPr id="31" name="Chart 31">
              <a:extLst xmlns:a="http://schemas.openxmlformats.org/drawingml/2006/main">
                <a:ext uri="{FF2B5EF4-FFF2-40B4-BE49-F238E27FC236}">
                  <a16:creationId xmlns:a16="http://schemas.microsoft.com/office/drawing/2014/main" id="{EF429EB3-AB86-469C-9219-F8DAEA8A44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1798F7E"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Figure 30: Distribution of Top 10 CPY Papers Across 6 LDA Topics</w:t>
      </w:r>
    </w:p>
    <w:p w14:paraId="4B90958D" w14:textId="212A3904" w:rsidR="00742384" w:rsidRPr="0049196B" w:rsidRDefault="00742384" w:rsidP="001F7BAC">
      <w:pPr>
        <w:spacing w:line="360" w:lineRule="auto"/>
        <w:jc w:val="both"/>
        <w:rPr>
          <w:rFonts w:ascii="Arial" w:hAnsi="Arial" w:cs="Arial"/>
          <w:sz w:val="24"/>
          <w:szCs w:val="24"/>
        </w:rPr>
      </w:pPr>
      <w:r w:rsidRPr="0049196B">
        <w:rPr>
          <w:rFonts w:ascii="Arial" w:hAnsi="Arial" w:cs="Arial"/>
          <w:sz w:val="24"/>
          <w:szCs w:val="24"/>
        </w:rPr>
        <w:lastRenderedPageBreak/>
        <w:t xml:space="preserve">Figure 30 depicts the top 10 </w:t>
      </w:r>
      <w:proofErr w:type="spellStart"/>
      <w:r w:rsidRPr="0049196B">
        <w:rPr>
          <w:rFonts w:ascii="Arial" w:hAnsi="Arial" w:cs="Arial"/>
          <w:sz w:val="24"/>
          <w:szCs w:val="24"/>
        </w:rPr>
        <w:t>cpy</w:t>
      </w:r>
      <w:proofErr w:type="spellEnd"/>
      <w:r w:rsidRPr="0049196B">
        <w:rPr>
          <w:rFonts w:ascii="Arial" w:hAnsi="Arial" w:cs="Arial"/>
          <w:sz w:val="24"/>
          <w:szCs w:val="24"/>
        </w:rPr>
        <w:t xml:space="preserve"> papers across LDA topics. Only 6 LDA topics holding top 10 </w:t>
      </w:r>
      <w:proofErr w:type="spellStart"/>
      <w:r w:rsidRPr="0049196B">
        <w:rPr>
          <w:rFonts w:ascii="Arial" w:hAnsi="Arial" w:cs="Arial"/>
          <w:sz w:val="24"/>
          <w:szCs w:val="24"/>
        </w:rPr>
        <w:t>cpy</w:t>
      </w:r>
      <w:proofErr w:type="spellEnd"/>
      <w:r w:rsidRPr="0049196B">
        <w:rPr>
          <w:rFonts w:ascii="Arial" w:hAnsi="Arial" w:cs="Arial"/>
          <w:sz w:val="24"/>
          <w:szCs w:val="24"/>
        </w:rPr>
        <w:t xml:space="preserve"> papers among the dataset. LDA topic 10 hold the highest portion of the papers among top 10 papers which is about 32%. The insight is common in terms of top 10 cited papers, which reveals that LDA topic 10 is the most consistent, impactful and trendy topic among the topics. Most of the researchers in the last 9 years have been working on topics such as LDA topic 10. LDA topic 1 is also a consistently increasing trend in terms of research topics. </w:t>
      </w:r>
    </w:p>
    <w:p w14:paraId="04C61FF6"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noProof/>
          <w:sz w:val="24"/>
          <w:szCs w:val="24"/>
        </w:rPr>
        <mc:AlternateContent>
          <mc:Choice Requires="cx2">
            <w:drawing>
              <wp:inline distT="0" distB="0" distL="0" distR="0" wp14:anchorId="00C4721D" wp14:editId="0B5A7484">
                <wp:extent cx="4842344" cy="3132814"/>
                <wp:effectExtent l="0" t="0" r="15875" b="10795"/>
                <wp:docPr id="32" name="Chart 32">
                  <a:extLst xmlns:a="http://schemas.openxmlformats.org/drawingml/2006/main">
                    <a:ext uri="{FF2B5EF4-FFF2-40B4-BE49-F238E27FC236}">
                      <a16:creationId xmlns:a16="http://schemas.microsoft.com/office/drawing/2014/main" id="{684332F1-89A9-44F0-A47E-05BDE7B023CF}"/>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49"/>
                  </a:graphicData>
                </a:graphic>
              </wp:inline>
            </w:drawing>
          </mc:Choice>
          <mc:Fallback>
            <w:drawing>
              <wp:inline distT="0" distB="0" distL="0" distR="0" wp14:anchorId="00C4721D" wp14:editId="0B5A7484">
                <wp:extent cx="4842344" cy="3132814"/>
                <wp:effectExtent l="0" t="0" r="15875" b="10795"/>
                <wp:docPr id="32" name="Chart 32">
                  <a:extLst xmlns:a="http://schemas.openxmlformats.org/drawingml/2006/main">
                    <a:ext uri="{FF2B5EF4-FFF2-40B4-BE49-F238E27FC236}">
                      <a16:creationId xmlns:a16="http://schemas.microsoft.com/office/drawing/2014/main" id="{684332F1-89A9-44F0-A47E-05BDE7B023CF}"/>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2" name="Chart 32">
                          <a:extLst>
                            <a:ext uri="{FF2B5EF4-FFF2-40B4-BE49-F238E27FC236}">
                              <a16:creationId xmlns:a16="http://schemas.microsoft.com/office/drawing/2014/main" id="{684332F1-89A9-44F0-A47E-05BDE7B023CF}"/>
                            </a:ext>
                          </a:extLst>
                        </pic:cNvPr>
                        <pic:cNvPicPr>
                          <a:picLocks noGrp="1" noRot="1" noChangeAspect="1" noMove="1" noResize="1" noEditPoints="1" noAdjustHandles="1" noChangeArrowheads="1" noChangeShapeType="1"/>
                        </pic:cNvPicPr>
                      </pic:nvPicPr>
                      <pic:blipFill>
                        <a:blip r:embed="rId50"/>
                        <a:stretch>
                          <a:fillRect/>
                        </a:stretch>
                      </pic:blipFill>
                      <pic:spPr>
                        <a:xfrm>
                          <a:off x="0" y="0"/>
                          <a:ext cx="4841875" cy="3132455"/>
                        </a:xfrm>
                        <a:prstGeom prst="rect">
                          <a:avLst/>
                        </a:prstGeom>
                      </pic:spPr>
                    </pic:pic>
                  </a:graphicData>
                </a:graphic>
              </wp:inline>
            </w:drawing>
          </mc:Fallback>
        </mc:AlternateContent>
      </w:r>
    </w:p>
    <w:p w14:paraId="3FC4DCC2" w14:textId="77777777" w:rsidR="00742384" w:rsidRPr="0049196B" w:rsidRDefault="00742384" w:rsidP="00742384">
      <w:pPr>
        <w:spacing w:line="360" w:lineRule="auto"/>
        <w:ind w:firstLine="720"/>
        <w:jc w:val="both"/>
        <w:rPr>
          <w:rFonts w:ascii="Arial" w:hAnsi="Arial" w:cs="Arial"/>
          <w:sz w:val="24"/>
          <w:szCs w:val="24"/>
        </w:rPr>
      </w:pPr>
      <w:r w:rsidRPr="0049196B">
        <w:rPr>
          <w:rFonts w:ascii="Arial" w:hAnsi="Arial" w:cs="Arial"/>
          <w:sz w:val="24"/>
          <w:szCs w:val="24"/>
        </w:rPr>
        <w:t>Figure 31:  Top 10 Cited &amp; CPY papers comparison based on LDA topics</w:t>
      </w:r>
    </w:p>
    <w:p w14:paraId="7E55E7BF" w14:textId="77777777" w:rsidR="00742384" w:rsidRPr="0049196B" w:rsidRDefault="00742384" w:rsidP="00742384">
      <w:pPr>
        <w:spacing w:line="360" w:lineRule="auto"/>
        <w:jc w:val="both"/>
        <w:rPr>
          <w:rFonts w:ascii="Arial" w:hAnsi="Arial" w:cs="Arial"/>
          <w:sz w:val="24"/>
          <w:szCs w:val="24"/>
        </w:rPr>
      </w:pPr>
      <w:r w:rsidRPr="0049196B">
        <w:rPr>
          <w:rFonts w:ascii="Arial" w:hAnsi="Arial" w:cs="Arial"/>
          <w:sz w:val="24"/>
          <w:szCs w:val="24"/>
        </w:rPr>
        <w:t xml:space="preserve">Figure 31 depicts a Comparison of Top Cited vs. Top CPY. LDA topic 10 reveals a consistent high impact as per the maximum presence in both citation and </w:t>
      </w:r>
      <w:proofErr w:type="spellStart"/>
      <w:r w:rsidRPr="0049196B">
        <w:rPr>
          <w:rFonts w:ascii="Arial" w:hAnsi="Arial" w:cs="Arial"/>
          <w:sz w:val="24"/>
          <w:szCs w:val="24"/>
        </w:rPr>
        <w:t>cpy</w:t>
      </w:r>
      <w:proofErr w:type="spellEnd"/>
      <w:r w:rsidRPr="0049196B">
        <w:rPr>
          <w:rFonts w:ascii="Arial" w:hAnsi="Arial" w:cs="Arial"/>
          <w:sz w:val="24"/>
          <w:szCs w:val="24"/>
        </w:rPr>
        <w:t xml:space="preserve"> papers. LDA topic 2 and 6 are absent in both citation and </w:t>
      </w:r>
      <w:proofErr w:type="spellStart"/>
      <w:r w:rsidRPr="0049196B">
        <w:rPr>
          <w:rFonts w:ascii="Arial" w:hAnsi="Arial" w:cs="Arial"/>
          <w:sz w:val="24"/>
          <w:szCs w:val="24"/>
        </w:rPr>
        <w:t>cpy</w:t>
      </w:r>
      <w:proofErr w:type="spellEnd"/>
      <w:r w:rsidRPr="0049196B">
        <w:rPr>
          <w:rFonts w:ascii="Arial" w:hAnsi="Arial" w:cs="Arial"/>
          <w:sz w:val="24"/>
          <w:szCs w:val="24"/>
        </w:rPr>
        <w:t xml:space="preserve"> list, which means that the papers related to these topics have less impact or trendy among the 10 LDA topics. LDA topic 8 is an emerging topic as a decent amount of top </w:t>
      </w:r>
      <w:proofErr w:type="spellStart"/>
      <w:r w:rsidRPr="0049196B">
        <w:rPr>
          <w:rFonts w:ascii="Arial" w:hAnsi="Arial" w:cs="Arial"/>
          <w:sz w:val="24"/>
          <w:szCs w:val="24"/>
        </w:rPr>
        <w:t>cpy</w:t>
      </w:r>
      <w:proofErr w:type="spellEnd"/>
      <w:r w:rsidRPr="0049196B">
        <w:rPr>
          <w:rFonts w:ascii="Arial" w:hAnsi="Arial" w:cs="Arial"/>
          <w:sz w:val="24"/>
          <w:szCs w:val="24"/>
        </w:rPr>
        <w:t xml:space="preserve"> papers are held by the topic.</w:t>
      </w:r>
    </w:p>
    <w:p w14:paraId="40A89275" w14:textId="77777777" w:rsidR="00742384" w:rsidRPr="0049196B" w:rsidRDefault="00742384" w:rsidP="00742384">
      <w:pPr>
        <w:spacing w:line="360" w:lineRule="auto"/>
        <w:ind w:firstLine="720"/>
        <w:jc w:val="both"/>
        <w:rPr>
          <w:rFonts w:ascii="Arial" w:hAnsi="Arial" w:cs="Arial"/>
          <w:sz w:val="24"/>
          <w:szCs w:val="24"/>
        </w:rPr>
      </w:pPr>
    </w:p>
    <w:p w14:paraId="700F96D4" w14:textId="25862462" w:rsidR="00742384" w:rsidRPr="0049196B" w:rsidRDefault="00742384" w:rsidP="00742384">
      <w:pPr>
        <w:spacing w:line="360" w:lineRule="auto"/>
        <w:rPr>
          <w:rFonts w:ascii="Arial" w:hAnsi="Arial" w:cs="Arial"/>
        </w:rPr>
      </w:pPr>
    </w:p>
    <w:p w14:paraId="262E90EE" w14:textId="637ABF51" w:rsidR="00742384" w:rsidRPr="0049196B" w:rsidRDefault="00742384" w:rsidP="00742384">
      <w:pPr>
        <w:spacing w:line="360" w:lineRule="auto"/>
        <w:rPr>
          <w:rFonts w:ascii="Arial" w:hAnsi="Arial" w:cs="Arial"/>
        </w:rPr>
      </w:pPr>
    </w:p>
    <w:p w14:paraId="770A83DA" w14:textId="697144F1" w:rsidR="00742384" w:rsidRPr="0049196B" w:rsidRDefault="00742384" w:rsidP="00742384">
      <w:pPr>
        <w:spacing w:line="360" w:lineRule="auto"/>
        <w:rPr>
          <w:rFonts w:ascii="Arial" w:hAnsi="Arial" w:cs="Arial"/>
        </w:rPr>
      </w:pPr>
    </w:p>
    <w:p w14:paraId="6EFBDF55" w14:textId="4FB3C46D" w:rsidR="00742384" w:rsidRPr="0049196B" w:rsidRDefault="00742384" w:rsidP="00742384">
      <w:pPr>
        <w:spacing w:line="360" w:lineRule="auto"/>
        <w:rPr>
          <w:rFonts w:ascii="Arial" w:hAnsi="Arial" w:cs="Arial"/>
        </w:rPr>
      </w:pPr>
    </w:p>
    <w:p w14:paraId="23918D37" w14:textId="77777777" w:rsidR="00742384" w:rsidRPr="00EE59B1" w:rsidRDefault="00742384" w:rsidP="00742384">
      <w:pPr>
        <w:pStyle w:val="Heading1"/>
        <w:spacing w:line="360" w:lineRule="auto"/>
        <w:jc w:val="center"/>
        <w:rPr>
          <w:rFonts w:ascii="Arial" w:hAnsi="Arial" w:cs="Arial"/>
          <w:b/>
          <w:bCs/>
          <w:color w:val="auto"/>
        </w:rPr>
      </w:pPr>
      <w:bookmarkStart w:id="33" w:name="_Toc214717231"/>
      <w:r w:rsidRPr="00EE59B1">
        <w:rPr>
          <w:rFonts w:ascii="Arial" w:hAnsi="Arial" w:cs="Arial"/>
          <w:b/>
          <w:bCs/>
          <w:color w:val="auto"/>
        </w:rPr>
        <w:lastRenderedPageBreak/>
        <w:t>CHAPTER V: DISCUSSION</w:t>
      </w:r>
      <w:bookmarkEnd w:id="33"/>
    </w:p>
    <w:p w14:paraId="21E336D2" w14:textId="77777777" w:rsidR="00742384" w:rsidRPr="00EE59B1" w:rsidRDefault="00742384" w:rsidP="00742384">
      <w:pPr>
        <w:pStyle w:val="Heading2"/>
        <w:spacing w:line="360" w:lineRule="auto"/>
        <w:rPr>
          <w:rFonts w:ascii="Arial" w:hAnsi="Arial" w:cs="Arial"/>
          <w:color w:val="auto"/>
          <w:sz w:val="28"/>
          <w:szCs w:val="28"/>
        </w:rPr>
      </w:pPr>
      <w:bookmarkStart w:id="34" w:name="_Toc214717232"/>
      <w:r w:rsidRPr="00EE59B1">
        <w:rPr>
          <w:rFonts w:ascii="Arial" w:hAnsi="Arial" w:cs="Arial"/>
          <w:color w:val="auto"/>
          <w:sz w:val="28"/>
          <w:szCs w:val="28"/>
        </w:rPr>
        <w:t>5.1 Conclusions</w:t>
      </w:r>
      <w:bookmarkEnd w:id="34"/>
    </w:p>
    <w:p w14:paraId="24BAE6D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The study involved the systematic review of 64 peer-reviewed articles that were published in the accounting and auditing fields between 2016 and 2024, focusing on the integration of blockchain technology in the profession. The results indicate that blockchain is becoming a well-established paradigm-shifting technology, as the field of scholarly interest is growing specifically in the area of financial reporting, data verification, and Enterprise Resource Planning (ERP) systems integration.</w:t>
      </w:r>
    </w:p>
    <w:p w14:paraId="13672958" w14:textId="04C4A1CE"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Publication sequence shows a strong increase in the years 2019-2022, as the base (13 papers in 2019) and 20% of the corpus. This trend is important because it highlights the increased relevance of blockchain in the accounting academic field. The insight is relevant to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{"citationID":"lBgkWxgx","properties":{"formattedCitation":"(Cai, 2021)","plainCitation":"(Cai, 2021)","noteIndex":0},"citationItems":[{"id":1012,"uris":["http://zotero.org/users/local/QoKipfeg/items/63PWUAFK"],"itemData":{"id":1012,"type":"article-journal","DOI":"10.1111/acfi.12556","language":"en","source":"onlinelibrary.wiley.com","title":"Triple</w:instrText>
      </w:r>
      <w:r w:rsidRPr="00EE59B1">
        <w:rPr>
          <w:rFonts w:ascii="Cambria Math" w:hAnsi="Cambria Math" w:cs="Cambria Math"/>
          <w:sz w:val="24"/>
          <w:szCs w:val="24"/>
        </w:rPr>
        <w:instrText>‐</w:instrText>
      </w:r>
      <w:r w:rsidRPr="00EE59B1">
        <w:rPr>
          <w:rFonts w:ascii="Arial" w:hAnsi="Arial" w:cs="Arial"/>
          <w:sz w:val="24"/>
          <w:szCs w:val="24"/>
        </w:rPr>
        <w:instrText>entry accounting with blockchain: How far have we come?","title-short":"Triple</w:instrText>
      </w:r>
      <w:r w:rsidRPr="00EE59B1">
        <w:rPr>
          <w:rFonts w:ascii="Cambria Math" w:hAnsi="Cambria Math" w:cs="Cambria Math"/>
          <w:sz w:val="24"/>
          <w:szCs w:val="24"/>
        </w:rPr>
        <w:instrText>‐</w:instrText>
      </w:r>
      <w:r w:rsidRPr="00EE59B1">
        <w:rPr>
          <w:rFonts w:ascii="Arial" w:hAnsi="Arial" w:cs="Arial"/>
          <w:sz w:val="24"/>
          <w:szCs w:val="24"/>
        </w:rPr>
        <w:instrText xml:space="preserve">entry accounting with blockchain","URL":"https://onlinelibrary.wiley.com/doi/10.1111/acfi.12556","author":[{"family":"Cai","given":"Cynthia Weiyi"}],"accessed":{"date-parts":[["2025",11,20]]},"issued":{"date-parts":[["2021"]]}}}],"schema":"https://github.com/citation-style-language/schema/raw/master/csl-citation.json"}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(Cai, 2021)</w:t>
      </w:r>
      <w:r w:rsidRPr="00EE59B1">
        <w:rPr>
          <w:rFonts w:ascii="Arial" w:hAnsi="Arial" w:cs="Arial"/>
          <w:sz w:val="24"/>
          <w:szCs w:val="24"/>
        </w:rPr>
        <w:fldChar w:fldCharType="end"/>
      </w:r>
      <w:r w:rsidRPr="00EE59B1">
        <w:rPr>
          <w:rFonts w:ascii="Arial" w:hAnsi="Arial" w:cs="Arial"/>
          <w:sz w:val="24"/>
          <w:szCs w:val="24"/>
        </w:rPr>
        <w:t xml:space="preserve">, where he described the emergence of blockchain along with the triple-entry accounting, which makes the reporting more transparent and reliable. Nevertheless, the following decrease in 2023-2024, 4 publications a year (6% of corpus), demonstrates a paradigm shift of theoretical research of an investigative character to the practical consideration of the implementation. This shift implies that the field has reached the stage of maturation, with the growing number of researchers focusing on practical deployment issues, organisational obstacles, and integration complexities instead of further conceptual study of the theoretical potential of blockchain. Moreover,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{"citationID":"vCe96CEx","properties":{"formattedCitation":"(Appelbaum et al., 2017)","plainCitation":"(Appelbaum et al., 2017)","noteIndex":0},"citationItems":[{"id":1014,"uris":["http://zotero.org/users/local/QoKipfeg/items/AS4JA3N7"],"itemData":{"id":1014,"type":"article-journal","abstract":"Modern audit engagements often involve examination of clients that are using Big Data and analytics to remain competitive and relevant in today's business environment. Client systems now are integrated with the cloud, the Internet of Things, and external data sources such as social media. Furthermore, many engagement clients are now integrating this Big Data with new and complex business analytical approaches to generate intelligence for decision making. This scenario provides almost limitless opportunities and the urgency for the external auditor to utilize advanced analytics. This paper first positions the need for the external audit profession to move toward Big Data and audit analytics. It then reviews the regulations regarding audit evidence and analytical procedures, in contrast to the emerging environment of Big Data and advanced analytics. In a Big Data environment, the audit profession has the potential to undertake more advanced predictive and prescriptive-oriented analytics. The next section proposes and discusses six key research questions and ideas, followed with emphasis on the research needs of quantification of measurement and reporting. This paper provides a synthesis and review of the concerns facing the audit community with the growing use of Big Data and complex analytics by their clients. It contributes to the literature by expanding upon these emerging concerns and providing opportunities for future research.","container-title":"AUDITING: A Journal of Practice &amp; Theory","DOI":"10.2308/ajpt-51684","ISSN":"0278-0380","issue":"4","journalAbbreviation":"AUDITING: A Journal of Practice &amp; Theory","page":"1-27","source":"Silverchair","title":"Big Data and Analytics in the Modern Audit Engagement: Research Needs","title-short":"Big Data and Analytics in the Modern Audit Engagement","volume":"36","author":[{"family":"Appelbaum","given":"Deniz"},{"family":"Kogan","given":"Alexander"},{"family":"Vasarhelyi","given":"Miklos A."}],"issued":{"date-parts":[["2017",11,1]]}}}],"schema":"https://github.com/citation-style-language/schema/raw/master/csl-citation.json"}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(Appelbaum et al., 2017)</w:t>
      </w:r>
      <w:r w:rsidRPr="00EE59B1">
        <w:rPr>
          <w:rFonts w:ascii="Arial" w:hAnsi="Arial" w:cs="Arial"/>
          <w:sz w:val="24"/>
          <w:szCs w:val="24"/>
        </w:rPr>
        <w:fldChar w:fldCharType="end"/>
      </w:r>
      <w:r w:rsidRPr="00EE59B1">
        <w:rPr>
          <w:rFonts w:ascii="Arial" w:hAnsi="Arial" w:cs="Arial"/>
          <w:sz w:val="24"/>
          <w:szCs w:val="24"/>
        </w:rPr>
        <w:t xml:space="preserve"> described that the previous attention of research shifted to a hybrid technological approach like Blockchain with AI and Machine Learning. </w:t>
      </w:r>
      <w:r w:rsidRPr="00EE59B1">
        <w:rPr>
          <w:rFonts w:ascii="Arial" w:hAnsi="Arial" w:cs="Arial"/>
          <w:sz w:val="24"/>
          <w:szCs w:val="24"/>
        </w:rPr>
        <w:fldChar w:fldCharType="begin"/>
      </w:r>
      <w:r w:rsidR="0051290E" w:rsidRPr="00EE59B1">
        <w:rPr>
          <w:rFonts w:ascii="Arial" w:hAnsi="Arial" w:cs="Arial"/>
          <w:sz w:val="24"/>
          <w:szCs w:val="24"/>
        </w:rPr>
        <w:instrText xml:space="preserve"> ADDIN ZOTERO_ITEM CSL_CITATION {"citationID":"hUBPydQR","properties":{"formattedCitation":"(Zhang et al., 2020b)","plainCitation":"(Zhang et al., 2020b)","noteIndex":0},"citationItems":[{"id":370,"uris":["http://zotero.org/users/local/QoKipfeg/items/HGTGVUJW"],"itemData":{"id":370,"type":"article-journal","abstract":"Recent developments in technology have introduced dramatic changes to the practice of the accounting profession. This paper provides a comprehensive review of current developments in big data, machine learning, artiﬁcial intelligence, and blockchain utilized in general business practice and by specialized practitioners in the accounting profession worldwide. This paper explores the evolution of the accounting profession following these recent technological developments and assesses the impact of future developments. Inherent challenges and opportunities posed by these new technologies pertaining to accounting professionals and accounting educators are also examined, including an increased demand for IT professionals with accounting experience as opposed to accounting major graduates. Considering the dramatic changes and developments of AI applications in accounting, this paper reﬂects how all these technologies and the associated requirements of job candidates will affect the desired capabilities of accounting graduates and provides further discussion regarding what higher institutions and their accounting graduates can do to adopt such changes.","container-title":"IEEE Access","DOI":"10.1109/ACCESS.2020.3000505","ISSN":"2169-3536","journalAbbreviation":"IEEE Access","language":"en","license":"https://creativecommons.org/licenses/by/4.0/legalcode","page":"110461-110477","source":"DOI.org (Crossref)","title":"The Impact of Artificial Intelligence and Blockchain on the Accounting Profession","volume":"8","author":[{"family":"Zhang","given":"Yingying"},{"family":"Xiong","given":"Feng"},{"family":"Xie","given":"Yi"},{"family":"Fan","given":"Xuan"},{"family":"Gu","given":"Haifeng"}],"issued":{"date-parts":[["2020"]]}}}],"schema":"https://github.com/citation-style-language/schema/raw/master/csl-citation.json"} </w:instrText>
      </w:r>
      <w:r w:rsidRPr="00EE59B1">
        <w:rPr>
          <w:rFonts w:ascii="Arial" w:hAnsi="Arial" w:cs="Arial"/>
          <w:sz w:val="24"/>
          <w:szCs w:val="24"/>
        </w:rPr>
        <w:fldChar w:fldCharType="separate"/>
      </w:r>
      <w:r w:rsidR="0051290E" w:rsidRPr="00EE59B1">
        <w:rPr>
          <w:rFonts w:ascii="Arial" w:hAnsi="Arial" w:cs="Arial"/>
          <w:sz w:val="24"/>
        </w:rPr>
        <w:t>(Zhang et al., 2020b)</w:t>
      </w:r>
      <w:r w:rsidRPr="00EE59B1">
        <w:rPr>
          <w:rFonts w:ascii="Arial" w:hAnsi="Arial" w:cs="Arial"/>
          <w:sz w:val="24"/>
          <w:szCs w:val="24"/>
        </w:rPr>
        <w:fldChar w:fldCharType="end"/>
      </w:r>
      <w:r w:rsidRPr="00EE59B1">
        <w:rPr>
          <w:rFonts w:ascii="Arial" w:hAnsi="Arial" w:cs="Arial"/>
          <w:sz w:val="24"/>
          <w:szCs w:val="24"/>
        </w:rPr>
        <w:t xml:space="preserve"> also stated a similar outcome where the interest of the researchers shifted to blockchain and AI integration rather than considering only blockchain. But practically, the implication of the study in real life is rare. A topic </w:t>
      </w:r>
      <w:proofErr w:type="spellStart"/>
      <w:r w:rsidRPr="00EE59B1">
        <w:rPr>
          <w:rFonts w:ascii="Arial" w:hAnsi="Arial" w:cs="Arial"/>
          <w:sz w:val="24"/>
          <w:szCs w:val="24"/>
        </w:rPr>
        <w:t>modeling</w:t>
      </w:r>
      <w:proofErr w:type="spellEnd"/>
      <w:r w:rsidRPr="00EE59B1">
        <w:rPr>
          <w:rFonts w:ascii="Arial" w:hAnsi="Arial" w:cs="Arial"/>
          <w:sz w:val="24"/>
          <w:szCs w:val="24"/>
        </w:rPr>
        <w:t xml:space="preserve"> analysis shows that there has been an intensive focus on research by researchers on the practical applications of blockchain and especially in ERP integration (Topic 8) and data verification (Topic 10). The high prevalence of digital verification and financial transparency issues (including 33 papers included in Topic 10 alone) reflects the long-standing interest of scholars in the ability of blockchain to provide higher authentication of transactions and data security and protection against fraud. These outcomes are relevant to the quote of </w:t>
      </w: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{"citationID":"nyHEPrxL","properties":{"formattedCitation":"(A. Faccia &amp; Mosteanu, 2019)","plainCitation":"(A. Faccia &amp; Mosteanu, 2019)","noteIndex":0},"citationItems":[{"id":403,"uris":["http://zotero.org/users/local/QoKipfeg/items/SSD9PJCS"],"itemData":{"id":403,"type":"article-journal","abstract":"Any private and public institution is required to have a bookkeeping for their activity. Among many other duties, transparency in procurement and selling of goods and services, budgeting and presentation of their accounts are mandatory for any business. Actual legislation requires recordings according to the double-entry bookkeeping system. Current practice shows that the actual accounting system despite all legislative rigors, still leaves room for errors, voiced or forced, which in time leads to the development of the phenomenon of financial fraud. From this perspective, the present paper comes to how, moving to the next level of technology, blockchain, and from double-entry to triple entry accounting system, the risk of error and fraud mechanism can be definitely reduced.","issue":"2","language":"en","source":"Zotero","title":"Accounting and blockchain technology: from double-entry to triple-entry","volume":"10","author":[{"family":"Faccia","given":"Alessio"},{"family":"Mosteanu","given":"Narcisa Roxana"}],"issued":{"date-parts":[["2019"]]}}}],"schema":"https://github.com/citation-style-language/schema/raw/master/csl-citation.json"}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(A. Faccia &amp; Mosteanu, 2019)</w:t>
      </w:r>
      <w:r w:rsidRPr="00EE59B1">
        <w:rPr>
          <w:rFonts w:ascii="Arial" w:hAnsi="Arial" w:cs="Arial"/>
          <w:sz w:val="24"/>
          <w:szCs w:val="24"/>
        </w:rPr>
        <w:fldChar w:fldCharType="end"/>
      </w:r>
      <w:r w:rsidRPr="00EE59B1">
        <w:rPr>
          <w:rFonts w:ascii="Arial" w:hAnsi="Arial" w:cs="Arial"/>
          <w:sz w:val="24"/>
          <w:szCs w:val="24"/>
        </w:rPr>
        <w:t xml:space="preserve"> where he highlighted the importance and positive side of the triple entry system. </w:t>
      </w: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{"citationID":"dVncgERw","properties":{"formattedCitation":"(A. Faccia &amp; Mosteanu, 2019)","plainCitation":"(A. Faccia &amp; Mosteanu, 2019)","noteIndex":0},"citationItems":[{"id":403,"uris":["http://zotero.org/users/local/QoKipfeg/items/SSD9PJCS"],"itemData":{"id":403,"type":"article-journal","abstract":"Any private and public institution is required to have a bookkeeping for their activity. Among many other duties, transparency in procurement and selling of goods and services, budgeting and presentation of their accounts are mandatory for any business. Actual legislation requires recordings according to the double-entry bookkeeping system. Current practice shows that the actual accounting system despite all legislative rigors, still leaves room for errors, voiced or forced, which in time leads to the development of the phenomenon of financial fraud. From this perspective, the present paper comes to how, moving to the next level of technology, blockchain, and from double-entry to triple entry accounting system, the risk of error and fraud mechanism can be definitely reduced.","issue":"2","language":"en","source":"Zotero","title":"Accounting and blockchain technology: from double-entry to triple-entry","volume":"10","author":[{"family":"Faccia","given":"Alessio"},{"family":"Mosteanu","given":"Narcisa Roxana"}],"issued":{"date-parts":[["2019"]]}}}],"schema":"https://github.com/citation-style-language/schema/raw/master/csl-citation.json"}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(A. Faccia &amp; Mosteanu, 2019)</w:t>
      </w:r>
      <w:r w:rsidRPr="00EE59B1">
        <w:rPr>
          <w:rFonts w:ascii="Arial" w:hAnsi="Arial" w:cs="Arial"/>
          <w:sz w:val="24"/>
          <w:szCs w:val="24"/>
        </w:rPr>
        <w:fldChar w:fldCharType="end"/>
      </w:r>
      <w:r w:rsidRPr="00EE59B1">
        <w:rPr>
          <w:rFonts w:ascii="Arial" w:hAnsi="Arial" w:cs="Arial"/>
          <w:sz w:val="24"/>
          <w:szCs w:val="24"/>
        </w:rPr>
        <w:t xml:space="preserve"> Also noted how </w:t>
      </w:r>
      <w:r w:rsidRPr="00EE59B1">
        <w:rPr>
          <w:rFonts w:ascii="Arial" w:hAnsi="Arial" w:cs="Arial"/>
          <w:sz w:val="24"/>
          <w:szCs w:val="24"/>
        </w:rPr>
        <w:lastRenderedPageBreak/>
        <w:t xml:space="preserve">triple-entry </w:t>
      </w:r>
      <w:r w:rsidR="001F7BAC" w:rsidRPr="00EE59B1">
        <w:rPr>
          <w:rFonts w:ascii="Arial" w:hAnsi="Arial" w:cs="Arial"/>
          <w:sz w:val="24"/>
          <w:szCs w:val="24"/>
        </w:rPr>
        <w:t>transactions</w:t>
      </w:r>
      <w:r w:rsidRPr="00EE59B1">
        <w:rPr>
          <w:rFonts w:ascii="Arial" w:hAnsi="Arial" w:cs="Arial"/>
          <w:sz w:val="24"/>
          <w:szCs w:val="24"/>
        </w:rPr>
        <w:t xml:space="preserve"> verify data and ensure data integrity.  At the same time, the new interest in ERP integration can be viewed as an indicator of increased awareness that the potential practical usefulness of blockchain is based primarily on its ability to integrate into the current organizational frameworks instead of being replaced altogether. The methodological section shows that a lot of dependence on the secondary data analysis is made: it comprises 64 percent of the reviewed articles, whereas the primary data-based empirical research is presented only by 36 percent. According to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{"citationID":"82AykVoR","properties":{"formattedCitation":"(Bellucci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(Bellucci et al., 2022)</w:t>
      </w:r>
      <w:r w:rsidRPr="00EE59B1">
        <w:rPr>
          <w:rFonts w:ascii="Arial" w:hAnsi="Arial" w:cs="Arial"/>
          <w:sz w:val="24"/>
          <w:szCs w:val="24"/>
        </w:rPr>
        <w:fldChar w:fldCharType="end"/>
      </w:r>
      <w:r w:rsidRPr="00EE59B1">
        <w:rPr>
          <w:rFonts w:ascii="Arial" w:hAnsi="Arial" w:cs="Arial"/>
          <w:sz w:val="24"/>
          <w:szCs w:val="24"/>
        </w:rPr>
        <w:t xml:space="preserve">, till 2022, secondary data were dominating, which remains the same in recent times also. Such an imbalance suggests that although the theoretical study of the potential of blockchain is still strong, there is still a relative lack of evidence of implementation in practice and empirical proof. This is supported by a larger percentage of literature reviews (23%) and conceptual papers (16%), and experimental research (20%), indicating the ongoing theoretical growth and a lack of sufficient empirical studies of real organisational applications, experience of practitioners, and quantifiable results. This outcome aligns with the study conducted by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{"citationID":"c4K1CoXK","properties":{"formattedCitation":"(Bellucci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(Bellucci et al., 2022)</w:t>
      </w:r>
      <w:r w:rsidRPr="00EE59B1">
        <w:rPr>
          <w:rFonts w:ascii="Arial" w:hAnsi="Arial" w:cs="Arial"/>
          <w:sz w:val="24"/>
          <w:szCs w:val="24"/>
        </w:rPr>
        <w:fldChar w:fldCharType="end"/>
      </w:r>
      <w:r w:rsidRPr="00EE59B1">
        <w:rPr>
          <w:rFonts w:ascii="Arial" w:hAnsi="Arial" w:cs="Arial"/>
          <w:sz w:val="24"/>
          <w:szCs w:val="24"/>
        </w:rPr>
        <w:t xml:space="preserve">, where there was a lack of methods like interviews and the experience of practitioners. The geographic analysis reveals the research limitations that are critical, and 80 percent of the studies consider the global perspectives, and only 19 percent of studies consider country- or region-specific contexts. This insight may be sensitive to important jurisdictional differences, such as the diversity of regulatory frameworks, infrastructure levels of maturity, law, and culture that can have a significant impact on blockchain adoption paths.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{"citationID":"FsM4u2Lg","properties":{"formattedCitation":"(Kakavand et al., 2017)","plainCitation":"(Kakavand et al., 2017)","noteIndex":0},"citationItems":[{"id":606,"uris":["http://zotero.org/users/local/QoKipfeg/items/MFHPYZYT"],"itemData":{"id":606,"type":"article-journal","container-title":"SSRN Electronic Journal","DOI":"10.2139/ssrn.2849251","ISSN":"1556-5068","journalAbbreviation":"SSRN Journal","language":"en","source":"DOI.org (Crossref)","title":"The Blockchain Revolution: An Analysis of Regulation and Technology Related to Distributed Ledger Technologies","title-short":"The Blockchain Revolution","URL":"https://www.ssrn.com/abstract=2849251","author":[{"family":"Kakavand","given":"Hossein"},{"family":"Kost De Sevres","given":"Nicolette"},{"family":"Chilton","given":"Bart"}],"accessed":{"date-parts":[["2025",8,24]]},"issued":{"date-parts":[["2017"]]}}}],"schema":"https://github.com/citation-style-language/schema/raw/master/csl-citation.json"}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(Kakavand et al., 2017)</w:t>
      </w:r>
      <w:r w:rsidRPr="00EE59B1">
        <w:rPr>
          <w:rFonts w:ascii="Arial" w:hAnsi="Arial" w:cs="Arial"/>
          <w:sz w:val="24"/>
          <w:szCs w:val="24"/>
        </w:rPr>
        <w:fldChar w:fldCharType="end"/>
      </w:r>
      <w:r w:rsidRPr="00EE59B1">
        <w:rPr>
          <w:rFonts w:ascii="Arial" w:hAnsi="Arial" w:cs="Arial"/>
          <w:sz w:val="24"/>
          <w:szCs w:val="24"/>
        </w:rPr>
        <w:t xml:space="preserve"> indicates the gap in the study relating to the geographical approach. It provides a significant insight. The temptation to use blockchain as a panacea that can be applied in every circumstance might not sufficiently explain the realities of implementation, which is influenced by the specifics of the local environment, so the applicability of research findings to various economic and regulatory settings is not as practical as it might seem.</w:t>
      </w:r>
    </w:p>
    <w:p w14:paraId="77A9DB19" w14:textId="2CB5F98D"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The academic literature proves the presence of a theoretical basis of blockchain technology in achieving financial transparency, style of audit efficiency, and minimising the risk of fraud by using immutable distributed registers and automatic verification systems. The concept of triple-entry accounting has become a specific conceptual innovation with significant potential, where the essential lack of trust in the traditional </w:t>
      </w:r>
      <w:r w:rsidRPr="00EE59B1">
        <w:rPr>
          <w:rFonts w:ascii="Arial" w:hAnsi="Arial" w:cs="Arial"/>
          <w:sz w:val="24"/>
          <w:szCs w:val="24"/>
        </w:rPr>
        <w:lastRenderedPageBreak/>
        <w:t xml:space="preserve">double-entry system is addressed by cryptographically validated records by third parties. A study conducted by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{"citationID":"YQapdZUd","properties":{"formattedCitation":"(Cai, 2021)","plainCitation":"(Cai, 2021)","noteIndex":0},"citationItems":[{"id":1012,"uris":["http://zotero.org/users/local/QoKipfeg/items/63PWUAFK"],"itemData":{"id":1012,"type":"article-journal","DOI":"10.1111/acfi.12556","language":"en","source":"onlinelibrary.wiley.com","title":"Triple</w:instrText>
      </w:r>
      <w:r w:rsidRPr="00EE59B1">
        <w:rPr>
          <w:rFonts w:ascii="Cambria Math" w:hAnsi="Cambria Math" w:cs="Cambria Math"/>
          <w:sz w:val="24"/>
          <w:szCs w:val="24"/>
        </w:rPr>
        <w:instrText>‐</w:instrText>
      </w:r>
      <w:r w:rsidRPr="00EE59B1">
        <w:rPr>
          <w:rFonts w:ascii="Arial" w:hAnsi="Arial" w:cs="Arial"/>
          <w:sz w:val="24"/>
          <w:szCs w:val="24"/>
        </w:rPr>
        <w:instrText>entry accounting with blockchain: How far have we come?","title-short":"Triple</w:instrText>
      </w:r>
      <w:r w:rsidRPr="00EE59B1">
        <w:rPr>
          <w:rFonts w:ascii="Cambria Math" w:hAnsi="Cambria Math" w:cs="Cambria Math"/>
          <w:sz w:val="24"/>
          <w:szCs w:val="24"/>
        </w:rPr>
        <w:instrText>‐</w:instrText>
      </w:r>
      <w:r w:rsidRPr="00EE59B1">
        <w:rPr>
          <w:rFonts w:ascii="Arial" w:hAnsi="Arial" w:cs="Arial"/>
          <w:sz w:val="24"/>
          <w:szCs w:val="24"/>
        </w:rPr>
        <w:instrText xml:space="preserve">entry accounting with blockchain","URL":"https://onlinelibrary.wiley.com/doi/10.1111/acfi.12556","author":[{"family":"Cai","given":"Cynthia Weiyi"}],"accessed":{"date-parts":[["2025",11,20]]},"issued":{"date-parts":[["2021"]]}}}],"schema":"https://github.com/citation-style-language/schema/raw/master/csl-citation.json"}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(Cai, 2021)</w:t>
      </w:r>
      <w:r w:rsidRPr="00EE59B1">
        <w:rPr>
          <w:rFonts w:ascii="Arial" w:hAnsi="Arial" w:cs="Arial"/>
          <w:sz w:val="24"/>
          <w:szCs w:val="24"/>
        </w:rPr>
        <w:fldChar w:fldCharType="end"/>
      </w:r>
      <w:r w:rsidRPr="00EE59B1">
        <w:rPr>
          <w:rFonts w:ascii="Arial" w:hAnsi="Arial" w:cs="Arial"/>
          <w:sz w:val="24"/>
          <w:szCs w:val="24"/>
        </w:rPr>
        <w:t xml:space="preserve"> where that smart contracts also show a high potential for automating the process of validating transactions, decreasing the differences in the reconciliation process, and allowing nonstop auditing of the transactions using background-written verification procedures. As per a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{"citationID":"B6fVpwyn","properties":{"formattedCitation":"(Kokina et al., 2017)","plainCitation":"(Kokina et al., 2017)","noteIndex":0},"citationItems":[{"id":1016,"uris":["http://zotero.org/users/local/QoKipfeg/items/6CC75J5N"],"itemData":{"id":1016,"type":"article-journal","abstract":"Blockchain is a distributed ledger technology poised to transform the accounting practice. In this paper, we provide an initial examination of the technology itself and discuss the associated opportunities and limitations. We also present an overview of the current blockchain-related practices in large accounting firms and trace significant milestones in this technology's emergence. Finally, we discuss some potential areas that future research could address.","container-title":"Journal of Emerging Technologies in Accounting","DOI":"10.2308/jeta-51911","ISSN":"1554-1908","issue":"2","journalAbbreviation":"Journal of Emerging Technologies in Accounting","page":"91-100","source":"Silverchair","title":"Blockchain: Emergent Industry Adoption and Implications for Accounting","title-short":"Blockchain","volume":"14","author":[{"family":"Kokina","given":"Julia"},{"family":"Mancha","given":"Ruben"},{"family":"Pachamanova","given":"Dessislava"}],"issued":{"date-parts":[["2017",9,1]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(Kokina et al., 2017)</w:t>
      </w:r>
      <w:r w:rsidRPr="00EE59B1">
        <w:rPr>
          <w:rFonts w:ascii="Arial" w:hAnsi="Arial" w:cs="Arial"/>
          <w:sz w:val="24"/>
          <w:szCs w:val="24"/>
        </w:rPr>
        <w:fldChar w:fldCharType="end"/>
      </w:r>
      <w:r w:rsidRPr="00EE59B1">
        <w:rPr>
          <w:rFonts w:ascii="Arial" w:hAnsi="Arial" w:cs="Arial"/>
          <w:sz w:val="24"/>
          <w:szCs w:val="24"/>
        </w:rPr>
        <w:t xml:space="preserve">, smart contracts encode relevant terms into the blockchain database and run automatically to execute the process as per the condition. Implementation of blockchain is practised slowly and is limited by various obstacles such as regulatory uncertainty, expensive implementation, and complexity to integrate with existing systems, lack of technical skills among accounting professionals, and organisational resistance to transforming the underlying processes. The gap between research and practice is still significant, and there is little reported literature of successful large-scale implementations, especially in non-developed market settings. But the role of accounting professionals needs to change, and the transformation is substantial, according to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{"citationID":"JofeeT3h","properties":{"formattedCitation":"(Kokina et al., 2017)","plainCitation":"(Kokina et al., 2017)","noteIndex":0},"citationItems":[{"id":1016,"uris":["http://zotero.org/users/local/QoKipfeg/items/6CC75J5N"],"itemData":{"id":1016,"type":"article-journal","abstract":"Blockchain is a distributed ledger technology poised to transform the accounting practice. In this paper, we provide an initial examination of the technology itself and discuss the associated opportunities and limitations. We also present an overview of the current blockchain-related practices in large accounting firms and trace significant milestones in this technology's emergence. Finally, we discuss some potential areas that future research could address.","container-title":"Journal of Emerging Technologies in Accounting","DOI":"10.2308/jeta-51911","ISSN":"1554-1908","issue":"2","journalAbbreviation":"Journal of Emerging Technologies in Accounting","page":"91-100","source":"Silverchair","title":"Blockchain: Emergent Industry Adoption and Implications for Accounting","title-short":"Blockchain","volume":"14","author":[{"family":"Kokina","given":"Julia"},{"family":"Mancha","given":"Ruben"},{"family":"Pachamanova","given":"Dessislava"}],"issued":{"date-parts":[["2017",9,1]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(Kokina et al., 2017)</w:t>
      </w:r>
      <w:r w:rsidRPr="00EE59B1">
        <w:rPr>
          <w:rFonts w:ascii="Arial" w:hAnsi="Arial" w:cs="Arial"/>
          <w:sz w:val="24"/>
          <w:szCs w:val="24"/>
        </w:rPr>
        <w:fldChar w:fldCharType="end"/>
      </w:r>
      <w:r w:rsidRPr="00EE59B1">
        <w:rPr>
          <w:rFonts w:ascii="Arial" w:hAnsi="Arial" w:cs="Arial"/>
          <w:sz w:val="24"/>
          <w:szCs w:val="24"/>
        </w:rPr>
        <w:t xml:space="preserve"> Blockchain convergence with artificial intelligence and machine learning is the research frontiers that emerge in the literature as poorly addressed. This technological convergence can detect fraud more efficiently, can do predictive analysis and can verify &amp; assess risk in real-time. Nevertheless, there is minimal research to study these integrated applications, which is one of the opportunities available for scholars' research in future. Researchers like </w:t>
      </w: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{"citationID":"wxV1sNQq","properties":{"formattedCitation":"(Adeola Olusola Ajayi-Nifise et al., 2024a; Kokina et al., 2017; Zhang et al., 2020b)","plainCitation":"(Adeola Olusola Ajayi-Nifise et al., 2024a; Kokina et al., 2017; Zhang et al., 2020b)","noteIndex":0},"citationItems":[{"id":595,"uris":["http://zotero.org/users/local/QoKipfeg/items/DHHJAIX8"],"itemData":{"id":595,"type":"article-journal","abstract":"This study critically examines the transformative potential of blockchain technology in enhancing transparency ansd integrity within U.S. accounting practices. Employing a systematic literature review and content analysis methodology, the research draws on a range of peer-reviewed articles, industry reports, and authoritative databases. The study's objectives include understanding the evolution of blockchain in accounting, assessing its impact on transparency and integrity, identifying challenges in adoption, and exploring future trends and stakeholder implications. Key findings reveal that blockchain acts as a catalyst for transparency and integrity in accounting, offering a decentralized and immutable record-keeping system that significantly reduces the likelihood of fraud and errors. The technology's integration into accounting practices is evolving, indicating a future of automated, real-time auditing processes and enhanced financial reporting. However, challenges such as regulatory ambiguity, technical complexities, and scalability issues persist, necessitating strategic solutions. The study recommends that industry leaders and policymakers proactively embrace blockchain technology through education, regulatory framework development, and collaboration between technology developers and the accounting industry. Standard-setting bodies are also encouraged to update accounting standards in light of blockchain's implications. Future research directions include exploring the long-term impact of blockchain on various accounting aspects, empirical assessments of its real-world impact, and strategies to overcome adoption barriers. In conclusion, the study highlights blockchain's significant role in revolutionizing accounting practices, emphasizing the need for continued exploration and strategic integration of this technology in the accounting sector.\r\nKeywords:  Blockchain Technology, Accounting Transparency, Regulatory Frameworks, Financial Integrity.","container-title":"Finance &amp; Accounting Research Journal","DOI":"10.51594/farj.v6i2.786","ISSN":"2708-6348, 2708-633X","issue":"2","journalAbbreviation":"Financ. account. res. j.","language":"en","license":"https://creativecommons.org/licenses/by-nc/4.0","page":"159-182","source":"DOI.org (Crossref)","title":"BLOCKCHAIN IN U.S. ACCOUNTING: A REVIEW: ASSESSING ITS TRANSFORMATIVE POTENTIAL FOR ENHANCING TRANSPARENCY AND INTEGRITY","title-short":"BLOCKCHAIN IN U.S. ACCOUNTING","volume":"6","author":[{"literal":"Adeola Olusola Ajayi-Nifise"},{"literal":"Titilola Falaiye"},{"literal":"Odeyemi Olubusola"},{"literal":"Andrew Ifesinachi Daraojimba"},{"literal":"Noluthando Zamanjomane Mhlongo"}],"issued":{"date-parts":[["2024",2,14]]}}},{"id":1016,"uris":["http://zotero.org/users/local/QoKipfeg/items/6CC75J5N"],"itemData":{"id":1016,"type":"article-journal","abstract":"Blockchain is a distributed ledger technology poised to transform the accounting practice. In this paper, we provide an initial examination of the technology itself and discuss the associated opportunities and limitations. We also present an overview of the current blockchain-related practices in large accounting firms and trace significant milestones in this technology's emergence. Finally, we discuss some potential areas that future research could address.","container-title":"Journal of Emerging Technologies in Accounting","DOI":"10.2308/jeta-51911","ISSN":"1554-1908","issue":"2","journalAbbreviation":"Journal of Emerging Technologies in Accounting","page":"91-100","source":"Silverchair","title":"Blockchain: Emergent Industry Adoption and Implications for Accounting","title-short":"Blockchain","volume":"14","author":[{"family":"Kokina","given":"Julia"},{"family":"Mancha","given":"Ruben"},{"family":"Pachamanova","given":"Dessislava"}],"issued":{"date-parts":[["2017",9,1]]}}},{"id":370,"uris":["http://zotero.org/users/local/QoKipfeg/items/HGTGVUJW"],"itemData":{"id":370,"type":"article-journal","abstract":"Recent developments in technology have introduced dramatic changes to the practice of the accounting profession. This paper provides a comprehensive review of current developments in big data, machine learning, artiﬁcial intelligence, and blockchain utilized in general business practice and by specialized practitioners in the accounting profession worldwide. This paper explores the evolution of the accounting profession following these recent technological developments and assesses the impact of future developments. Inherent challenges and opportunities posed by these new technologies pertaining to accounting professionals and accounting educators are also examined, including an increased demand for IT professionals with accounting experience as opposed to accounting major graduates. Considering the dramatic changes and developments of AI applications in accounting, this paper reﬂects how all these technologies and the associated requirements of job candidates will affect the desired capabilities of accounting graduates and provides further discussion regarding what higher institutions and their accounting graduates can do to adopt such changes.","container-title":"IEEE Access","DOI":"10.1109/ACCESS.2020.3000505","ISSN":"2169-3536","journalAbbreviation":"IEEE Access","language":"en","license":"https://creativecommons.org/licenses/by/4.0/legalcode","page":"110461-110477","source":"DOI.org (Crossref)","title":"The Impact of Artificial Intelligence and Blockchain on the Accounting Profession","volume":"8","author":[{"family":"Zhang","given":"Yingying"},{"family":"Xiong","given":"Feng"},{"family":"Xie","given":"Yi"},{"family":"Fan","given":"Xuan"},{"family":"Gu","given":"Haifeng"}],"issued":{"date-parts":[["2020"]]}}}],"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(Adeola Olusola Ajayi-Nifise et al., 2024a; Kokina et al., 2017; Zhang et al., 2020b)</w:t>
      </w:r>
      <w:r w:rsidRPr="00EE59B1">
        <w:rPr>
          <w:rFonts w:ascii="Arial" w:hAnsi="Arial" w:cs="Arial"/>
          <w:sz w:val="24"/>
          <w:szCs w:val="24"/>
        </w:rPr>
        <w:fldChar w:fldCharType="end"/>
      </w:r>
      <w:r w:rsidRPr="00EE59B1">
        <w:rPr>
          <w:rFonts w:ascii="Arial" w:hAnsi="Arial" w:cs="Arial"/>
          <w:sz w:val="24"/>
          <w:szCs w:val="24"/>
        </w:rPr>
        <w:t xml:space="preserve"> demonstrated the same gap as identified the study.</w:t>
      </w:r>
    </w:p>
    <w:p w14:paraId="4A474EE2" w14:textId="77777777" w:rsidR="00742384" w:rsidRPr="00EE59B1" w:rsidRDefault="00742384" w:rsidP="00742384">
      <w:pPr>
        <w:pStyle w:val="Heading2"/>
        <w:spacing w:line="360" w:lineRule="auto"/>
        <w:rPr>
          <w:rFonts w:ascii="Arial" w:hAnsi="Arial" w:cs="Arial"/>
          <w:color w:val="auto"/>
          <w:sz w:val="28"/>
          <w:szCs w:val="28"/>
        </w:rPr>
      </w:pPr>
      <w:bookmarkStart w:id="35" w:name="_Toc214717233"/>
      <w:r w:rsidRPr="00EE59B1">
        <w:rPr>
          <w:rFonts w:ascii="Arial" w:hAnsi="Arial" w:cs="Arial"/>
          <w:color w:val="auto"/>
          <w:sz w:val="28"/>
          <w:szCs w:val="28"/>
        </w:rPr>
        <w:t>5.2 Scope for Future Study</w:t>
      </w:r>
      <w:bookmarkEnd w:id="35"/>
    </w:p>
    <w:p w14:paraId="2CAA173C"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The identified critical gaps in this systematic review suggest that future studies should carefully fill the gaps to contribute to the blockchain accounting knowledge base beyond the theoretical discussions of the field, to provide directions on the practical application of this field. There are a number of priority areas that should be focused on.</w:t>
      </w:r>
    </w:p>
    <w:p w14:paraId="144A1830" w14:textId="54FC797B"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To start with, the empirical studies on practical blockchain applications need to be expanded significantly. The overdependence of the current literature on the conceptual frameworks and secondary analysis is insufficient to prepare organisations for the reality of deployment. Long-term case studies to record implementation experiences, both successful and failures of the implementations, would shed light on </w:t>
      </w:r>
      <w:r w:rsidRPr="00EE59B1">
        <w:rPr>
          <w:rFonts w:ascii="Arial" w:hAnsi="Arial" w:cs="Arial"/>
          <w:sz w:val="24"/>
          <w:szCs w:val="24"/>
        </w:rPr>
        <w:lastRenderedPageBreak/>
        <w:t xml:space="preserve">the practical challenges, change management necessities in organisations, technical integration barriers and essential success factors. It must be researched in a variety of organisational settings in large enterprises, small to medium enterprises, government agencies, and non-profit making organisations to determine implementation considerations in a given context. The gap complies with the outcome of the study of </w:t>
      </w: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{"citationID":"9xc8KWzk","properties":{"formattedCitation":"(A. Faccia &amp; Mosteanu, 2019)","plainCitation":"(A. Faccia &amp; Mosteanu, 2019)","noteIndex":0},"citationItems":[{"id":403,"uris":["http://zotero.org/users/local/QoKipfeg/items/SSD9PJCS"],"itemData":{"id":403,"type":"article-journal","abstract":"Any private and public institution is required to have a bookkeeping for their activity. Among many other duties, transparency in procurement and selling of goods and services, budgeting and presentation of their accounts are mandatory for any business. Actual legislation requires recordings according to the double-entry bookkeeping system. Current practice shows that the actual accounting system despite all legislative rigors, still leaves room for errors, voiced or forced, which in time leads to the development of the phenomenon of financial fraud. From this perspective, the present paper comes to how, moving to the next level of technology, blockchain, and from double-entry to triple entry accounting system, the risk of error and fraud mechanism can be definitely reduced.","issue":"2","language":"en","source":"Zotero","title":"Accounting and blockchain technology: from double-entry to triple-entry","volume":"10","author":[{"family":"Faccia","given":"Alessio"},{"family":"Mosteanu","given":"Narcisa Roxana"}],"issued":{"date-parts":[["2019"]]}}}],"schema":"https://github.com/citation-style-language/schema/raw/master/csl-citation.json"}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(A. Faccia &amp; Mosteanu, 2019)</w:t>
      </w:r>
      <w:r w:rsidRPr="00EE59B1">
        <w:rPr>
          <w:rFonts w:ascii="Arial" w:hAnsi="Arial" w:cs="Arial"/>
          <w:sz w:val="24"/>
          <w:szCs w:val="24"/>
        </w:rPr>
        <w:fldChar w:fldCharType="end"/>
      </w:r>
      <w:r w:rsidRPr="00EE59B1">
        <w:rPr>
          <w:rFonts w:ascii="Arial" w:hAnsi="Arial" w:cs="Arial"/>
          <w:sz w:val="24"/>
          <w:szCs w:val="24"/>
        </w:rPr>
        <w:t xml:space="preserve"> that future research should be considered beyond the box of conceptual analysis to explore rea world challenges of integrating blockchain in accounting. </w:t>
      </w:r>
    </w:p>
    <w:p w14:paraId="798EB68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Second, geographically context-specific studies about differences in blockchain adoption are necessary. The standard global focus in the current literature does not explain the effects that varying regulatory circumstances, legal frameworks, the maturity of technological infrastructure, and cultural context have on decisions to adopt and implementation strategies. Studies of blockchain implementation in different jurisdictions that have differing regulatory frameworks. According to the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{"citationID":"pSSDRjHG","properties":{"formattedCitation":"(Putritama et al., 2024)","plainCitation":"(Putritama et al., 2024)","noteIndex":0},"citationItems":[{"id":1018,"uris":["http://zotero.org/users/local/QoKipfeg/items/55JJVBW3"],"itemData":{"id":1018,"type":"article-journal","abstract":"This study examines the transformative role of blockchain technology in accounting through a literature review of 99 articles sourced from the Scopus database. The research highlights three primary themes: blockchain’s impact on accounting practices, its implications for auditing, and its influence on financial reporting. Using a structured three-step framework – data collection, analysis, and synthesis – this study identifies key trends, research gaps, and future research directions. The findings demonstrate that blockchain enhances data transparency, security, and efficiency while introducing challenges related to integration, regulatory frameworks, and adoption by accounting professionals. This literature review underscores the potential of blockchain to revolutionize accounting through innovations like triple-entry accounting while highlighting the need for standardized guidelines and deeper empirical research. The study provides insights for academics, practitioners, and policymakers seeking to navigate the integration of blockchain technology in accounting systems.","container-title":"Complex Systems Informatics and Modeling Quarterly","DOI":"10.7250/csimq.2024-41.03","ISSN":"2255-9922","issue":"41","language":"en","license":"Copyright (c) 2024 Afrida Putritama, Sony Warsono, Syaiful Ali, Wuri Handayani (Author)","page":"40-54","source":"csimq-journals.rtu.lv","title":"The Impact of Blockchain Technology on Accounting: A Literature Review","title-short":"The Impact of Blockchain Technology on Accounting","author":[{"family":"Putritama","given":"Afrida"},{"family":"Warsono","given":"Sony"},{"family":"Ali","given":"Syaiful"},{"family":"Handayani","given":"Wuri"}],"issued":{"date-parts":[["2024",12,31]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(Putritama et al., 2024)</w:t>
      </w:r>
      <w:r w:rsidRPr="00EE59B1">
        <w:rPr>
          <w:rFonts w:ascii="Arial" w:hAnsi="Arial" w:cs="Arial"/>
          <w:sz w:val="24"/>
          <w:szCs w:val="24"/>
        </w:rPr>
        <w:fldChar w:fldCharType="end"/>
      </w:r>
      <w:r w:rsidRPr="00EE59B1">
        <w:rPr>
          <w:rFonts w:ascii="Arial" w:hAnsi="Arial" w:cs="Arial"/>
          <w:sz w:val="24"/>
          <w:szCs w:val="24"/>
        </w:rPr>
        <w:t xml:space="preserve">, the regulatory framework has a significant impact on the adoption of blockchain technology in accounting. In addition, research by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{"citationID":"gNvsZDCH","properties":{"formattedCitation":"(O\\uc0\\u8217{}Leary, 2017)","plainCitation":"(O’Leary, 2017)","noteIndex":0},"citationItems":[{"id":1020,"uris":["http://zotero.org/users/local/QoKipfeg/items/J852LZP9"],"itemData":{"id":1020,"type":"article-journal","abstract":"This paper investigates alternative configurations of different blockchain architectures that can be used for gathering and processing transactions in a range of different settings, including accounting, auditing, supply chain and other types of transaction information. Although there has been substantial focus on the peer-to-peer and public versions of blockchain, this paper focuses primarily on cloud-based and private configuration versions of blockchains and investigates use configurations, advantages and limitations as firms bring blockchain-based market mechanisms into their organizations. In addition, this paper investigates some emerging issues associated with blockchain use in consortium settings. Finally, this paper relates some proposed uses of blockchain for transaction processing to other technologies, such as data warehouses and databases.","container-title":"Intelligent Systems in Accounting, Finance and Management","DOI":"10.1002/isaf.1417","ISSN":"2160-0074","issue":"4","language":"en","license":"Copyright © 2017 John Wiley &amp; Sons, Ltd.","note":"_eprint: https://onlinelibrary.wiley.com/doi/pdf/10.1002/isaf.1417","page":"138-147","source":"Wiley Online Library","title":"Configuring blockchain architectures for transaction information in blockchain consortiums: The case of accounting and supply chain systems","title-short":"Configuring blockchain architectures for transaction information in blockchain consortiums","volume":"24","author":[{"family":"O'Leary","given":"Daniel E."}],"issued":{"date-parts":[["2017"]]}}}],"schema":"https://github.com/citation-style-language/schema/raw/master/csl-citation.json"}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(O’Leary, 2017)</w:t>
      </w:r>
      <w:r w:rsidRPr="00EE59B1">
        <w:rPr>
          <w:rFonts w:ascii="Arial" w:hAnsi="Arial" w:cs="Arial"/>
          <w:sz w:val="24"/>
          <w:szCs w:val="24"/>
        </w:rPr>
        <w:fldChar w:fldCharType="end"/>
      </w:r>
      <w:r w:rsidRPr="00EE59B1">
        <w:rPr>
          <w:rFonts w:ascii="Arial" w:hAnsi="Arial" w:cs="Arial"/>
          <w:sz w:val="24"/>
          <w:szCs w:val="24"/>
        </w:rPr>
        <w:t xml:space="preserve"> suggests that a universal approach fails to account for unique problems and situations. Special consideration needs to be given to developing economy settings where blockchain opportunities of financial inclusion are present, but the infrastructure barriers pose unique challenges.</w:t>
      </w:r>
    </w:p>
    <w:p w14:paraId="72FDA273"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Third, studies examining the views of accounting professionals and auditors, their intentions to adopt, and the need for capabilities should be a significant priority. The pivotal consideration of practitioner perspectives, which is indicated by the fact that Topic 5 had only 1 paper discussing the intention to adopt among auditors, is harmful to neglect. This insight aligns with the insight described by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{"citationID":"cpvC1WDf","properties":{"formattedCitation":"(Kokina et al., 2017)","plainCitation":"(Kokina et al., 2017)","noteIndex":0},"citationItems":[{"id":1016,"uris":["http://zotero.org/users/local/QoKipfeg/items/6CC75J5N"],"itemData":{"id":1016,"type":"article-journal","abstract":"Blockchain is a distributed ledger technology poised to transform the accounting practice. In this paper, we provide an initial examination of the technology itself and discuss the associated opportunities and limitations. We also present an overview of the current blockchain-related practices in large accounting firms and trace significant milestones in this technology's emergence. Finally, we discuss some potential areas that future research could address.","container-title":"Journal of Emerging Technologies in Accounting","DOI":"10.2308/jeta-51911","ISSN":"1554-1908","issue":"2","journalAbbreviation":"Journal of Emerging Technologies in Accounting","page":"91-100","source":"Silverchair","title":"Blockchain: Emergent Industry Adoption and Implications for Accounting","title-short":"Blockchain","volume":"14","author":[{"family":"Kokina","given":"Julia"},{"family":"Mancha","given":"Ruben"},{"family":"Pachamanova","given":"Dessislava"}],"issued":{"date-parts":[["2017",9,1]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(Kokina et al., 2017)</w:t>
      </w:r>
      <w:r w:rsidRPr="00EE59B1">
        <w:rPr>
          <w:rFonts w:ascii="Arial" w:hAnsi="Arial" w:cs="Arial"/>
          <w:sz w:val="24"/>
          <w:szCs w:val="24"/>
        </w:rPr>
        <w:fldChar w:fldCharType="end"/>
      </w:r>
      <w:r w:rsidRPr="00EE59B1">
        <w:rPr>
          <w:rFonts w:ascii="Arial" w:hAnsi="Arial" w:cs="Arial"/>
          <w:sz w:val="24"/>
          <w:szCs w:val="24"/>
        </w:rPr>
        <w:t xml:space="preserve"> their research. The qualitative research that involves semi-structured interviews with audit partners, leaders of accounting firms, corporate controllers, and financial managers would help shed light on perceptions, opposition issues, capability deficiencies, and training needs that affect adoption decisions.</w:t>
      </w:r>
    </w:p>
    <w:p w14:paraId="074DF936"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Fourth, integration between ERP and the legacy systems is an area that needs in-depth research. Although Topic 8 reveals the beginning of the scholarly focus on this challenge, the research work is not sufficient on the technical interoperability solutions, </w:t>
      </w:r>
      <w:r w:rsidRPr="00EE59B1">
        <w:rPr>
          <w:rFonts w:ascii="Arial" w:hAnsi="Arial" w:cs="Arial"/>
          <w:sz w:val="24"/>
          <w:szCs w:val="24"/>
        </w:rPr>
        <w:lastRenderedPageBreak/>
        <w:t xml:space="preserve">data migration and hybrid architecture design, and change management, which aligns with the study insight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{"citationID":"0RW1sGmK","properties":{"formattedCitation":"(Carlin, 2019)","plainCitation":"(Carlin, 2019)","noteIndex":0},"citationItems":[{"id":1023,"uris":["http://zotero.org/users/local/QoKipfeg/items/5RGM9U7F"],"itemData":{"id":1023,"type":"article-journal","abstract":"Whilst blockchain technology has attracted substantial attention within the scholarly literature of a number of disciplines, including economics, finance, law and technology, it has been subject to minimal discussion and scrutiny within the scholarly accounting literature. This article argues that this is a missed opportunity and that the maturation of blockchain technology may represent as profound a shift in accounting as the emergence and adoption of double-entry accounting.","container-title":"Australian Accounting Review","DOI":"10.1111/auar.12273","ISSN":"1835-2561","issue":"2","language":"en","license":"© 2018 CPA Australia","note":"_eprint: https://onlinelibrary.wiley.com/doi/pdf/10.1111/auar.12273","page":"305-311","source":"Wiley Online Library","title":"Blockchain and the Journey Beyond Double Entry","volume":"29","author":[{"family":"Carlin","given":"Tyrone"}],"issued":{"date-parts":[["2019"]]}}}],"schema":"https://github.com/citation-style-language/schema/raw/master/csl-citation.json"}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(Carlin, 2019)</w:t>
      </w:r>
      <w:r w:rsidRPr="00EE59B1">
        <w:rPr>
          <w:rFonts w:ascii="Arial" w:hAnsi="Arial" w:cs="Arial"/>
          <w:sz w:val="24"/>
          <w:szCs w:val="24"/>
        </w:rPr>
        <w:fldChar w:fldCharType="end"/>
      </w:r>
      <w:r w:rsidRPr="00EE59B1">
        <w:rPr>
          <w:rFonts w:ascii="Arial" w:hAnsi="Arial" w:cs="Arial"/>
          <w:sz w:val="24"/>
          <w:szCs w:val="24"/>
        </w:rPr>
        <w:t xml:space="preserve">. The current ERP ecosystems are largely complicated and exist in organisations; the value of blockchain is highly required to be based on smooth integration and not disruptive substitution. </w:t>
      </w:r>
    </w:p>
    <w:p w14:paraId="555E4197"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Fifth, blockchain convergence with AI and machine learning should be given serious research attention. Research on detecting anomalies with the help of Artificial Intelligence and the use of blockchain-authenticated data, predictive fraud detection based on machine learning algorithms, automated compliance verification, and risk detection technologies would research the new technological frontier. The risks of algorithmic bias, </w:t>
      </w:r>
      <w:proofErr w:type="spellStart"/>
      <w:r w:rsidRPr="00EE59B1">
        <w:rPr>
          <w:rFonts w:ascii="Arial" w:hAnsi="Arial" w:cs="Arial"/>
          <w:sz w:val="24"/>
          <w:szCs w:val="24"/>
        </w:rPr>
        <w:t>explainability</w:t>
      </w:r>
      <w:proofErr w:type="spellEnd"/>
      <w:r w:rsidRPr="00EE59B1">
        <w:rPr>
          <w:rFonts w:ascii="Arial" w:hAnsi="Arial" w:cs="Arial"/>
          <w:sz w:val="24"/>
          <w:szCs w:val="24"/>
        </w:rPr>
        <w:t xml:space="preserve">, security weaknesses of AI-blockchain hybrid systems, and the governance of autonomous decision-making in financial operations should be covered by such research.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{"citationID":"YNRBcHeL","properties":{"formattedCitation":"(Appelbaum et al., 2017)","plainCitation":"(Appelbaum et al., 2017)","noteIndex":0},"citationItems":[{"id":1014,"uris":["http://zotero.org/users/local/QoKipfeg/items/AS4JA3N7"],"itemData":{"id":1014,"type":"article-journal","abstract":"Modern audit engagements often involve examination of clients that are using Big Data and analytics to remain competitive and relevant in today's business environment. Client systems now are integrated with the cloud, the Internet of Things, and external data sources such as social media. Furthermore, many engagement clients are now integrating this Big Data with new and complex business analytical approaches to generate intelligence for decision making. This scenario provides almost limitless opportunities and the urgency for the external auditor to utilize advanced analytics. This paper first positions the need for the external audit profession to move toward Big Data and audit analytics. It then reviews the regulations regarding audit evidence and analytical procedures, in contrast to the emerging environment of Big Data and advanced analytics. In a Big Data environment, the audit profession has the potential to undertake more advanced predictive and prescriptive-oriented analytics. The next section proposes and discusses six key research questions and ideas, followed with emphasis on the research needs of quantification of measurement and reporting. This paper provides a synthesis and review of the concerns facing the audit community with the growing use of Big Data and complex analytics by their clients. It contributes to the literature by expanding upon these emerging concerns and providing opportunities for future research.","container-title":"AUDITING: A Journal of Practice &amp; Theory","DOI":"10.2308/ajpt-51684","ISSN":"0278-0380","issue":"4","journalAbbreviation":"AUDITING: A Journal of Practice &amp; Theory","page":"1-27","source":"Silverchair","title":"Big Data and Analytics in the Modern Audit Engagement: Research Needs","title-short":"Big Data and Analytics in the Modern Audit Engagement","volume":"36","author":[{"family":"Appelbaum","given":"Deniz"},{"family":"Kogan","given":"Alexander"},{"family":"Vasarhelyi","given":"Miklos A."}],"issued":{"date-parts":[["2017",11,1]]}}}],"schema":"https://github.com/citation-style-language/schema/raw/master/csl-citation.json"}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(Appelbaum et al., 2017)</w:t>
      </w:r>
      <w:r w:rsidRPr="00EE59B1">
        <w:rPr>
          <w:rFonts w:ascii="Arial" w:hAnsi="Arial" w:cs="Arial"/>
          <w:sz w:val="24"/>
          <w:szCs w:val="24"/>
        </w:rPr>
        <w:fldChar w:fldCharType="end"/>
      </w:r>
      <w:r w:rsidRPr="00EE59B1">
        <w:rPr>
          <w:rFonts w:ascii="Arial" w:hAnsi="Arial" w:cs="Arial"/>
          <w:sz w:val="24"/>
          <w:szCs w:val="24"/>
        </w:rPr>
        <w:t xml:space="preserve"> suggested the same gap in their study.</w:t>
      </w:r>
    </w:p>
    <w:p w14:paraId="1C0727CE"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Sixth, in the field of accounting, studies on the changing roles of professionals in the blockchain-enabled environment need to be developed. Due to the automation of conventional functions in blockchain by smart contracts and automated verification, the accounting profession is under threat of role transformation. Studies are needed to explore how accountants can shift to a higher value advisory role, strategic analysis, and system governance and acquire the requisite technical skills.  Emerging issues like evolving requirements of certification, career development in the new world, and professional education redesign should be included in the study. In a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{"citationID":"tp9P8YWD","properties":{"formattedCitation":"(Kokina et al., 2017)","plainCitation":"(Kokina et al., 2017)","noteIndex":0},"citationItems":[{"id":1016,"uris":["http://zotero.org/users/local/QoKipfeg/items/6CC75J5N"],"itemData":{"id":1016,"type":"article-journal","abstract":"Blockchain is a distributed ledger technology poised to transform the accounting practice. In this paper, we provide an initial examination of the technology itself and discuss the associated opportunities and limitations. We also present an overview of the current blockchain-related practices in large accounting firms and trace significant milestones in this technology's emergence. Finally, we discuss some potential areas that future research could address.","container-title":"Journal of Emerging Technologies in Accounting","DOI":"10.2308/jeta-51911","ISSN":"1554-1908","issue":"2","journalAbbreviation":"Journal of Emerging Technologies in Accounting","page":"91-100","source":"Silverchair","title":"Blockchain: Emergent Industry Adoption and Implications for Accounting","title-short":"Blockchain","volume":"14","author":[{"family":"Kokina","given":"Julia"},{"family":"Mancha","given":"Ruben"},{"family":"Pachamanova","given":"Dessislava"}],"issued":{"date-parts":[["2017",9,1]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(Kokina et al., 2017)</w:t>
      </w:r>
      <w:r w:rsidRPr="00EE59B1">
        <w:rPr>
          <w:rFonts w:ascii="Arial" w:hAnsi="Arial" w:cs="Arial"/>
          <w:sz w:val="24"/>
          <w:szCs w:val="24"/>
        </w:rPr>
        <w:fldChar w:fldCharType="end"/>
      </w:r>
      <w:r w:rsidRPr="00EE59B1">
        <w:rPr>
          <w:rFonts w:ascii="Arial" w:hAnsi="Arial" w:cs="Arial"/>
          <w:sz w:val="24"/>
          <w:szCs w:val="24"/>
        </w:rPr>
        <w:t>, it is suggested that the role of the accountant needs to be studied to ensure a smooth integration.</w:t>
      </w:r>
    </w:p>
    <w:p w14:paraId="58D5801F" w14:textId="6324BC85"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Lastly, a huge gap is the study considering the dataset used. Databases from Scopus or Web of science can provide more reliable insight and reduce bias. According to the research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{"citationID":"BXTPNpQV","properties":{"formattedCitation":"(Rodgers &amp; Zhang, 2022)","plainCitation":"(Rodgers &amp; Zhang, 2022)","noteIndex":0},"citationItems":[{"id":1025,"uris":["http://zotero.org/users/local/QoKipfeg/items/NRN6M3WW"],"itemData":{"id":1025,"type":"webpage","title":"Evaluating Reliability of Google Scholar, Scopus, and Web of Science: A Study of Faculty in U.S. Advertising and Public Relations Programs - Shelly Rodgers, Weilu Zhang, 2022","URL":"https://journals.sagepub.com/doi/10.1177/10776958211064687","author":[{"family":"Rodgers","given":"Shelly"},{"family":"Zhang","given":"Weilu"}],"accessed":{"date-parts":[["2025",11,20]]},"issued":{"date-parts":[["2022"]]}}}],"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(Rodgers &amp; Zhang, 2022)</w:t>
      </w:r>
      <w:r w:rsidRPr="00EE59B1">
        <w:rPr>
          <w:rFonts w:ascii="Arial" w:hAnsi="Arial" w:cs="Arial"/>
          <w:sz w:val="24"/>
          <w:szCs w:val="24"/>
        </w:rPr>
        <w:fldChar w:fldCharType="end"/>
      </w:r>
    </w:p>
    <w:p w14:paraId="11A11DAD" w14:textId="77777777" w:rsidR="00742384" w:rsidRPr="00EE59B1" w:rsidRDefault="00742384" w:rsidP="00742384">
      <w:pPr>
        <w:pStyle w:val="Heading2"/>
        <w:spacing w:line="360" w:lineRule="auto"/>
        <w:rPr>
          <w:rFonts w:ascii="Arial" w:hAnsi="Arial" w:cs="Arial"/>
          <w:color w:val="auto"/>
          <w:sz w:val="28"/>
          <w:szCs w:val="28"/>
        </w:rPr>
      </w:pPr>
      <w:bookmarkStart w:id="36" w:name="_Toc214717234"/>
      <w:r w:rsidRPr="00EE59B1">
        <w:rPr>
          <w:rFonts w:ascii="Arial" w:hAnsi="Arial" w:cs="Arial"/>
          <w:color w:val="auto"/>
          <w:sz w:val="28"/>
          <w:szCs w:val="28"/>
        </w:rPr>
        <w:t>5.3 Recommendations</w:t>
      </w:r>
      <w:bookmarkEnd w:id="36"/>
    </w:p>
    <w:p w14:paraId="6CFC255A"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According to the results of a thorough analysis, the following recommendations can be offered to major stakeholder groups to promote the development of blockchain technology in the accounting and auditing fields.</w:t>
      </w:r>
    </w:p>
    <w:p w14:paraId="2031CDAE"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lastRenderedPageBreak/>
        <w:t>To Academic Researchers: Research priorities must shift to focus more on empirically based research on practical barriers to implementation, processes of organisational adoption and practitioner attitudes. Empirical case studies, practitioner-based research, and implementation-oriented studies with bridging theory-practice gaps should be the main priority in academic journals. Universities ought to also set up special research institutes that study the implementation of blockchain accounting by multidisciplinary teams that include computer scientists, accountants, organisational behaviourists and policy experts.</w:t>
      </w:r>
    </w:p>
    <w:p w14:paraId="31AC59EA"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To Accounting Practitioners and Professional Firms: Instead of undertaking extensive implementations, companies must develop pilot programmes exploring the viability of blockchain to specific business processes like inter-organisational reconciliations, document verification or tracking the supply chain. Researchers like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{"citationID":"JhAuPPDH","properties":{"formattedCitation":"(Coyne &amp; McMickle, 2017)","plainCitation":"(Coyne &amp; McMickle, 2017)","noteIndex":0},"citationItems":[{"id":1026,"uris":["http://zotero.org/users/local/QoKipfeg/items/BTXLFQM3"],"itemData":{"id":1026,"type":"article-journal","abstract":"The blockchain has enabled the successful creation of decentralized digital currency networks. This success has prompted further investigation into the usefulness of blockchains in other business settings. Because of the blockchain's use as a ledger, the question arises whether the blockchain could become a more secure alternative to current accounting ledgers. We show that this is infeasible. By casting this question in the context of the Byzantine Generals Problem, which the blockchain was designed to solve, we identify multiple flaws hindering implementation of the blockchain as a financial reporting tool. Whereas blockchain-based digital currencies only exist within the blockchain, economic transactions exist outside of accounting records. This distinction prevents an acceptable level of transaction verification using the blockchain model. Additionally, the security benefits of the blockchain that render it ostensibly immutable are not fully available or reliable in an accounting setting.","container-title":"Journal of Emerging Technologies in Accounting","DOI":"10.2308/jeta-51910","ISSN":"1554-1908","issue":"2","journalAbbreviation":"Journal of Emerging Technologies in Accounting","page":"101-111","source":"Silverchair","title":"Can Blockchains Serve an Accounting Purpose?","volume":"14","author":[{"family":"Coyne","given":"Joshua G."},{"family":"McMickle","given":"Peter L."}],"issued":{"date-parts":[["2017",9,1]]}}}],"schema":"https://github.com/citation-style-language/schema/raw/master/csl-citation.json"}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(Coyne &amp; McMickle, 2017)</w:t>
      </w:r>
      <w:r w:rsidRPr="00EE59B1">
        <w:rPr>
          <w:rFonts w:ascii="Arial" w:hAnsi="Arial" w:cs="Arial"/>
          <w:sz w:val="24"/>
          <w:szCs w:val="24"/>
        </w:rPr>
        <w:fldChar w:fldCharType="end"/>
      </w:r>
      <w:r w:rsidRPr="00EE59B1">
        <w:rPr>
          <w:rFonts w:ascii="Arial" w:hAnsi="Arial" w:cs="Arial"/>
          <w:sz w:val="24"/>
          <w:szCs w:val="24"/>
        </w:rPr>
        <w:t xml:space="preserve"> suggested similar recommendations for initiating the implementation of blockchain in accounting, which will make the process easier for further large-scale implication and also reduce the risk. Blockchain literacy should be established through accounting departments to create employee competencies, which they will require in evaluating technologies and overseeing their implementation. The professional bodies would be proactive in dealing with regulatory authorities, where practitioner-based insights would be done, and reasonable frameworks of compliance should be developed.</w:t>
      </w:r>
    </w:p>
    <w:p w14:paraId="3C022759"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In the case of Regulatory and Standards-Setting Bodies: Regulatory bodies ought to establish transparent, technology-neutral compliance models dealing with blockchain-based financial reporting without restricting to changing technological solutions. Instead of defining certain technical implementations, frameworks ought to give the desired outcomes, such as transparent and verifiable and auditable financial records. The international standards-setting bodies, such as the International Accounting Standards Board (IASB) and the Financial Accounting Standards Board (FASB), ought to come up with certain guidelines on the accounting treatment of transactions recorded on blockchains, when to perform a smart contract execution, whether the collected evidence on a distributed ledger audit is acceptable, and how to value a cryptocurrency.</w:t>
      </w:r>
    </w:p>
    <w:p w14:paraId="39AC43CB"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lastRenderedPageBreak/>
        <w:t>As Technology Developers and Vendors: Blockchain solution providers ought to focus more on compatibility with current ERP systems and accounting information systems, as opposed to encouraging wholesale substitutions. The solutions must include easy-to-use interfaces that are sensitive to the limited blockchain technical knowledge of accounting professionals and also deliver integrity on security integrity. Industry-specific implementations should also be created by vendors and not generic solutions to solve specific accounting problems in particular business sectors. Scalability solutions that can facilitate the processing of high-volume transactions should be created to overcome the constraints where the use of blockchain cannot be deployed in organisations that process millions of transactions per day. Security models are to be improved to cover reported weaknesses such as consensus mechanism attacks, risk of smart contract exploitation, and key management issues.</w:t>
      </w:r>
    </w:p>
    <w:p w14:paraId="20B1A102" w14:textId="77777777"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In the case of Professional Education Institutions: Universities that have accounting programs must incorporate blockchain principles in the curriculum as part of core competency building. Educational courses must be blended with technical blockchain training, organisational change management, regulatory insights, and case studies in the practical implementation. Professional accounting organisations ought to come up with continuing professional education conditions that would help practising accountants have up-to-date blockchain skills. Learning institutions ought to create an alliance with technology firms and accounting organisations that give them practical experience in the application of blockchain solutions and guidance from practitioners.</w:t>
      </w:r>
    </w:p>
    <w:p w14:paraId="597A9088" w14:textId="2E707F12" w:rsidR="00742384" w:rsidRPr="00EE59B1" w:rsidRDefault="00742384" w:rsidP="00742384">
      <w:pPr>
        <w:spacing w:line="360" w:lineRule="auto"/>
        <w:jc w:val="both"/>
        <w:rPr>
          <w:rFonts w:ascii="Arial" w:hAnsi="Arial" w:cs="Arial"/>
          <w:sz w:val="24"/>
          <w:szCs w:val="24"/>
        </w:rPr>
      </w:pPr>
      <w:r w:rsidRPr="00EE59B1">
        <w:rPr>
          <w:rFonts w:ascii="Arial" w:hAnsi="Arial" w:cs="Arial"/>
          <w:sz w:val="24"/>
          <w:szCs w:val="24"/>
        </w:rPr>
        <w:t xml:space="preserve">To the organisations that are contemplating the adoption of blockchain: Organisations must engage in in-depth cost-benefit analyses that apply in a specific context of operation instead of generic implementations. The implementation costs would be compared with the projected benefits over a span of years, taking into consideration the infrastructure investment, training costs, change management costs, and maintenance costs. Study of </w:t>
      </w: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{"citationID":"UEOWndbu","properties":{"formattedCitation":"(Coyne &amp; McMickle, 2017)","plainCitation":"(Coyne &amp; McMickle, 2017)","noteIndex":0},"citationItems":[{"id":1026,"uris":["http://zotero.org/users/local/QoKipfeg/items/BTXLFQM3"],"itemData":{"id":1026,"type":"article-journal","abstract":"The blockchain has enabled the successful creation of decentralized digital currency networks. This success has prompted further investigation into the usefulness of blockchains in other business settings. Because of the blockchain's use as a ledger, the question arises whether the blockchain could become a more secure alternative to current accounting ledgers. We show that this is infeasible. By casting this question in the context of the Byzantine Generals Problem, which the blockchain was designed to solve, we identify multiple flaws hindering implementation of the blockchain as a financial reporting tool. Whereas blockchain-based digital currencies only exist within the blockchain, economic transactions exist outside of accounting records. This distinction prevents an acceptable level of transaction verification using the blockchain model. Additionally, the security benefits of the blockchain that render it ostensibly immutable are not fully available or reliable in an accounting setting.","container-title":"Journal of Emerging Technologies in Accounting","DOI":"10.2308/jeta-51910","ISSN":"1554-1908","issue":"2","journalAbbreviation":"Journal of Emerging Technologies in Accounting","page":"101-111","source":"Silverchair","title":"Can Blockchains Serve an Accounting Purpose?","volume":"14","author":[{"family":"Coyne","given":"Joshua G."},{"family":"McMickle","given":"Peter L."}],"issued":{"date-parts":[["2017",9,1]]}}}],"schema":"https://github.com/citation-style-language/schema/raw/master/csl-citation.json"}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(Coyne &amp; McMickle, 2017)</w:t>
      </w:r>
      <w:r w:rsidRPr="00EE59B1">
        <w:rPr>
          <w:rFonts w:ascii="Arial" w:hAnsi="Arial" w:cs="Arial"/>
          <w:sz w:val="24"/>
          <w:szCs w:val="24"/>
        </w:rPr>
        <w:fldChar w:fldCharType="end"/>
      </w:r>
      <w:r w:rsidRPr="00EE59B1">
        <w:rPr>
          <w:rFonts w:ascii="Arial" w:hAnsi="Arial" w:cs="Arial"/>
          <w:sz w:val="24"/>
          <w:szCs w:val="24"/>
        </w:rPr>
        <w:t xml:space="preserve"> suggested the same insight aligning with the mentioned recommendation. Organisations must implement gradual implementation strategies that start with less risky applications and then move to smart contract deployment and automation of transactions. </w:t>
      </w:r>
    </w:p>
    <w:p w14:paraId="2CC798E7" w14:textId="004194B6" w:rsidR="002D68F5" w:rsidRPr="00EE59B1" w:rsidRDefault="002D68F5" w:rsidP="00742384">
      <w:pPr>
        <w:spacing w:line="360" w:lineRule="auto"/>
        <w:jc w:val="both"/>
        <w:rPr>
          <w:rFonts w:ascii="Arial" w:hAnsi="Arial" w:cs="Arial"/>
          <w:sz w:val="24"/>
          <w:szCs w:val="24"/>
        </w:rPr>
      </w:pPr>
    </w:p>
    <w:p w14:paraId="770E2F93" w14:textId="76440D1D" w:rsidR="002D68F5" w:rsidRPr="00EE59B1" w:rsidRDefault="002D68F5" w:rsidP="00742384">
      <w:pPr>
        <w:spacing w:line="360" w:lineRule="auto"/>
        <w:jc w:val="both"/>
        <w:rPr>
          <w:rFonts w:ascii="Arial" w:hAnsi="Arial" w:cs="Arial"/>
          <w:sz w:val="24"/>
          <w:szCs w:val="24"/>
        </w:rPr>
      </w:pPr>
    </w:p>
    <w:p w14:paraId="2BB81556" w14:textId="719E76CD" w:rsidR="002D68F5" w:rsidRPr="00EE59B1" w:rsidRDefault="002D68F5" w:rsidP="0051290E">
      <w:pPr>
        <w:pStyle w:val="Heading1"/>
        <w:jc w:val="center"/>
        <w:rPr>
          <w:rFonts w:ascii="Arial" w:hAnsi="Arial" w:cs="Arial"/>
          <w:b/>
          <w:bCs/>
          <w:color w:val="auto"/>
        </w:rPr>
      </w:pPr>
      <w:bookmarkStart w:id="37" w:name="_Toc214717235"/>
      <w:r w:rsidRPr="00EE59B1">
        <w:rPr>
          <w:rFonts w:ascii="Arial" w:hAnsi="Arial" w:cs="Arial"/>
          <w:b/>
          <w:bCs/>
          <w:color w:val="auto"/>
        </w:rPr>
        <w:lastRenderedPageBreak/>
        <w:t>R</w:t>
      </w:r>
      <w:r w:rsidR="0051290E" w:rsidRPr="00EE59B1">
        <w:rPr>
          <w:rFonts w:ascii="Arial" w:hAnsi="Arial" w:cs="Arial"/>
          <w:b/>
          <w:bCs/>
          <w:color w:val="auto"/>
        </w:rPr>
        <w:t>eference</w:t>
      </w:r>
      <w:bookmarkEnd w:id="37"/>
    </w:p>
    <w:p w14:paraId="35590267" w14:textId="77777777" w:rsidR="00EF0F57" w:rsidRPr="00EE59B1" w:rsidRDefault="0051290E" w:rsidP="00EF0F57">
      <w:pPr>
        <w:pStyle w:val="Bibliography"/>
        <w:rPr>
          <w:rFonts w:ascii="Calibri" w:hAnsi="Calibri" w:cs="Calibri"/>
        </w:rPr>
      </w:pPr>
      <w:r w:rsidRPr="00EE59B1">
        <w:rPr>
          <w:rFonts w:ascii="Arial" w:hAnsi="Arial" w:cs="Arial"/>
        </w:rPr>
        <w:fldChar w:fldCharType="begin"/>
      </w:r>
      <w:r w:rsidR="00EF0F57" w:rsidRPr="00EE59B1">
        <w:rPr>
          <w:rFonts w:ascii="Arial" w:hAnsi="Arial" w:cs="Arial"/>
        </w:rPr>
        <w:instrText xml:space="preserve"> ADDIN ZOTERO_BIBL {"uncited":[],"omitted":[],"custom":[]} CSL_BIBLIOGRAPHY </w:instrText>
      </w:r>
      <w:r w:rsidRPr="00EE59B1">
        <w:rPr>
          <w:rFonts w:ascii="Arial" w:hAnsi="Arial" w:cs="Arial"/>
        </w:rPr>
        <w:fldChar w:fldCharType="separate"/>
      </w:r>
      <w:r w:rsidR="00EF0F57" w:rsidRPr="00EE59B1">
        <w:rPr>
          <w:rFonts w:ascii="Calibri" w:hAnsi="Calibri" w:cs="Calibri"/>
        </w:rPr>
        <w:t xml:space="preserve">Abad-Segura, E., Infante-Moro, A., González-Zamar, M.-D., &amp; López-Meneses, E. (2021). Blockchain Technology for Secure Accounting Management: Research Trends Analysis. </w:t>
      </w:r>
      <w:r w:rsidR="00EF0F57" w:rsidRPr="00EE59B1">
        <w:rPr>
          <w:rFonts w:ascii="Calibri" w:hAnsi="Calibri" w:cs="Calibri"/>
          <w:i/>
          <w:iCs/>
        </w:rPr>
        <w:t>Mathematics</w:t>
      </w:r>
      <w:r w:rsidR="00EF0F57" w:rsidRPr="00EE59B1">
        <w:rPr>
          <w:rFonts w:ascii="Calibri" w:hAnsi="Calibri" w:cs="Calibri"/>
        </w:rPr>
        <w:t xml:space="preserve">, </w:t>
      </w:r>
      <w:r w:rsidR="00EF0F57" w:rsidRPr="00EE59B1">
        <w:rPr>
          <w:rFonts w:ascii="Calibri" w:hAnsi="Calibri" w:cs="Calibri"/>
          <w:i/>
          <w:iCs/>
        </w:rPr>
        <w:t>9</w:t>
      </w:r>
      <w:r w:rsidR="00EF0F57" w:rsidRPr="00EE59B1">
        <w:rPr>
          <w:rFonts w:ascii="Calibri" w:hAnsi="Calibri" w:cs="Calibri"/>
        </w:rPr>
        <w:t>(14), 1631. https://doi.org/10.3390/math9141631</w:t>
      </w:r>
    </w:p>
    <w:p w14:paraId="32BE08A7" w14:textId="77777777" w:rsidR="00EF0F57" w:rsidRPr="00EE59B1" w:rsidRDefault="00EF0F57" w:rsidP="00EF0F57">
      <w:pPr>
        <w:pStyle w:val="Bibliography"/>
        <w:rPr>
          <w:rFonts w:ascii="Calibri" w:hAnsi="Calibri" w:cs="Calibri"/>
        </w:rPr>
      </w:pPr>
      <w:r w:rsidRPr="00EE59B1">
        <w:rPr>
          <w:rFonts w:ascii="Calibri" w:hAnsi="Calibri" w:cs="Calibri"/>
        </w:rPr>
        <w:t xml:space="preserve">Adeola Olusola Ajayi-Nifise, Titilola Falaiye, Odeyemi Olubusola, Andrew Ifesinachi Daraojimba, &amp; Noluthando Zamanjomane Mhlongo. (2024a). BLOCKCHAIN IN U.S. ACCOUNTING: A REVIEW: ASSESSING ITS TRANSFORMATIVE POTENTIAL FOR ENHANCING TRANSPARENCY AND INTEGRITY. </w:t>
      </w:r>
      <w:r w:rsidRPr="00EE59B1">
        <w:rPr>
          <w:rFonts w:ascii="Calibri" w:hAnsi="Calibri" w:cs="Calibri"/>
          <w:i/>
          <w:iCs/>
        </w:rPr>
        <w:t>Finance &amp; Accounting Research Journal</w:t>
      </w:r>
      <w:r w:rsidRPr="00EE59B1">
        <w:rPr>
          <w:rFonts w:ascii="Calibri" w:hAnsi="Calibri" w:cs="Calibri"/>
        </w:rPr>
        <w:t xml:space="preserve">, </w:t>
      </w:r>
      <w:r w:rsidRPr="00EE59B1">
        <w:rPr>
          <w:rFonts w:ascii="Calibri" w:hAnsi="Calibri" w:cs="Calibri"/>
          <w:i/>
          <w:iCs/>
        </w:rPr>
        <w:t>6</w:t>
      </w:r>
      <w:r w:rsidRPr="00EE59B1">
        <w:rPr>
          <w:rFonts w:ascii="Calibri" w:hAnsi="Calibri" w:cs="Calibri"/>
        </w:rPr>
        <w:t>(2), 159–182. https://doi.org/10.51594/farj.v6i2.786</w:t>
      </w:r>
    </w:p>
    <w:p w14:paraId="3F5EC356" w14:textId="77777777" w:rsidR="00EF0F57" w:rsidRPr="00EE59B1" w:rsidRDefault="00EF0F57" w:rsidP="00EF0F57">
      <w:pPr>
        <w:pStyle w:val="Bibliography"/>
        <w:rPr>
          <w:rFonts w:ascii="Calibri" w:hAnsi="Calibri" w:cs="Calibri"/>
        </w:rPr>
      </w:pPr>
      <w:r w:rsidRPr="00EE59B1">
        <w:rPr>
          <w:rFonts w:ascii="Calibri" w:hAnsi="Calibri" w:cs="Calibri"/>
        </w:rPr>
        <w:t xml:space="preserve">Adeola Olusola Ajayi-Nifise, Titilola Falaiye, Odeyemi Olubusola, Andrew Ifesinachi Daraojimba, &amp; Noluthando Zamanjomane Mhlongo. (2024b). BLOCKCHAIN IN U.S. ACCOUNTING: A REVIEW: ASSESSING ITS TRANSFORMATIVE POTENTIAL FOR ENHANCING TRANSPARENCY AND INTEGRITY. </w:t>
      </w:r>
      <w:r w:rsidRPr="00EE59B1">
        <w:rPr>
          <w:rFonts w:ascii="Calibri" w:hAnsi="Calibri" w:cs="Calibri"/>
          <w:i/>
          <w:iCs/>
        </w:rPr>
        <w:t>Finance &amp; Accounting Research Journal</w:t>
      </w:r>
      <w:r w:rsidRPr="00EE59B1">
        <w:rPr>
          <w:rFonts w:ascii="Calibri" w:hAnsi="Calibri" w:cs="Calibri"/>
        </w:rPr>
        <w:t xml:space="preserve">, </w:t>
      </w:r>
      <w:r w:rsidRPr="00EE59B1">
        <w:rPr>
          <w:rFonts w:ascii="Calibri" w:hAnsi="Calibri" w:cs="Calibri"/>
          <w:i/>
          <w:iCs/>
        </w:rPr>
        <w:t>6</w:t>
      </w:r>
      <w:r w:rsidRPr="00EE59B1">
        <w:rPr>
          <w:rFonts w:ascii="Calibri" w:hAnsi="Calibri" w:cs="Calibri"/>
        </w:rPr>
        <w:t>(2), 159–182. https://doi.org/10.51594/farj.v6i2.786</w:t>
      </w:r>
    </w:p>
    <w:p w14:paraId="31789DD3" w14:textId="77777777" w:rsidR="00EF0F57" w:rsidRPr="00EE59B1" w:rsidRDefault="00EF0F57" w:rsidP="00EF0F57">
      <w:pPr>
        <w:pStyle w:val="Bibliography"/>
        <w:rPr>
          <w:rFonts w:ascii="Calibri" w:hAnsi="Calibri" w:cs="Calibri"/>
        </w:rPr>
      </w:pPr>
      <w:r w:rsidRPr="00EE59B1">
        <w:rPr>
          <w:rFonts w:ascii="Calibri" w:hAnsi="Calibri" w:cs="Calibri"/>
        </w:rPr>
        <w:t xml:space="preserve">Almadadha, R. (2024). Blockchain Technology in Financial Accounting: Enhancing Transparency, Security, and ESG Reporting. </w:t>
      </w:r>
      <w:r w:rsidRPr="00EE59B1">
        <w:rPr>
          <w:rFonts w:ascii="Calibri" w:hAnsi="Calibri" w:cs="Calibri"/>
          <w:i/>
          <w:iCs/>
        </w:rPr>
        <w:t>Blockchains</w:t>
      </w:r>
      <w:r w:rsidRPr="00EE59B1">
        <w:rPr>
          <w:rFonts w:ascii="Calibri" w:hAnsi="Calibri" w:cs="Calibri"/>
        </w:rPr>
        <w:t xml:space="preserve">, </w:t>
      </w:r>
      <w:r w:rsidRPr="00EE59B1">
        <w:rPr>
          <w:rFonts w:ascii="Calibri" w:hAnsi="Calibri" w:cs="Calibri"/>
          <w:i/>
          <w:iCs/>
        </w:rPr>
        <w:t>2</w:t>
      </w:r>
      <w:r w:rsidRPr="00EE59B1">
        <w:rPr>
          <w:rFonts w:ascii="Calibri" w:hAnsi="Calibri" w:cs="Calibri"/>
        </w:rPr>
        <w:t>(3), 312–333. https://doi.org/10.3390/blockchains2030015</w:t>
      </w:r>
    </w:p>
    <w:p w14:paraId="7B4B6A7C" w14:textId="77777777" w:rsidR="00EF0F57" w:rsidRPr="00EE59B1" w:rsidRDefault="00EF0F57" w:rsidP="00EF0F57">
      <w:pPr>
        <w:pStyle w:val="Bibliography"/>
        <w:rPr>
          <w:rFonts w:ascii="Calibri" w:hAnsi="Calibri" w:cs="Calibri"/>
        </w:rPr>
      </w:pPr>
      <w:r w:rsidRPr="00EE59B1">
        <w:rPr>
          <w:rFonts w:ascii="Calibri" w:hAnsi="Calibri" w:cs="Calibri"/>
        </w:rPr>
        <w:t xml:space="preserve">ALSaqa, Z. H., Hussein, A. I., &amp; Mahmood, S. M. (2019). The Impact of Blockchain on Accounting Information Systems. </w:t>
      </w:r>
      <w:r w:rsidRPr="00EE59B1">
        <w:rPr>
          <w:rFonts w:ascii="Calibri" w:hAnsi="Calibri" w:cs="Calibri"/>
          <w:i/>
          <w:iCs/>
        </w:rPr>
        <w:t>Journal of Information Technology Management</w:t>
      </w:r>
      <w:r w:rsidRPr="00EE59B1">
        <w:rPr>
          <w:rFonts w:ascii="Calibri" w:hAnsi="Calibri" w:cs="Calibri"/>
        </w:rPr>
        <w:t xml:space="preserve">, </w:t>
      </w:r>
      <w:r w:rsidRPr="00EE59B1">
        <w:rPr>
          <w:rFonts w:ascii="Calibri" w:hAnsi="Calibri" w:cs="Calibri"/>
          <w:i/>
          <w:iCs/>
        </w:rPr>
        <w:t>11</w:t>
      </w:r>
      <w:r w:rsidRPr="00EE59B1">
        <w:rPr>
          <w:rFonts w:ascii="Calibri" w:hAnsi="Calibri" w:cs="Calibri"/>
        </w:rPr>
        <w:t>(3). https://doi.org/10.22059/jitm.2019.74301</w:t>
      </w:r>
    </w:p>
    <w:p w14:paraId="17411827" w14:textId="77777777" w:rsidR="00EF0F57" w:rsidRPr="00EE59B1" w:rsidRDefault="00EF0F57" w:rsidP="00EF0F57">
      <w:pPr>
        <w:pStyle w:val="Bibliography"/>
        <w:rPr>
          <w:rFonts w:ascii="Calibri" w:hAnsi="Calibri" w:cs="Calibri"/>
        </w:rPr>
      </w:pPr>
      <w:r w:rsidRPr="00EE59B1">
        <w:rPr>
          <w:rFonts w:ascii="Calibri" w:hAnsi="Calibri" w:cs="Calibri"/>
        </w:rPr>
        <w:t xml:space="preserve">Anis, A. (2023). Blockchain in accounting and auditing: Unveiling challenges and unleashing opportunities for digital transformation in Egypt. </w:t>
      </w:r>
      <w:r w:rsidRPr="00EE59B1">
        <w:rPr>
          <w:rFonts w:ascii="Calibri" w:hAnsi="Calibri" w:cs="Calibri"/>
          <w:i/>
          <w:iCs/>
        </w:rPr>
        <w:t>Journal of Humanities and Applied Social Sciences</w:t>
      </w:r>
      <w:r w:rsidRPr="00EE59B1">
        <w:rPr>
          <w:rFonts w:ascii="Calibri" w:hAnsi="Calibri" w:cs="Calibri"/>
        </w:rPr>
        <w:t xml:space="preserve">, </w:t>
      </w:r>
      <w:r w:rsidRPr="00EE59B1">
        <w:rPr>
          <w:rFonts w:ascii="Calibri" w:hAnsi="Calibri" w:cs="Calibri"/>
          <w:i/>
          <w:iCs/>
        </w:rPr>
        <w:t>5</w:t>
      </w:r>
      <w:r w:rsidRPr="00EE59B1">
        <w:rPr>
          <w:rFonts w:ascii="Calibri" w:hAnsi="Calibri" w:cs="Calibri"/>
        </w:rPr>
        <w:t>(4), 359–380. https://doi.org/10.1108/JHASS-06-2023-0072</w:t>
      </w:r>
    </w:p>
    <w:p w14:paraId="37484272" w14:textId="77777777" w:rsidR="00EF0F57" w:rsidRPr="00EE59B1" w:rsidRDefault="00EF0F57" w:rsidP="00EF0F57">
      <w:pPr>
        <w:pStyle w:val="Bibliography"/>
        <w:rPr>
          <w:rFonts w:ascii="Calibri" w:hAnsi="Calibri" w:cs="Calibri"/>
        </w:rPr>
      </w:pPr>
      <w:r w:rsidRPr="00EE59B1">
        <w:rPr>
          <w:rFonts w:ascii="Calibri" w:hAnsi="Calibri" w:cs="Calibri"/>
        </w:rPr>
        <w:t xml:space="preserve">Appelbaum, D., Kogan, A., &amp; Vasarhelyi, M. A. (2017). Big Data and Analytics in the Modern Audit Engagement: Research Needs. </w:t>
      </w:r>
      <w:r w:rsidRPr="00EE59B1">
        <w:rPr>
          <w:rFonts w:ascii="Calibri" w:hAnsi="Calibri" w:cs="Calibri"/>
          <w:i/>
          <w:iCs/>
        </w:rPr>
        <w:t>AUDITING: A Journal of Practice &amp; Theory</w:t>
      </w:r>
      <w:r w:rsidRPr="00EE59B1">
        <w:rPr>
          <w:rFonts w:ascii="Calibri" w:hAnsi="Calibri" w:cs="Calibri"/>
        </w:rPr>
        <w:t xml:space="preserve">, </w:t>
      </w:r>
      <w:r w:rsidRPr="00EE59B1">
        <w:rPr>
          <w:rFonts w:ascii="Calibri" w:hAnsi="Calibri" w:cs="Calibri"/>
          <w:i/>
          <w:iCs/>
        </w:rPr>
        <w:t>36</w:t>
      </w:r>
      <w:r w:rsidRPr="00EE59B1">
        <w:rPr>
          <w:rFonts w:ascii="Calibri" w:hAnsi="Calibri" w:cs="Calibri"/>
        </w:rPr>
        <w:t>(4), 1–27. https://doi.org/10.2308/ajpt-51684</w:t>
      </w:r>
    </w:p>
    <w:p w14:paraId="6A29E4AE" w14:textId="77777777" w:rsidR="00EF0F57" w:rsidRPr="00EE59B1" w:rsidRDefault="00EF0F57" w:rsidP="00EF0F57">
      <w:pPr>
        <w:pStyle w:val="Bibliography"/>
        <w:rPr>
          <w:rFonts w:ascii="Calibri" w:hAnsi="Calibri" w:cs="Calibri"/>
        </w:rPr>
      </w:pPr>
      <w:r w:rsidRPr="00EE59B1">
        <w:rPr>
          <w:rFonts w:ascii="Calibri" w:hAnsi="Calibri" w:cs="Calibri"/>
        </w:rPr>
        <w:lastRenderedPageBreak/>
        <w:t xml:space="preserve">Appelbaum, D., &amp; Nehmer, R. A. (n.d.). </w:t>
      </w:r>
      <w:r w:rsidRPr="00EE59B1">
        <w:rPr>
          <w:rFonts w:ascii="Calibri" w:hAnsi="Calibri" w:cs="Calibri"/>
          <w:i/>
          <w:iCs/>
        </w:rPr>
        <w:t>Designing and Auditing Accounting Systems Based on Blockchain and Distributed Ledger Principles</w:t>
      </w:r>
      <w:r w:rsidRPr="00EE59B1">
        <w:rPr>
          <w:rFonts w:ascii="Calibri" w:hAnsi="Calibri" w:cs="Calibri"/>
        </w:rPr>
        <w:t>.</w:t>
      </w:r>
    </w:p>
    <w:p w14:paraId="6436DC2C" w14:textId="77777777" w:rsidR="00EF0F57" w:rsidRPr="00EE59B1" w:rsidRDefault="00EF0F57" w:rsidP="00EF0F57">
      <w:pPr>
        <w:pStyle w:val="Bibliography"/>
        <w:rPr>
          <w:rFonts w:ascii="Calibri" w:hAnsi="Calibri" w:cs="Calibri"/>
        </w:rPr>
      </w:pPr>
      <w:r w:rsidRPr="00EE59B1">
        <w:rPr>
          <w:rFonts w:ascii="Calibri" w:hAnsi="Calibri" w:cs="Calibri"/>
        </w:rPr>
        <w:t xml:space="preserve">Assiri, M., &amp; Humayun, M. (2023). A Blockchain-Enabled Framework for Improving the Software Audit Process. </w:t>
      </w:r>
      <w:r w:rsidRPr="00EE59B1">
        <w:rPr>
          <w:rFonts w:ascii="Calibri" w:hAnsi="Calibri" w:cs="Calibri"/>
          <w:i/>
          <w:iCs/>
        </w:rPr>
        <w:t>Applied Sciences</w:t>
      </w:r>
      <w:r w:rsidRPr="00EE59B1">
        <w:rPr>
          <w:rFonts w:ascii="Calibri" w:hAnsi="Calibri" w:cs="Calibri"/>
        </w:rPr>
        <w:t xml:space="preserve">, </w:t>
      </w:r>
      <w:r w:rsidRPr="00EE59B1">
        <w:rPr>
          <w:rFonts w:ascii="Calibri" w:hAnsi="Calibri" w:cs="Calibri"/>
          <w:i/>
          <w:iCs/>
        </w:rPr>
        <w:t>13</w:t>
      </w:r>
      <w:r w:rsidRPr="00EE59B1">
        <w:rPr>
          <w:rFonts w:ascii="Calibri" w:hAnsi="Calibri" w:cs="Calibri"/>
        </w:rPr>
        <w:t>(6), 3437. https://doi.org/10.3390/app13063437</w:t>
      </w:r>
    </w:p>
    <w:p w14:paraId="27A97295" w14:textId="77777777" w:rsidR="00EF0F57" w:rsidRPr="00EE59B1" w:rsidRDefault="00EF0F57" w:rsidP="00EF0F57">
      <w:pPr>
        <w:pStyle w:val="Bibliography"/>
        <w:rPr>
          <w:rFonts w:ascii="Calibri" w:hAnsi="Calibri" w:cs="Calibri"/>
        </w:rPr>
      </w:pPr>
      <w:r w:rsidRPr="00EE59B1">
        <w:rPr>
          <w:rFonts w:ascii="Calibri" w:hAnsi="Calibri" w:cs="Calibri"/>
        </w:rPr>
        <w:t xml:space="preserve">Barandi, Z., Lawson-Body, A., Lawson-Body, L., &amp; Willoughby, L. W. (2020). IMPACT OF BLOCKCHAIN TECHNOLOGY ON THE CONTINUOUS AUDITING: MEDIATING ROLE OF TRANSACTION COST THEORY. </w:t>
      </w:r>
      <w:r w:rsidRPr="00EE59B1">
        <w:rPr>
          <w:rFonts w:ascii="Calibri" w:hAnsi="Calibri" w:cs="Calibri"/>
          <w:i/>
          <w:iCs/>
        </w:rPr>
        <w:t>Issues In Information Systems</w:t>
      </w:r>
      <w:r w:rsidRPr="00EE59B1">
        <w:rPr>
          <w:rFonts w:ascii="Calibri" w:hAnsi="Calibri" w:cs="Calibri"/>
        </w:rPr>
        <w:t>. https://doi.org/10.48009/2_iis_2020_206-212</w:t>
      </w:r>
    </w:p>
    <w:p w14:paraId="2A9D7581" w14:textId="77777777" w:rsidR="00EF0F57" w:rsidRPr="00EE59B1" w:rsidRDefault="00EF0F57" w:rsidP="00EF0F57">
      <w:pPr>
        <w:pStyle w:val="Bibliography"/>
        <w:rPr>
          <w:rFonts w:ascii="Calibri" w:hAnsi="Calibri" w:cs="Calibri"/>
        </w:rPr>
      </w:pPr>
      <w:r w:rsidRPr="00EE59B1">
        <w:rPr>
          <w:rFonts w:ascii="Calibri" w:hAnsi="Calibri" w:cs="Calibri"/>
        </w:rPr>
        <w:t xml:space="preserve">Bellucci, M., Cesa Bianchi, D., &amp; Manetti, G. (2022). Blockchain in accounting practice and research: Systematic literature review. </w:t>
      </w:r>
      <w:r w:rsidRPr="00EE59B1">
        <w:rPr>
          <w:rFonts w:ascii="Calibri" w:hAnsi="Calibri" w:cs="Calibri"/>
          <w:i/>
          <w:iCs/>
        </w:rPr>
        <w:t>Meditari Accountancy Research</w:t>
      </w:r>
      <w:r w:rsidRPr="00EE59B1">
        <w:rPr>
          <w:rFonts w:ascii="Calibri" w:hAnsi="Calibri" w:cs="Calibri"/>
        </w:rPr>
        <w:t xml:space="preserve">, </w:t>
      </w:r>
      <w:r w:rsidRPr="00EE59B1">
        <w:rPr>
          <w:rFonts w:ascii="Calibri" w:hAnsi="Calibri" w:cs="Calibri"/>
          <w:i/>
          <w:iCs/>
        </w:rPr>
        <w:t>30</w:t>
      </w:r>
      <w:r w:rsidRPr="00EE59B1">
        <w:rPr>
          <w:rFonts w:ascii="Calibri" w:hAnsi="Calibri" w:cs="Calibri"/>
        </w:rPr>
        <w:t>(7), 121–146. https://doi.org/10.1108/MEDAR-10-2021-1477</w:t>
      </w:r>
    </w:p>
    <w:p w14:paraId="75B19241" w14:textId="77777777" w:rsidR="00EF0F57" w:rsidRPr="00EE59B1" w:rsidRDefault="00EF0F57" w:rsidP="00EF0F57">
      <w:pPr>
        <w:pStyle w:val="Bibliography"/>
        <w:rPr>
          <w:rFonts w:ascii="Calibri" w:hAnsi="Calibri" w:cs="Calibri"/>
        </w:rPr>
      </w:pPr>
      <w:r w:rsidRPr="00EE59B1">
        <w:rPr>
          <w:rFonts w:ascii="Calibri" w:hAnsi="Calibri" w:cs="Calibri"/>
        </w:rPr>
        <w:t xml:space="preserve">Blei, D. M., Ng, Andrew Y., &amp; Jordan, Michael I. (2003). </w:t>
      </w:r>
      <w:r w:rsidRPr="00EE59B1">
        <w:rPr>
          <w:rFonts w:ascii="Calibri" w:hAnsi="Calibri" w:cs="Calibri"/>
          <w:i/>
          <w:iCs/>
        </w:rPr>
        <w:t>Latent Dirichlet Allocation</w:t>
      </w:r>
      <w:r w:rsidRPr="00EE59B1">
        <w:rPr>
          <w:rFonts w:ascii="Calibri" w:hAnsi="Calibri" w:cs="Calibri"/>
        </w:rPr>
        <w:t>.</w:t>
      </w:r>
    </w:p>
    <w:p w14:paraId="3844B0E3" w14:textId="77777777" w:rsidR="00EF0F57" w:rsidRPr="00EE59B1" w:rsidRDefault="00EF0F57" w:rsidP="00EF0F57">
      <w:pPr>
        <w:pStyle w:val="Bibliography"/>
        <w:rPr>
          <w:rFonts w:ascii="Calibri" w:hAnsi="Calibri" w:cs="Calibri"/>
        </w:rPr>
      </w:pPr>
      <w:r w:rsidRPr="00EE59B1">
        <w:rPr>
          <w:rFonts w:ascii="Calibri" w:hAnsi="Calibri" w:cs="Calibri"/>
        </w:rPr>
        <w:t xml:space="preserve">Bonyuet, D. (2020). Overview and Impact of Blockchain on Auditing. </w:t>
      </w:r>
      <w:r w:rsidRPr="00EE59B1">
        <w:rPr>
          <w:rFonts w:ascii="Calibri" w:hAnsi="Calibri" w:cs="Calibri"/>
          <w:i/>
          <w:iCs/>
        </w:rPr>
        <w:t>The International Journal of Digital Accounting Research</w:t>
      </w:r>
      <w:r w:rsidRPr="00EE59B1">
        <w:rPr>
          <w:rFonts w:ascii="Calibri" w:hAnsi="Calibri" w:cs="Calibri"/>
        </w:rPr>
        <w:t>, 31–43. https://doi.org/10.4192/1577-8517-v20_2</w:t>
      </w:r>
    </w:p>
    <w:p w14:paraId="3E42D63F" w14:textId="77777777" w:rsidR="00EF0F57" w:rsidRPr="00EE59B1" w:rsidRDefault="00EF0F57" w:rsidP="00EF0F57">
      <w:pPr>
        <w:pStyle w:val="Bibliography"/>
        <w:rPr>
          <w:rFonts w:ascii="Calibri" w:hAnsi="Calibri" w:cs="Calibri"/>
        </w:rPr>
      </w:pPr>
      <w:r w:rsidRPr="00EE59B1">
        <w:rPr>
          <w:rFonts w:ascii="Calibri" w:hAnsi="Calibri" w:cs="Calibri"/>
        </w:rPr>
        <w:t xml:space="preserve">Brignardello-Petersen, R., Santesso, N., &amp; Guyatt, G. H. (2025). Systematic reviews of the literature: An introduction to current methods. </w:t>
      </w:r>
      <w:r w:rsidRPr="00EE59B1">
        <w:rPr>
          <w:rFonts w:ascii="Calibri" w:hAnsi="Calibri" w:cs="Calibri"/>
          <w:i/>
          <w:iCs/>
        </w:rPr>
        <w:t>American Journal of Epidemiology</w:t>
      </w:r>
      <w:r w:rsidRPr="00EE59B1">
        <w:rPr>
          <w:rFonts w:ascii="Calibri" w:hAnsi="Calibri" w:cs="Calibri"/>
        </w:rPr>
        <w:t xml:space="preserve">, </w:t>
      </w:r>
      <w:r w:rsidRPr="00EE59B1">
        <w:rPr>
          <w:rFonts w:ascii="Calibri" w:hAnsi="Calibri" w:cs="Calibri"/>
          <w:i/>
          <w:iCs/>
        </w:rPr>
        <w:t>194</w:t>
      </w:r>
      <w:r w:rsidRPr="00EE59B1">
        <w:rPr>
          <w:rFonts w:ascii="Calibri" w:hAnsi="Calibri" w:cs="Calibri"/>
        </w:rPr>
        <w:t>(2), 536–542. https://doi.org/10.1093/aje/kwae232</w:t>
      </w:r>
    </w:p>
    <w:p w14:paraId="25220A4D" w14:textId="77777777" w:rsidR="00EF0F57" w:rsidRPr="00EE59B1" w:rsidRDefault="00EF0F57" w:rsidP="00EF0F57">
      <w:pPr>
        <w:pStyle w:val="Bibliography"/>
        <w:rPr>
          <w:rFonts w:ascii="Calibri" w:hAnsi="Calibri" w:cs="Calibri"/>
        </w:rPr>
      </w:pPr>
      <w:r w:rsidRPr="00EE59B1">
        <w:rPr>
          <w:rFonts w:ascii="Calibri" w:hAnsi="Calibri" w:cs="Calibri"/>
        </w:rPr>
        <w:t xml:space="preserve">Cai, C. W. (2021). </w:t>
      </w:r>
      <w:r w:rsidRPr="00EE59B1">
        <w:rPr>
          <w:rFonts w:ascii="Calibri" w:hAnsi="Calibri" w:cs="Calibri"/>
          <w:i/>
          <w:iCs/>
        </w:rPr>
        <w:t>Triple‐entry accounting with blockchain: How far have we come?</w:t>
      </w:r>
      <w:r w:rsidRPr="00EE59B1">
        <w:rPr>
          <w:rFonts w:ascii="Calibri" w:hAnsi="Calibri" w:cs="Calibri"/>
        </w:rPr>
        <w:t xml:space="preserve"> https://doi.org/10.1111/acfi.12556</w:t>
      </w:r>
    </w:p>
    <w:p w14:paraId="25F1F687" w14:textId="77777777" w:rsidR="00EF0F57" w:rsidRPr="00EE59B1" w:rsidRDefault="00EF0F57" w:rsidP="00EF0F57">
      <w:pPr>
        <w:pStyle w:val="Bibliography"/>
        <w:rPr>
          <w:rFonts w:ascii="Calibri" w:hAnsi="Calibri" w:cs="Calibri"/>
        </w:rPr>
      </w:pPr>
      <w:r w:rsidRPr="00EE59B1">
        <w:rPr>
          <w:rFonts w:ascii="Calibri" w:hAnsi="Calibri" w:cs="Calibri"/>
        </w:rPr>
        <w:t xml:space="preserve">Cao, S., Cong, L. W., &amp; Yang, B. (2018). </w:t>
      </w:r>
      <w:r w:rsidRPr="00EE59B1">
        <w:rPr>
          <w:rFonts w:ascii="Calibri" w:hAnsi="Calibri" w:cs="Calibri"/>
          <w:i/>
          <w:iCs/>
        </w:rPr>
        <w:t>Auditing and Blockchains: Pricing, Misstatements, and Regulation</w:t>
      </w:r>
      <w:r w:rsidRPr="00EE59B1">
        <w:rPr>
          <w:rFonts w:ascii="Calibri" w:hAnsi="Calibri" w:cs="Calibri"/>
        </w:rPr>
        <w:t>.</w:t>
      </w:r>
    </w:p>
    <w:p w14:paraId="4E8B689E" w14:textId="77777777" w:rsidR="00EF0F57" w:rsidRPr="00EE59B1" w:rsidRDefault="00EF0F57" w:rsidP="00EF0F57">
      <w:pPr>
        <w:pStyle w:val="Bibliography"/>
        <w:rPr>
          <w:rFonts w:ascii="Calibri" w:hAnsi="Calibri" w:cs="Calibri"/>
        </w:rPr>
      </w:pPr>
      <w:r w:rsidRPr="00EE59B1">
        <w:rPr>
          <w:rFonts w:ascii="Calibri" w:hAnsi="Calibri" w:cs="Calibri"/>
        </w:rPr>
        <w:t xml:space="preserve">Carlin, T. (2019). Blockchain and the Journey Beyond Double Entry. </w:t>
      </w:r>
      <w:r w:rsidRPr="00EE59B1">
        <w:rPr>
          <w:rFonts w:ascii="Calibri" w:hAnsi="Calibri" w:cs="Calibri"/>
          <w:i/>
          <w:iCs/>
        </w:rPr>
        <w:t>Australian Accounting Review</w:t>
      </w:r>
      <w:r w:rsidRPr="00EE59B1">
        <w:rPr>
          <w:rFonts w:ascii="Calibri" w:hAnsi="Calibri" w:cs="Calibri"/>
        </w:rPr>
        <w:t xml:space="preserve">, </w:t>
      </w:r>
      <w:r w:rsidRPr="00EE59B1">
        <w:rPr>
          <w:rFonts w:ascii="Calibri" w:hAnsi="Calibri" w:cs="Calibri"/>
          <w:i/>
          <w:iCs/>
        </w:rPr>
        <w:t>29</w:t>
      </w:r>
      <w:r w:rsidRPr="00EE59B1">
        <w:rPr>
          <w:rFonts w:ascii="Calibri" w:hAnsi="Calibri" w:cs="Calibri"/>
        </w:rPr>
        <w:t>(2), 305–311. https://doi.org/10.1111/auar.12273</w:t>
      </w:r>
    </w:p>
    <w:p w14:paraId="55394B7D" w14:textId="77777777" w:rsidR="00EF0F57" w:rsidRPr="00EE59B1" w:rsidRDefault="00EF0F57" w:rsidP="00EF0F57">
      <w:pPr>
        <w:pStyle w:val="Bibliography"/>
        <w:rPr>
          <w:rFonts w:ascii="Calibri" w:hAnsi="Calibri" w:cs="Calibri"/>
        </w:rPr>
      </w:pPr>
      <w:r w:rsidRPr="00EE59B1">
        <w:rPr>
          <w:rFonts w:ascii="Calibri" w:hAnsi="Calibri" w:cs="Calibri"/>
        </w:rPr>
        <w:t xml:space="preserve">Chedrawi, C., &amp; Howayeck, P. (n.d.). </w:t>
      </w:r>
      <w:r w:rsidRPr="00EE59B1">
        <w:rPr>
          <w:rFonts w:ascii="Calibri" w:hAnsi="Calibri" w:cs="Calibri"/>
          <w:i/>
          <w:iCs/>
        </w:rPr>
        <w:t>Audit in the Blockchain era within a principal-agent approach</w:t>
      </w:r>
      <w:r w:rsidRPr="00EE59B1">
        <w:rPr>
          <w:rFonts w:ascii="Calibri" w:hAnsi="Calibri" w:cs="Calibri"/>
        </w:rPr>
        <w:t>.</w:t>
      </w:r>
    </w:p>
    <w:p w14:paraId="1211EF4D" w14:textId="77777777" w:rsidR="00EF0F57" w:rsidRPr="00EE59B1" w:rsidRDefault="00EF0F57" w:rsidP="00EF0F57">
      <w:pPr>
        <w:pStyle w:val="Bibliography"/>
        <w:rPr>
          <w:rFonts w:ascii="Calibri" w:hAnsi="Calibri" w:cs="Calibri"/>
        </w:rPr>
      </w:pPr>
      <w:r w:rsidRPr="00EE59B1">
        <w:rPr>
          <w:rFonts w:ascii="Calibri" w:hAnsi="Calibri" w:cs="Calibri"/>
        </w:rPr>
        <w:t xml:space="preserve">Chen, T. (2022). Blockchain and Accounting Fraud Prevention: A Case Study on Luckin Coffee. </w:t>
      </w:r>
      <w:r w:rsidRPr="00EE59B1">
        <w:rPr>
          <w:rFonts w:ascii="Calibri" w:hAnsi="Calibri" w:cs="Calibri"/>
          <w:i/>
          <w:iCs/>
        </w:rPr>
        <w:t>Business and Management Research</w:t>
      </w:r>
      <w:r w:rsidRPr="00EE59B1">
        <w:rPr>
          <w:rFonts w:ascii="Calibri" w:hAnsi="Calibri" w:cs="Calibri"/>
        </w:rPr>
        <w:t xml:space="preserve">, </w:t>
      </w:r>
      <w:r w:rsidRPr="00EE59B1">
        <w:rPr>
          <w:rFonts w:ascii="Calibri" w:hAnsi="Calibri" w:cs="Calibri"/>
          <w:i/>
          <w:iCs/>
        </w:rPr>
        <w:t>215</w:t>
      </w:r>
      <w:r w:rsidRPr="00EE59B1">
        <w:rPr>
          <w:rFonts w:ascii="Calibri" w:hAnsi="Calibri" w:cs="Calibri"/>
        </w:rPr>
        <w:t>.</w:t>
      </w:r>
    </w:p>
    <w:p w14:paraId="55161E3C" w14:textId="77777777" w:rsidR="00EF0F57" w:rsidRPr="00EE59B1" w:rsidRDefault="00EF0F57" w:rsidP="00EF0F57">
      <w:pPr>
        <w:pStyle w:val="Bibliography"/>
        <w:rPr>
          <w:rFonts w:ascii="Calibri" w:hAnsi="Calibri" w:cs="Calibri"/>
        </w:rPr>
      </w:pPr>
      <w:r w:rsidRPr="00EE59B1">
        <w:rPr>
          <w:rFonts w:ascii="Calibri" w:hAnsi="Calibri" w:cs="Calibri"/>
        </w:rPr>
        <w:lastRenderedPageBreak/>
        <w:t xml:space="preserve">Chowdhury, E. K., Stasi, A., &amp; Pellegrino, A. (2023). </w:t>
      </w:r>
      <w:r w:rsidRPr="00EE59B1">
        <w:rPr>
          <w:rFonts w:ascii="Calibri" w:hAnsi="Calibri" w:cs="Calibri"/>
          <w:i/>
          <w:iCs/>
        </w:rPr>
        <w:t>Blockchain Technology in Financial Accounting: Emerging Regulatory Issues</w:t>
      </w:r>
      <w:r w:rsidRPr="00EE59B1">
        <w:rPr>
          <w:rFonts w:ascii="Calibri" w:hAnsi="Calibri" w:cs="Calibri"/>
        </w:rPr>
        <w:t>.</w:t>
      </w:r>
    </w:p>
    <w:p w14:paraId="4C92C5A7" w14:textId="77777777" w:rsidR="00EF0F57" w:rsidRPr="00EE59B1" w:rsidRDefault="00EF0F57" w:rsidP="00EF0F57">
      <w:pPr>
        <w:pStyle w:val="Bibliography"/>
        <w:rPr>
          <w:rFonts w:ascii="Calibri" w:hAnsi="Calibri" w:cs="Calibri"/>
        </w:rPr>
      </w:pPr>
      <w:r w:rsidRPr="00EE59B1">
        <w:rPr>
          <w:rFonts w:ascii="Calibri" w:hAnsi="Calibri" w:cs="Calibri"/>
        </w:rPr>
        <w:t xml:space="preserve">Cooper, C., Booth, A., Varley-Campbell, J., Britten, N., &amp; Garside, R. (2018). Defining the process to literature searching in systematic reviews: A literature review of guidance and supporting studies. </w:t>
      </w:r>
      <w:r w:rsidRPr="00EE59B1">
        <w:rPr>
          <w:rFonts w:ascii="Calibri" w:hAnsi="Calibri" w:cs="Calibri"/>
          <w:i/>
          <w:iCs/>
        </w:rPr>
        <w:t>BMC Medical Research Methodology</w:t>
      </w:r>
      <w:r w:rsidRPr="00EE59B1">
        <w:rPr>
          <w:rFonts w:ascii="Calibri" w:hAnsi="Calibri" w:cs="Calibri"/>
        </w:rPr>
        <w:t xml:space="preserve">, </w:t>
      </w:r>
      <w:r w:rsidRPr="00EE59B1">
        <w:rPr>
          <w:rFonts w:ascii="Calibri" w:hAnsi="Calibri" w:cs="Calibri"/>
          <w:i/>
          <w:iCs/>
        </w:rPr>
        <w:t>18</w:t>
      </w:r>
      <w:r w:rsidRPr="00EE59B1">
        <w:rPr>
          <w:rFonts w:ascii="Calibri" w:hAnsi="Calibri" w:cs="Calibri"/>
        </w:rPr>
        <w:t>(1), 85. https://doi.org/10.1186/s12874-018-0545-3</w:t>
      </w:r>
    </w:p>
    <w:p w14:paraId="35B57A0D" w14:textId="77777777" w:rsidR="00EF0F57" w:rsidRPr="00EE59B1" w:rsidRDefault="00EF0F57" w:rsidP="00EF0F57">
      <w:pPr>
        <w:pStyle w:val="Bibliography"/>
        <w:rPr>
          <w:rFonts w:ascii="Calibri" w:hAnsi="Calibri" w:cs="Calibri"/>
        </w:rPr>
      </w:pPr>
      <w:r w:rsidRPr="00EE59B1">
        <w:rPr>
          <w:rFonts w:ascii="Calibri" w:hAnsi="Calibri" w:cs="Calibri"/>
        </w:rPr>
        <w:t xml:space="preserve">Coppi, G., &amp; Fast, L. (2019). </w:t>
      </w:r>
      <w:r w:rsidRPr="00EE59B1">
        <w:rPr>
          <w:rFonts w:ascii="Calibri" w:hAnsi="Calibri" w:cs="Calibri"/>
          <w:i/>
          <w:iCs/>
        </w:rPr>
        <w:t>Blockchain and distributed ledger technologies in the humanitarian sector</w:t>
      </w:r>
      <w:r w:rsidRPr="00EE59B1">
        <w:rPr>
          <w:rFonts w:ascii="Calibri" w:hAnsi="Calibri" w:cs="Calibri"/>
        </w:rPr>
        <w:t>.</w:t>
      </w:r>
    </w:p>
    <w:p w14:paraId="0E180B29" w14:textId="77777777" w:rsidR="00EF0F57" w:rsidRPr="00EE59B1" w:rsidRDefault="00EF0F57" w:rsidP="00EF0F57">
      <w:pPr>
        <w:pStyle w:val="Bibliography"/>
        <w:rPr>
          <w:rFonts w:ascii="Calibri" w:hAnsi="Calibri" w:cs="Calibri"/>
        </w:rPr>
      </w:pPr>
      <w:r w:rsidRPr="00EE59B1">
        <w:rPr>
          <w:rFonts w:ascii="Calibri" w:hAnsi="Calibri" w:cs="Calibri"/>
        </w:rPr>
        <w:t xml:space="preserve">Coyne, J. G., &amp; McMickle, P. L. (2017). Can Blockchains Serve an Accounting Purpose? </w:t>
      </w:r>
      <w:r w:rsidRPr="00EE59B1">
        <w:rPr>
          <w:rFonts w:ascii="Calibri" w:hAnsi="Calibri" w:cs="Calibri"/>
          <w:i/>
          <w:iCs/>
        </w:rPr>
        <w:t>Journal of Emerging Technologies in Accounting</w:t>
      </w:r>
      <w:r w:rsidRPr="00EE59B1">
        <w:rPr>
          <w:rFonts w:ascii="Calibri" w:hAnsi="Calibri" w:cs="Calibri"/>
        </w:rPr>
        <w:t xml:space="preserve">, </w:t>
      </w:r>
      <w:r w:rsidRPr="00EE59B1">
        <w:rPr>
          <w:rFonts w:ascii="Calibri" w:hAnsi="Calibri" w:cs="Calibri"/>
          <w:i/>
          <w:iCs/>
        </w:rPr>
        <w:t>14</w:t>
      </w:r>
      <w:r w:rsidRPr="00EE59B1">
        <w:rPr>
          <w:rFonts w:ascii="Calibri" w:hAnsi="Calibri" w:cs="Calibri"/>
        </w:rPr>
        <w:t>(2), 101–111. https://doi.org/10.2308/jeta-51910</w:t>
      </w:r>
    </w:p>
    <w:p w14:paraId="4B70CD7B" w14:textId="77777777" w:rsidR="00EF0F57" w:rsidRPr="00EE59B1" w:rsidRDefault="00EF0F57" w:rsidP="00EF0F57">
      <w:pPr>
        <w:pStyle w:val="Bibliography"/>
        <w:rPr>
          <w:rFonts w:ascii="Calibri" w:hAnsi="Calibri" w:cs="Calibri"/>
        </w:rPr>
      </w:pPr>
      <w:r w:rsidRPr="00EE59B1">
        <w:rPr>
          <w:rFonts w:ascii="Calibri" w:hAnsi="Calibri" w:cs="Calibri"/>
        </w:rPr>
        <w:t xml:space="preserve">Dai, J. (2017). </w:t>
      </w:r>
      <w:r w:rsidRPr="00EE59B1">
        <w:rPr>
          <w:rFonts w:ascii="Calibri" w:hAnsi="Calibri" w:cs="Calibri"/>
          <w:i/>
          <w:iCs/>
        </w:rPr>
        <w:t>THREE ESSAYS ON AUDIT TECHNOLOGY: AUDIT 4.0, BLOCKCHAIN, AND AUDIT APP</w:t>
      </w:r>
      <w:r w:rsidRPr="00EE59B1">
        <w:rPr>
          <w:rFonts w:ascii="Calibri" w:hAnsi="Calibri" w:cs="Calibri"/>
        </w:rPr>
        <w:t>.</w:t>
      </w:r>
    </w:p>
    <w:p w14:paraId="4187BA41" w14:textId="77777777" w:rsidR="00EF0F57" w:rsidRPr="00EE59B1" w:rsidRDefault="00EF0F57" w:rsidP="00EF0F57">
      <w:pPr>
        <w:pStyle w:val="Bibliography"/>
        <w:rPr>
          <w:rFonts w:ascii="Calibri" w:hAnsi="Calibri" w:cs="Calibri"/>
        </w:rPr>
      </w:pPr>
      <w:r w:rsidRPr="00EE59B1">
        <w:rPr>
          <w:rFonts w:ascii="Calibri" w:hAnsi="Calibri" w:cs="Calibri"/>
        </w:rPr>
        <w:t xml:space="preserve">Dashkevich, N., Counsell, S., &amp; Destefanis, G. (2024). Blockchain Financial Statements: Innovating Financial Reporting, Accounting, and Liquidity Management. </w:t>
      </w:r>
      <w:r w:rsidRPr="00EE59B1">
        <w:rPr>
          <w:rFonts w:ascii="Calibri" w:hAnsi="Calibri" w:cs="Calibri"/>
          <w:i/>
          <w:iCs/>
        </w:rPr>
        <w:t>Future Internet</w:t>
      </w:r>
      <w:r w:rsidRPr="00EE59B1">
        <w:rPr>
          <w:rFonts w:ascii="Calibri" w:hAnsi="Calibri" w:cs="Calibri"/>
        </w:rPr>
        <w:t xml:space="preserve">, </w:t>
      </w:r>
      <w:r w:rsidRPr="00EE59B1">
        <w:rPr>
          <w:rFonts w:ascii="Calibri" w:hAnsi="Calibri" w:cs="Calibri"/>
          <w:i/>
          <w:iCs/>
        </w:rPr>
        <w:t>16</w:t>
      </w:r>
      <w:r w:rsidRPr="00EE59B1">
        <w:rPr>
          <w:rFonts w:ascii="Calibri" w:hAnsi="Calibri" w:cs="Calibri"/>
        </w:rPr>
        <w:t>(7), 244. https://doi.org/10.3390/fi16070244</w:t>
      </w:r>
    </w:p>
    <w:p w14:paraId="0F012FE6" w14:textId="77777777" w:rsidR="00EF0F57" w:rsidRPr="00EE59B1" w:rsidRDefault="00EF0F57" w:rsidP="00EF0F57">
      <w:pPr>
        <w:pStyle w:val="Bibliography"/>
        <w:rPr>
          <w:rFonts w:ascii="Calibri" w:hAnsi="Calibri" w:cs="Calibri"/>
        </w:rPr>
      </w:pPr>
      <w:r w:rsidRPr="00EE59B1">
        <w:rPr>
          <w:rFonts w:ascii="Calibri" w:hAnsi="Calibri" w:cs="Calibri"/>
        </w:rPr>
        <w:t xml:space="preserve">Elommal, N., &amp; Manita, R. (2022). How Blockchain Innovation could affect the Audit Profession: A Qualitative Study: </w:t>
      </w:r>
      <w:r w:rsidRPr="00EE59B1">
        <w:rPr>
          <w:rFonts w:ascii="Calibri" w:hAnsi="Calibri" w:cs="Calibri"/>
          <w:i/>
          <w:iCs/>
        </w:rPr>
        <w:t>Journal of Innovation Economics &amp; Management</w:t>
      </w:r>
      <w:r w:rsidRPr="00EE59B1">
        <w:rPr>
          <w:rFonts w:ascii="Calibri" w:hAnsi="Calibri" w:cs="Calibri"/>
        </w:rPr>
        <w:t xml:space="preserve">, </w:t>
      </w:r>
      <w:r w:rsidRPr="00EE59B1">
        <w:rPr>
          <w:rFonts w:ascii="Calibri" w:hAnsi="Calibri" w:cs="Calibri"/>
          <w:i/>
          <w:iCs/>
        </w:rPr>
        <w:t>N° 37</w:t>
      </w:r>
      <w:r w:rsidRPr="00EE59B1">
        <w:rPr>
          <w:rFonts w:ascii="Calibri" w:hAnsi="Calibri" w:cs="Calibri"/>
        </w:rPr>
        <w:t>(1), 37–63. https://doi.org/10.3917/jie.pr1.0103</w:t>
      </w:r>
    </w:p>
    <w:p w14:paraId="3B974DB1" w14:textId="77777777" w:rsidR="00EF0F57" w:rsidRPr="00EE59B1" w:rsidRDefault="00EF0F57" w:rsidP="00EF0F57">
      <w:pPr>
        <w:pStyle w:val="Bibliography"/>
        <w:rPr>
          <w:rFonts w:ascii="Calibri" w:hAnsi="Calibri" w:cs="Calibri"/>
        </w:rPr>
      </w:pPr>
      <w:r w:rsidRPr="00EE59B1">
        <w:rPr>
          <w:rFonts w:ascii="Calibri" w:hAnsi="Calibri" w:cs="Calibri"/>
        </w:rPr>
        <w:t xml:space="preserve">Faccia, A., &amp; Mosteanu, N. R. (2019). </w:t>
      </w:r>
      <w:r w:rsidRPr="00EE59B1">
        <w:rPr>
          <w:rFonts w:ascii="Calibri" w:hAnsi="Calibri" w:cs="Calibri"/>
          <w:i/>
          <w:iCs/>
        </w:rPr>
        <w:t>Accounting and blockchain technology: From double-entry to triple-entry</w:t>
      </w:r>
      <w:r w:rsidRPr="00EE59B1">
        <w:rPr>
          <w:rFonts w:ascii="Calibri" w:hAnsi="Calibri" w:cs="Calibri"/>
        </w:rPr>
        <w:t xml:space="preserve">. </w:t>
      </w:r>
      <w:r w:rsidRPr="00EE59B1">
        <w:rPr>
          <w:rFonts w:ascii="Calibri" w:hAnsi="Calibri" w:cs="Calibri"/>
          <w:i/>
          <w:iCs/>
        </w:rPr>
        <w:t>10</w:t>
      </w:r>
      <w:r w:rsidRPr="00EE59B1">
        <w:rPr>
          <w:rFonts w:ascii="Calibri" w:hAnsi="Calibri" w:cs="Calibri"/>
        </w:rPr>
        <w:t>(2).</w:t>
      </w:r>
    </w:p>
    <w:p w14:paraId="368C4F8D" w14:textId="77777777" w:rsidR="00EF0F57" w:rsidRPr="00EE59B1" w:rsidRDefault="00EF0F57" w:rsidP="00EF0F57">
      <w:pPr>
        <w:pStyle w:val="Bibliography"/>
        <w:rPr>
          <w:rFonts w:ascii="Calibri" w:hAnsi="Calibri" w:cs="Calibri"/>
        </w:rPr>
      </w:pPr>
      <w:r w:rsidRPr="00EE59B1">
        <w:rPr>
          <w:rFonts w:ascii="Calibri" w:hAnsi="Calibri" w:cs="Calibri"/>
        </w:rPr>
        <w:t xml:space="preserve">Faccia, A., &amp; Petratos, P. (2021). Blockchain, Enterprise Resource Planning (ERP) and Accounting Information Systems (AIS): Research on e-Procurement and System Integration. </w:t>
      </w:r>
      <w:r w:rsidRPr="00EE59B1">
        <w:rPr>
          <w:rFonts w:ascii="Calibri" w:hAnsi="Calibri" w:cs="Calibri"/>
          <w:i/>
          <w:iCs/>
        </w:rPr>
        <w:t>Applied Sciences</w:t>
      </w:r>
      <w:r w:rsidRPr="00EE59B1">
        <w:rPr>
          <w:rFonts w:ascii="Calibri" w:hAnsi="Calibri" w:cs="Calibri"/>
        </w:rPr>
        <w:t xml:space="preserve">, </w:t>
      </w:r>
      <w:r w:rsidRPr="00EE59B1">
        <w:rPr>
          <w:rFonts w:ascii="Calibri" w:hAnsi="Calibri" w:cs="Calibri"/>
          <w:i/>
          <w:iCs/>
        </w:rPr>
        <w:t>11</w:t>
      </w:r>
      <w:r w:rsidRPr="00EE59B1">
        <w:rPr>
          <w:rFonts w:ascii="Calibri" w:hAnsi="Calibri" w:cs="Calibri"/>
        </w:rPr>
        <w:t>(15), 6792. https://doi.org/10.3390/app11156792</w:t>
      </w:r>
    </w:p>
    <w:p w14:paraId="3FD49C4E" w14:textId="77777777" w:rsidR="00EF0F57" w:rsidRPr="00EE59B1" w:rsidRDefault="00EF0F57" w:rsidP="00EF0F57">
      <w:pPr>
        <w:pStyle w:val="Bibliography"/>
        <w:rPr>
          <w:rFonts w:ascii="Calibri" w:hAnsi="Calibri" w:cs="Calibri"/>
        </w:rPr>
      </w:pPr>
      <w:r w:rsidRPr="00EE59B1">
        <w:rPr>
          <w:rFonts w:ascii="Calibri" w:hAnsi="Calibri" w:cs="Calibri"/>
        </w:rPr>
        <w:t xml:space="preserve">Faccia, D. A. (2020). </w:t>
      </w:r>
      <w:r w:rsidRPr="00EE59B1">
        <w:rPr>
          <w:rFonts w:ascii="Calibri" w:hAnsi="Calibri" w:cs="Calibri"/>
          <w:i/>
          <w:iCs/>
        </w:rPr>
        <w:t>X-Accounting ®—Towards a new Accounting System. Blockchain applied accounting. How robots will overcome humans in accounting Recording.</w:t>
      </w:r>
    </w:p>
    <w:p w14:paraId="5A7D2C22" w14:textId="77777777" w:rsidR="00EF0F57" w:rsidRPr="00EE59B1" w:rsidRDefault="00EF0F57" w:rsidP="00EF0F57">
      <w:pPr>
        <w:pStyle w:val="Bibliography"/>
        <w:rPr>
          <w:rFonts w:ascii="Calibri" w:hAnsi="Calibri" w:cs="Calibri"/>
        </w:rPr>
      </w:pPr>
      <w:r w:rsidRPr="00EE59B1">
        <w:rPr>
          <w:rFonts w:ascii="Calibri" w:hAnsi="Calibri" w:cs="Calibri"/>
        </w:rPr>
        <w:lastRenderedPageBreak/>
        <w:t xml:space="preserve">Ferri, L., Spanò, R., Ginesti, G., &amp; Theodosopoulos, G. (2021). Ascertaining auditors’ intentions to use blockchain technology: Evidence from the Big 4 accountancy firms in Italy. </w:t>
      </w:r>
      <w:r w:rsidRPr="00EE59B1">
        <w:rPr>
          <w:rFonts w:ascii="Calibri" w:hAnsi="Calibri" w:cs="Calibri"/>
          <w:i/>
          <w:iCs/>
        </w:rPr>
        <w:t>Meditari Accountancy Research</w:t>
      </w:r>
      <w:r w:rsidRPr="00EE59B1">
        <w:rPr>
          <w:rFonts w:ascii="Calibri" w:hAnsi="Calibri" w:cs="Calibri"/>
        </w:rPr>
        <w:t xml:space="preserve">, </w:t>
      </w:r>
      <w:r w:rsidRPr="00EE59B1">
        <w:rPr>
          <w:rFonts w:ascii="Calibri" w:hAnsi="Calibri" w:cs="Calibri"/>
          <w:i/>
          <w:iCs/>
        </w:rPr>
        <w:t>29</w:t>
      </w:r>
      <w:r w:rsidRPr="00EE59B1">
        <w:rPr>
          <w:rFonts w:ascii="Calibri" w:hAnsi="Calibri" w:cs="Calibri"/>
        </w:rPr>
        <w:t>(5), 1063–1087. https://doi.org/10.1108/MEDAR-03-2020-0829</w:t>
      </w:r>
    </w:p>
    <w:p w14:paraId="0F12FF5A" w14:textId="77777777" w:rsidR="00EF0F57" w:rsidRPr="00EE59B1" w:rsidRDefault="00EF0F57" w:rsidP="00EF0F57">
      <w:pPr>
        <w:pStyle w:val="Bibliography"/>
        <w:rPr>
          <w:rFonts w:ascii="Calibri" w:hAnsi="Calibri" w:cs="Calibri"/>
        </w:rPr>
      </w:pPr>
      <w:r w:rsidRPr="00EE59B1">
        <w:rPr>
          <w:rFonts w:ascii="Calibri" w:hAnsi="Calibri" w:cs="Calibri"/>
        </w:rPr>
        <w:t xml:space="preserve">Fischer, D. (2018). Ethical and Professional Implications of Blockchain Accounting Ledgers. </w:t>
      </w:r>
      <w:r w:rsidRPr="00EE59B1">
        <w:rPr>
          <w:rFonts w:ascii="Calibri" w:hAnsi="Calibri" w:cs="Calibri"/>
          <w:i/>
          <w:iCs/>
        </w:rPr>
        <w:t>SSRN Electronic Journal</w:t>
      </w:r>
      <w:r w:rsidRPr="00EE59B1">
        <w:rPr>
          <w:rFonts w:ascii="Calibri" w:hAnsi="Calibri" w:cs="Calibri"/>
        </w:rPr>
        <w:t>. https://doi.org/10.2139/ssrn.3331009</w:t>
      </w:r>
    </w:p>
    <w:p w14:paraId="66DAE1DB" w14:textId="77777777" w:rsidR="00EF0F57" w:rsidRPr="00EE59B1" w:rsidRDefault="00EF0F57" w:rsidP="00EF0F57">
      <w:pPr>
        <w:pStyle w:val="Bibliography"/>
        <w:rPr>
          <w:rFonts w:ascii="Calibri" w:hAnsi="Calibri" w:cs="Calibri"/>
        </w:rPr>
      </w:pPr>
      <w:r w:rsidRPr="00EE59B1">
        <w:rPr>
          <w:rFonts w:ascii="Calibri" w:hAnsi="Calibri" w:cs="Calibri"/>
        </w:rPr>
        <w:t xml:space="preserve">Gao, S., Zheng, D., Guo, R., Jing, C., &amp; Hu, C. (2019). An Anti-Quantum E-Voting Protocol in Blockchain With Audit Function. </w:t>
      </w:r>
      <w:r w:rsidRPr="00EE59B1">
        <w:rPr>
          <w:rFonts w:ascii="Calibri" w:hAnsi="Calibri" w:cs="Calibri"/>
          <w:i/>
          <w:iCs/>
        </w:rPr>
        <w:t>IEEE Access</w:t>
      </w:r>
      <w:r w:rsidRPr="00EE59B1">
        <w:rPr>
          <w:rFonts w:ascii="Calibri" w:hAnsi="Calibri" w:cs="Calibri"/>
        </w:rPr>
        <w:t xml:space="preserve">, </w:t>
      </w:r>
      <w:r w:rsidRPr="00EE59B1">
        <w:rPr>
          <w:rFonts w:ascii="Calibri" w:hAnsi="Calibri" w:cs="Calibri"/>
          <w:i/>
          <w:iCs/>
        </w:rPr>
        <w:t>7</w:t>
      </w:r>
      <w:r w:rsidRPr="00EE59B1">
        <w:rPr>
          <w:rFonts w:ascii="Calibri" w:hAnsi="Calibri" w:cs="Calibri"/>
        </w:rPr>
        <w:t>, 115304–115316. https://doi.org/10.1109/ACCESS.2019.2935895</w:t>
      </w:r>
    </w:p>
    <w:p w14:paraId="7617774E" w14:textId="77777777" w:rsidR="00EF0F57" w:rsidRPr="00EE59B1" w:rsidRDefault="00EF0F57" w:rsidP="00EF0F57">
      <w:pPr>
        <w:pStyle w:val="Bibliography"/>
        <w:rPr>
          <w:rFonts w:ascii="Calibri" w:hAnsi="Calibri" w:cs="Calibri"/>
        </w:rPr>
      </w:pPr>
      <w:r w:rsidRPr="00EE59B1">
        <w:rPr>
          <w:rFonts w:ascii="Calibri" w:hAnsi="Calibri" w:cs="Calibri"/>
        </w:rPr>
        <w:t xml:space="preserve">Garanina, T., Ranta, M., &amp; Dumay, J. (2022). Blockchain in accounting research: Current trends and emerging topics. </w:t>
      </w:r>
      <w:r w:rsidRPr="00EE59B1">
        <w:rPr>
          <w:rFonts w:ascii="Calibri" w:hAnsi="Calibri" w:cs="Calibri"/>
          <w:i/>
          <w:iCs/>
        </w:rPr>
        <w:t>Accounting, Auditing &amp; Accountability Journal</w:t>
      </w:r>
      <w:r w:rsidRPr="00EE59B1">
        <w:rPr>
          <w:rFonts w:ascii="Calibri" w:hAnsi="Calibri" w:cs="Calibri"/>
        </w:rPr>
        <w:t xml:space="preserve">, </w:t>
      </w:r>
      <w:r w:rsidRPr="00EE59B1">
        <w:rPr>
          <w:rFonts w:ascii="Calibri" w:hAnsi="Calibri" w:cs="Calibri"/>
          <w:i/>
          <w:iCs/>
        </w:rPr>
        <w:t>35</w:t>
      </w:r>
      <w:r w:rsidRPr="00EE59B1">
        <w:rPr>
          <w:rFonts w:ascii="Calibri" w:hAnsi="Calibri" w:cs="Calibri"/>
        </w:rPr>
        <w:t>(7), 1507–1533. https://doi.org/10.1108/AAAJ-10-2020-4991</w:t>
      </w:r>
    </w:p>
    <w:p w14:paraId="7D48E8FD" w14:textId="77777777" w:rsidR="00EF0F57" w:rsidRPr="00EE59B1" w:rsidRDefault="00EF0F57" w:rsidP="00EF0F57">
      <w:pPr>
        <w:pStyle w:val="Bibliography"/>
        <w:rPr>
          <w:rFonts w:ascii="Calibri" w:hAnsi="Calibri" w:cs="Calibri"/>
        </w:rPr>
      </w:pPr>
      <w:r w:rsidRPr="00EE59B1">
        <w:rPr>
          <w:rFonts w:ascii="Calibri" w:hAnsi="Calibri" w:cs="Calibri"/>
        </w:rPr>
        <w:t xml:space="preserve">Gauthier, M. P., &amp; Brender, N. (2021). How do the current auditing standards fit the emergent use of blockchain? </w:t>
      </w:r>
      <w:r w:rsidRPr="00EE59B1">
        <w:rPr>
          <w:rFonts w:ascii="Calibri" w:hAnsi="Calibri" w:cs="Calibri"/>
          <w:i/>
          <w:iCs/>
        </w:rPr>
        <w:t>Managerial Auditing Journal</w:t>
      </w:r>
      <w:r w:rsidRPr="00EE59B1">
        <w:rPr>
          <w:rFonts w:ascii="Calibri" w:hAnsi="Calibri" w:cs="Calibri"/>
        </w:rPr>
        <w:t xml:space="preserve">, </w:t>
      </w:r>
      <w:r w:rsidRPr="00EE59B1">
        <w:rPr>
          <w:rFonts w:ascii="Calibri" w:hAnsi="Calibri" w:cs="Calibri"/>
          <w:i/>
          <w:iCs/>
        </w:rPr>
        <w:t>36</w:t>
      </w:r>
      <w:r w:rsidRPr="00EE59B1">
        <w:rPr>
          <w:rFonts w:ascii="Calibri" w:hAnsi="Calibri" w:cs="Calibri"/>
        </w:rPr>
        <w:t>(3), 365–385. https://doi.org/10.1108/MAJ-12-2019-2513</w:t>
      </w:r>
    </w:p>
    <w:p w14:paraId="711F2346" w14:textId="77777777" w:rsidR="00EF0F57" w:rsidRPr="00EE59B1" w:rsidRDefault="00EF0F57" w:rsidP="00EF0F57">
      <w:pPr>
        <w:pStyle w:val="Bibliography"/>
        <w:rPr>
          <w:rFonts w:ascii="Calibri" w:hAnsi="Calibri" w:cs="Calibri"/>
        </w:rPr>
      </w:pPr>
      <w:r w:rsidRPr="00EE59B1">
        <w:rPr>
          <w:rFonts w:ascii="Calibri" w:hAnsi="Calibri" w:cs="Calibri"/>
        </w:rPr>
        <w:t xml:space="preserve">Giang, N. P., &amp; Tam, H. T. (2023). Impacts of Blockchain on Accounting in the Business. </w:t>
      </w:r>
      <w:r w:rsidRPr="00EE59B1">
        <w:rPr>
          <w:rFonts w:ascii="Calibri" w:hAnsi="Calibri" w:cs="Calibri"/>
          <w:i/>
          <w:iCs/>
        </w:rPr>
        <w:t>Sage Open</w:t>
      </w:r>
      <w:r w:rsidRPr="00EE59B1">
        <w:rPr>
          <w:rFonts w:ascii="Calibri" w:hAnsi="Calibri" w:cs="Calibri"/>
        </w:rPr>
        <w:t xml:space="preserve">, </w:t>
      </w:r>
      <w:r w:rsidRPr="00EE59B1">
        <w:rPr>
          <w:rFonts w:ascii="Calibri" w:hAnsi="Calibri" w:cs="Calibri"/>
          <w:i/>
          <w:iCs/>
        </w:rPr>
        <w:t>13</w:t>
      </w:r>
      <w:r w:rsidRPr="00EE59B1">
        <w:rPr>
          <w:rFonts w:ascii="Calibri" w:hAnsi="Calibri" w:cs="Calibri"/>
        </w:rPr>
        <w:t>(4), 21582440231222419. https://doi.org/10.1177/21582440231222419</w:t>
      </w:r>
    </w:p>
    <w:p w14:paraId="52992DE3" w14:textId="77777777" w:rsidR="00EF0F57" w:rsidRPr="00EE59B1" w:rsidRDefault="00EF0F57" w:rsidP="00EF0F57">
      <w:pPr>
        <w:pStyle w:val="Bibliography"/>
        <w:rPr>
          <w:rFonts w:ascii="Calibri" w:hAnsi="Calibri" w:cs="Calibri"/>
        </w:rPr>
      </w:pPr>
      <w:r w:rsidRPr="00EE59B1">
        <w:rPr>
          <w:rFonts w:ascii="Calibri" w:hAnsi="Calibri" w:cs="Calibri"/>
        </w:rPr>
        <w:t xml:space="preserve">Gietzmann, M., &amp; Grossetti, F. (2021). </w:t>
      </w:r>
      <w:r w:rsidRPr="00EE59B1">
        <w:rPr>
          <w:rFonts w:ascii="Calibri" w:hAnsi="Calibri" w:cs="Calibri"/>
          <w:i/>
          <w:iCs/>
        </w:rPr>
        <w:t>Blockchain and other Distributed Ledger Technologies: Where is the Accounting?</w:t>
      </w:r>
    </w:p>
    <w:p w14:paraId="5982483D" w14:textId="77777777" w:rsidR="00EF0F57" w:rsidRPr="00EE59B1" w:rsidRDefault="00EF0F57" w:rsidP="00EF0F57">
      <w:pPr>
        <w:pStyle w:val="Bibliography"/>
        <w:rPr>
          <w:rFonts w:ascii="Calibri" w:hAnsi="Calibri" w:cs="Calibri"/>
        </w:rPr>
      </w:pPr>
      <w:r w:rsidRPr="00EE59B1">
        <w:rPr>
          <w:rFonts w:ascii="Calibri" w:hAnsi="Calibri" w:cs="Calibri"/>
        </w:rPr>
        <w:t xml:space="preserve">Hall, D., Jurafsky, D., &amp; Manning, C. D. (2008). Studying the history of ideas using topic models. </w:t>
      </w:r>
      <w:r w:rsidRPr="00EE59B1">
        <w:rPr>
          <w:rFonts w:ascii="Calibri" w:hAnsi="Calibri" w:cs="Calibri"/>
          <w:i/>
          <w:iCs/>
        </w:rPr>
        <w:t>Proceedings of the Conference on Empirical Methods in Natural Language Processing</w:t>
      </w:r>
      <w:r w:rsidRPr="00EE59B1">
        <w:rPr>
          <w:rFonts w:ascii="Calibri" w:hAnsi="Calibri" w:cs="Calibri"/>
        </w:rPr>
        <w:t>, 363–371.</w:t>
      </w:r>
    </w:p>
    <w:p w14:paraId="761A1FC7" w14:textId="77777777" w:rsidR="00EF0F57" w:rsidRPr="00EE59B1" w:rsidRDefault="00EF0F57" w:rsidP="00EF0F57">
      <w:pPr>
        <w:pStyle w:val="Bibliography"/>
        <w:rPr>
          <w:rFonts w:ascii="Calibri" w:hAnsi="Calibri" w:cs="Calibri"/>
        </w:rPr>
      </w:pPr>
      <w:r w:rsidRPr="00EE59B1">
        <w:rPr>
          <w:rFonts w:ascii="Calibri" w:hAnsi="Calibri" w:cs="Calibri"/>
        </w:rPr>
        <w:t xml:space="preserve">Han, H., Fei, S., Yan, Z., &amp; Zhou, X. (2022). A survey on blockchain-based integrity auditing for cloud data. </w:t>
      </w:r>
      <w:r w:rsidRPr="00EE59B1">
        <w:rPr>
          <w:rFonts w:ascii="Calibri" w:hAnsi="Calibri" w:cs="Calibri"/>
          <w:i/>
          <w:iCs/>
        </w:rPr>
        <w:t>Digital Communications and Networks</w:t>
      </w:r>
      <w:r w:rsidRPr="00EE59B1">
        <w:rPr>
          <w:rFonts w:ascii="Calibri" w:hAnsi="Calibri" w:cs="Calibri"/>
        </w:rPr>
        <w:t xml:space="preserve">, </w:t>
      </w:r>
      <w:r w:rsidRPr="00EE59B1">
        <w:rPr>
          <w:rFonts w:ascii="Calibri" w:hAnsi="Calibri" w:cs="Calibri"/>
          <w:i/>
          <w:iCs/>
        </w:rPr>
        <w:t>8</w:t>
      </w:r>
      <w:r w:rsidRPr="00EE59B1">
        <w:rPr>
          <w:rFonts w:ascii="Calibri" w:hAnsi="Calibri" w:cs="Calibri"/>
        </w:rPr>
        <w:t>(5), 591–603. https://doi.org/10.1016/j.dcan.2022.04.036</w:t>
      </w:r>
    </w:p>
    <w:p w14:paraId="63420A67" w14:textId="77777777" w:rsidR="00EF0F57" w:rsidRPr="00EE59B1" w:rsidRDefault="00EF0F57" w:rsidP="00EF0F57">
      <w:pPr>
        <w:pStyle w:val="Bibliography"/>
        <w:rPr>
          <w:rFonts w:ascii="Calibri" w:hAnsi="Calibri" w:cs="Calibri"/>
        </w:rPr>
      </w:pPr>
      <w:r w:rsidRPr="00EE59B1">
        <w:rPr>
          <w:rFonts w:ascii="Calibri" w:hAnsi="Calibri" w:cs="Calibri"/>
        </w:rPr>
        <w:lastRenderedPageBreak/>
        <w:t xml:space="preserve">Han, H., Shiwakoti, R. K., Jarvis, R., Mordi, C., &amp; Botchie, D. (2023a). Accounting and auditing with blockchain technology and artificial Intelligence: A literature review. </w:t>
      </w:r>
      <w:r w:rsidRPr="00EE59B1">
        <w:rPr>
          <w:rFonts w:ascii="Calibri" w:hAnsi="Calibri" w:cs="Calibri"/>
          <w:i/>
          <w:iCs/>
        </w:rPr>
        <w:t>International Journal of Accounting Information Systems</w:t>
      </w:r>
      <w:r w:rsidRPr="00EE59B1">
        <w:rPr>
          <w:rFonts w:ascii="Calibri" w:hAnsi="Calibri" w:cs="Calibri"/>
        </w:rPr>
        <w:t xml:space="preserve">, </w:t>
      </w:r>
      <w:r w:rsidRPr="00EE59B1">
        <w:rPr>
          <w:rFonts w:ascii="Calibri" w:hAnsi="Calibri" w:cs="Calibri"/>
          <w:i/>
          <w:iCs/>
        </w:rPr>
        <w:t>48</w:t>
      </w:r>
      <w:r w:rsidRPr="00EE59B1">
        <w:rPr>
          <w:rFonts w:ascii="Calibri" w:hAnsi="Calibri" w:cs="Calibri"/>
        </w:rPr>
        <w:t>, 100598. https://doi.org/10.1016/j.accinf.2022.100598</w:t>
      </w:r>
    </w:p>
    <w:p w14:paraId="77960E05" w14:textId="77777777" w:rsidR="00EF0F57" w:rsidRPr="00EE59B1" w:rsidRDefault="00EF0F57" w:rsidP="00EF0F57">
      <w:pPr>
        <w:pStyle w:val="Bibliography"/>
        <w:rPr>
          <w:rFonts w:ascii="Calibri" w:hAnsi="Calibri" w:cs="Calibri"/>
        </w:rPr>
      </w:pPr>
      <w:r w:rsidRPr="00EE59B1">
        <w:rPr>
          <w:rFonts w:ascii="Calibri" w:hAnsi="Calibri" w:cs="Calibri"/>
        </w:rPr>
        <w:t xml:space="preserve">Han, H., Shiwakoti, R. K., Jarvis, R., Mordi, C., &amp; Botchie, D. (2023b). Accounting and auditing with blockchain technology and artificial Intelligence: A literature review. </w:t>
      </w:r>
      <w:r w:rsidRPr="00EE59B1">
        <w:rPr>
          <w:rFonts w:ascii="Calibri" w:hAnsi="Calibri" w:cs="Calibri"/>
          <w:i/>
          <w:iCs/>
        </w:rPr>
        <w:t>International Journal of Accounting Information Systems</w:t>
      </w:r>
      <w:r w:rsidRPr="00EE59B1">
        <w:rPr>
          <w:rFonts w:ascii="Calibri" w:hAnsi="Calibri" w:cs="Calibri"/>
        </w:rPr>
        <w:t xml:space="preserve">, </w:t>
      </w:r>
      <w:r w:rsidRPr="00EE59B1">
        <w:rPr>
          <w:rFonts w:ascii="Calibri" w:hAnsi="Calibri" w:cs="Calibri"/>
          <w:i/>
          <w:iCs/>
        </w:rPr>
        <w:t>48</w:t>
      </w:r>
      <w:r w:rsidRPr="00EE59B1">
        <w:rPr>
          <w:rFonts w:ascii="Calibri" w:hAnsi="Calibri" w:cs="Calibri"/>
        </w:rPr>
        <w:t>, 100598. https://doi.org/10.1016/j.accinf.2022.100598</w:t>
      </w:r>
    </w:p>
    <w:p w14:paraId="52A4D8A4" w14:textId="77777777" w:rsidR="00EF0F57" w:rsidRPr="00EE59B1" w:rsidRDefault="00EF0F57" w:rsidP="00EF0F57">
      <w:pPr>
        <w:pStyle w:val="Bibliography"/>
        <w:rPr>
          <w:rFonts w:ascii="Calibri" w:hAnsi="Calibri" w:cs="Calibri"/>
        </w:rPr>
      </w:pPr>
      <w:r w:rsidRPr="00EE59B1">
        <w:rPr>
          <w:rFonts w:ascii="Calibri" w:hAnsi="Calibri" w:cs="Calibri"/>
        </w:rPr>
        <w:t xml:space="preserve">Hirsch, J. E. (2005). An index to quantify an individual’s scientific research output. </w:t>
      </w:r>
      <w:r w:rsidRPr="00EE59B1">
        <w:rPr>
          <w:rFonts w:ascii="Calibri" w:hAnsi="Calibri" w:cs="Calibri"/>
          <w:i/>
          <w:iCs/>
        </w:rPr>
        <w:t>Proceedings of the National Academy of Sciences</w:t>
      </w:r>
      <w:r w:rsidRPr="00EE59B1">
        <w:rPr>
          <w:rFonts w:ascii="Calibri" w:hAnsi="Calibri" w:cs="Calibri"/>
        </w:rPr>
        <w:t xml:space="preserve">, </w:t>
      </w:r>
      <w:r w:rsidRPr="00EE59B1">
        <w:rPr>
          <w:rFonts w:ascii="Calibri" w:hAnsi="Calibri" w:cs="Calibri"/>
          <w:i/>
          <w:iCs/>
        </w:rPr>
        <w:t>102</w:t>
      </w:r>
      <w:r w:rsidRPr="00EE59B1">
        <w:rPr>
          <w:rFonts w:ascii="Calibri" w:hAnsi="Calibri" w:cs="Calibri"/>
        </w:rPr>
        <w:t>(46), 16569–16572. https://doi.org/10.1073/pnas.0507655102</w:t>
      </w:r>
    </w:p>
    <w:p w14:paraId="1917EB1D" w14:textId="77777777" w:rsidR="00EF0F57" w:rsidRPr="00EE59B1" w:rsidRDefault="00EF0F57" w:rsidP="00EF0F57">
      <w:pPr>
        <w:pStyle w:val="Bibliography"/>
        <w:rPr>
          <w:rFonts w:ascii="Calibri" w:hAnsi="Calibri" w:cs="Calibri"/>
        </w:rPr>
      </w:pPr>
      <w:r w:rsidRPr="00EE59B1">
        <w:rPr>
          <w:rFonts w:ascii="Calibri" w:hAnsi="Calibri" w:cs="Calibri"/>
        </w:rPr>
        <w:t xml:space="preserve">Huang, P., Fan, K., Yang, H., Zhang, K., Li, H., &amp; Yang, Y. (2020). A Collaborative Auditing Blockchain for Trustworthy Data Integrity in Cloud Storage System. </w:t>
      </w:r>
      <w:r w:rsidRPr="00EE59B1">
        <w:rPr>
          <w:rFonts w:ascii="Calibri" w:hAnsi="Calibri" w:cs="Calibri"/>
          <w:i/>
          <w:iCs/>
        </w:rPr>
        <w:t>IEEE Access</w:t>
      </w:r>
      <w:r w:rsidRPr="00EE59B1">
        <w:rPr>
          <w:rFonts w:ascii="Calibri" w:hAnsi="Calibri" w:cs="Calibri"/>
        </w:rPr>
        <w:t xml:space="preserve">, </w:t>
      </w:r>
      <w:r w:rsidRPr="00EE59B1">
        <w:rPr>
          <w:rFonts w:ascii="Calibri" w:hAnsi="Calibri" w:cs="Calibri"/>
          <w:i/>
          <w:iCs/>
        </w:rPr>
        <w:t>8</w:t>
      </w:r>
      <w:r w:rsidRPr="00EE59B1">
        <w:rPr>
          <w:rFonts w:ascii="Calibri" w:hAnsi="Calibri" w:cs="Calibri"/>
        </w:rPr>
        <w:t>, 94780–94794. https://doi.org/10.1109/ACCESS.2020.2993606</w:t>
      </w:r>
    </w:p>
    <w:p w14:paraId="45A381B7" w14:textId="77777777" w:rsidR="00EF0F57" w:rsidRPr="00EE59B1" w:rsidRDefault="00EF0F57" w:rsidP="00EF0F57">
      <w:pPr>
        <w:pStyle w:val="Bibliography"/>
        <w:rPr>
          <w:rFonts w:ascii="Calibri" w:hAnsi="Calibri" w:cs="Calibri"/>
        </w:rPr>
      </w:pPr>
      <w:r w:rsidRPr="00EE59B1">
        <w:rPr>
          <w:rFonts w:ascii="Calibri" w:hAnsi="Calibri" w:cs="Calibri"/>
        </w:rPr>
        <w:t xml:space="preserve">Inghirami, I. E. (n.d.). </w:t>
      </w:r>
      <w:r w:rsidRPr="00EE59B1">
        <w:rPr>
          <w:rFonts w:ascii="Calibri" w:hAnsi="Calibri" w:cs="Calibri"/>
          <w:i/>
          <w:iCs/>
        </w:rPr>
        <w:t>Accounting Information Systems in the Time of Blockchain</w:t>
      </w:r>
      <w:r w:rsidRPr="00EE59B1">
        <w:rPr>
          <w:rFonts w:ascii="Calibri" w:hAnsi="Calibri" w:cs="Calibri"/>
        </w:rPr>
        <w:t>.</w:t>
      </w:r>
    </w:p>
    <w:p w14:paraId="2CB41C94" w14:textId="77777777" w:rsidR="00EF0F57" w:rsidRPr="00EE59B1" w:rsidRDefault="00EF0F57" w:rsidP="00EF0F57">
      <w:pPr>
        <w:pStyle w:val="Bibliography"/>
        <w:rPr>
          <w:rFonts w:ascii="Calibri" w:hAnsi="Calibri" w:cs="Calibri"/>
        </w:rPr>
      </w:pPr>
      <w:r w:rsidRPr="00EE59B1">
        <w:rPr>
          <w:rFonts w:ascii="Calibri" w:hAnsi="Calibri" w:cs="Calibri"/>
        </w:rPr>
        <w:t xml:space="preserve">Inghirami, I. E. (2018). </w:t>
      </w:r>
      <w:r w:rsidRPr="00EE59B1">
        <w:rPr>
          <w:rFonts w:ascii="Calibri" w:hAnsi="Calibri" w:cs="Calibri"/>
          <w:i/>
          <w:iCs/>
        </w:rPr>
        <w:t>Accounting Information Systems in the Time of Blockchain</w:t>
      </w:r>
      <w:r w:rsidRPr="00EE59B1">
        <w:rPr>
          <w:rFonts w:ascii="Calibri" w:hAnsi="Calibri" w:cs="Calibri"/>
        </w:rPr>
        <w:t>.</w:t>
      </w:r>
    </w:p>
    <w:p w14:paraId="14B91E1A" w14:textId="77777777" w:rsidR="00EF0F57" w:rsidRPr="00EE59B1" w:rsidRDefault="00EF0F57" w:rsidP="00EF0F57">
      <w:pPr>
        <w:pStyle w:val="Bibliography"/>
        <w:rPr>
          <w:rFonts w:ascii="Calibri" w:hAnsi="Calibri" w:cs="Calibri"/>
        </w:rPr>
      </w:pPr>
      <w:r w:rsidRPr="00EE59B1">
        <w:rPr>
          <w:rFonts w:ascii="Calibri" w:hAnsi="Calibri" w:cs="Calibri"/>
        </w:rPr>
        <w:t xml:space="preserve">Kakavand, H., Kost De Sevres, N., &amp; Chilton, B. (2017). The Blockchain Revolution: An Analysis of Regulation and Technology Related to Distributed Ledger Technologies. </w:t>
      </w:r>
      <w:r w:rsidRPr="00EE59B1">
        <w:rPr>
          <w:rFonts w:ascii="Calibri" w:hAnsi="Calibri" w:cs="Calibri"/>
          <w:i/>
          <w:iCs/>
        </w:rPr>
        <w:t>SSRN Electronic Journal</w:t>
      </w:r>
      <w:r w:rsidRPr="00EE59B1">
        <w:rPr>
          <w:rFonts w:ascii="Calibri" w:hAnsi="Calibri" w:cs="Calibri"/>
        </w:rPr>
        <w:t>. https://doi.org/10.2139/ssrn.2849251</w:t>
      </w:r>
    </w:p>
    <w:p w14:paraId="1CC49819" w14:textId="77777777" w:rsidR="00EF0F57" w:rsidRPr="00EE59B1" w:rsidRDefault="00EF0F57" w:rsidP="00EF0F57">
      <w:pPr>
        <w:pStyle w:val="Bibliography"/>
        <w:rPr>
          <w:rFonts w:ascii="Calibri" w:hAnsi="Calibri" w:cs="Calibri"/>
        </w:rPr>
      </w:pPr>
      <w:r w:rsidRPr="00EE59B1">
        <w:rPr>
          <w:rFonts w:ascii="Calibri" w:hAnsi="Calibri" w:cs="Calibri"/>
        </w:rPr>
        <w:t xml:space="preserve">Kitsantas, T., &amp; Chytis, E. (2022). Blockchain Technology as an Ecosystem: Trends and Perspectives in Accounting and Management. </w:t>
      </w:r>
      <w:r w:rsidRPr="00EE59B1">
        <w:rPr>
          <w:rFonts w:ascii="Calibri" w:hAnsi="Calibri" w:cs="Calibri"/>
          <w:i/>
          <w:iCs/>
        </w:rPr>
        <w:t>Journal of Theoretical and Applied Electronic Commerce Research</w:t>
      </w:r>
      <w:r w:rsidRPr="00EE59B1">
        <w:rPr>
          <w:rFonts w:ascii="Calibri" w:hAnsi="Calibri" w:cs="Calibri"/>
        </w:rPr>
        <w:t xml:space="preserve">, </w:t>
      </w:r>
      <w:r w:rsidRPr="00EE59B1">
        <w:rPr>
          <w:rFonts w:ascii="Calibri" w:hAnsi="Calibri" w:cs="Calibri"/>
          <w:i/>
          <w:iCs/>
        </w:rPr>
        <w:t>17</w:t>
      </w:r>
      <w:r w:rsidRPr="00EE59B1">
        <w:rPr>
          <w:rFonts w:ascii="Calibri" w:hAnsi="Calibri" w:cs="Calibri"/>
        </w:rPr>
        <w:t>(3), 1143–1161. https://doi.org/10.3390/jtaer17030058</w:t>
      </w:r>
    </w:p>
    <w:p w14:paraId="3D0BC9F4" w14:textId="77777777" w:rsidR="00EF0F57" w:rsidRPr="00EE59B1" w:rsidRDefault="00EF0F57" w:rsidP="00EF0F57">
      <w:pPr>
        <w:pStyle w:val="Bibliography"/>
        <w:rPr>
          <w:rFonts w:ascii="Calibri" w:hAnsi="Calibri" w:cs="Calibri"/>
        </w:rPr>
      </w:pPr>
      <w:r w:rsidRPr="00EE59B1">
        <w:rPr>
          <w:rFonts w:ascii="Calibri" w:hAnsi="Calibri" w:cs="Calibri"/>
        </w:rPr>
        <w:t xml:space="preserve">Kokina, J., Mancha, R., &amp; Pachamanova, D. (2017). Blockchain: Emergent Industry Adoption and Implications for Accounting. </w:t>
      </w:r>
      <w:r w:rsidRPr="00EE59B1">
        <w:rPr>
          <w:rFonts w:ascii="Calibri" w:hAnsi="Calibri" w:cs="Calibri"/>
          <w:i/>
          <w:iCs/>
        </w:rPr>
        <w:t>Journal of Emerging Technologies in Accounting</w:t>
      </w:r>
      <w:r w:rsidRPr="00EE59B1">
        <w:rPr>
          <w:rFonts w:ascii="Calibri" w:hAnsi="Calibri" w:cs="Calibri"/>
        </w:rPr>
        <w:t xml:space="preserve">, </w:t>
      </w:r>
      <w:r w:rsidRPr="00EE59B1">
        <w:rPr>
          <w:rFonts w:ascii="Calibri" w:hAnsi="Calibri" w:cs="Calibri"/>
          <w:i/>
          <w:iCs/>
        </w:rPr>
        <w:t>14</w:t>
      </w:r>
      <w:r w:rsidRPr="00EE59B1">
        <w:rPr>
          <w:rFonts w:ascii="Calibri" w:hAnsi="Calibri" w:cs="Calibri"/>
        </w:rPr>
        <w:t>(2), 91–100. https://doi.org/10.2308/jeta-51911</w:t>
      </w:r>
    </w:p>
    <w:p w14:paraId="084F6B70" w14:textId="77777777" w:rsidR="00EF0F57" w:rsidRPr="00EE59B1" w:rsidRDefault="00EF0F57" w:rsidP="00EF0F57">
      <w:pPr>
        <w:pStyle w:val="Bibliography"/>
        <w:rPr>
          <w:rFonts w:ascii="Calibri" w:hAnsi="Calibri" w:cs="Calibri"/>
        </w:rPr>
      </w:pPr>
      <w:r w:rsidRPr="00EE59B1">
        <w:rPr>
          <w:rFonts w:ascii="Calibri" w:hAnsi="Calibri" w:cs="Calibri"/>
        </w:rPr>
        <w:t xml:space="preserve">Lardo, A., Corsi, K., Varma, A., &amp; Mancini, D. (2022). Exploring blockchain in the accounting domain: A bibliometric analysis. </w:t>
      </w:r>
      <w:r w:rsidRPr="00EE59B1">
        <w:rPr>
          <w:rFonts w:ascii="Calibri" w:hAnsi="Calibri" w:cs="Calibri"/>
          <w:i/>
          <w:iCs/>
        </w:rPr>
        <w:t>Accounting, Auditing &amp; Accountability Journal</w:t>
      </w:r>
      <w:r w:rsidRPr="00EE59B1">
        <w:rPr>
          <w:rFonts w:ascii="Calibri" w:hAnsi="Calibri" w:cs="Calibri"/>
        </w:rPr>
        <w:t xml:space="preserve">, </w:t>
      </w:r>
      <w:r w:rsidRPr="00EE59B1">
        <w:rPr>
          <w:rFonts w:ascii="Calibri" w:hAnsi="Calibri" w:cs="Calibri"/>
          <w:i/>
          <w:iCs/>
        </w:rPr>
        <w:t>35</w:t>
      </w:r>
      <w:r w:rsidRPr="00EE59B1">
        <w:rPr>
          <w:rFonts w:ascii="Calibri" w:hAnsi="Calibri" w:cs="Calibri"/>
        </w:rPr>
        <w:t>(9), 204–233. https://doi.org/10.1108/AAAJ-10-2020-4995</w:t>
      </w:r>
    </w:p>
    <w:p w14:paraId="69D95A56" w14:textId="77777777" w:rsidR="00EF0F57" w:rsidRPr="00EE59B1" w:rsidRDefault="00EF0F57" w:rsidP="00EF0F57">
      <w:pPr>
        <w:pStyle w:val="Bibliography"/>
        <w:rPr>
          <w:rFonts w:ascii="Calibri" w:hAnsi="Calibri" w:cs="Calibri"/>
        </w:rPr>
      </w:pPr>
      <w:r w:rsidRPr="00EE59B1">
        <w:rPr>
          <w:rFonts w:ascii="Calibri" w:hAnsi="Calibri" w:cs="Calibri"/>
        </w:rPr>
        <w:lastRenderedPageBreak/>
        <w:t xml:space="preserve">Li, S., Liu, J., Yang, G., &amp; Han, J. (2020). A Blockchain-Based Public Auditing Scheme for Cloud Storage Environment without Trusted Auditors. </w:t>
      </w:r>
      <w:r w:rsidRPr="00EE59B1">
        <w:rPr>
          <w:rFonts w:ascii="Calibri" w:hAnsi="Calibri" w:cs="Calibri"/>
          <w:i/>
          <w:iCs/>
        </w:rPr>
        <w:t>Wireless Communications and Mobile Computing</w:t>
      </w:r>
      <w:r w:rsidRPr="00EE59B1">
        <w:rPr>
          <w:rFonts w:ascii="Calibri" w:hAnsi="Calibri" w:cs="Calibri"/>
        </w:rPr>
        <w:t xml:space="preserve">, </w:t>
      </w:r>
      <w:r w:rsidRPr="00EE59B1">
        <w:rPr>
          <w:rFonts w:ascii="Calibri" w:hAnsi="Calibri" w:cs="Calibri"/>
          <w:i/>
          <w:iCs/>
        </w:rPr>
        <w:t>2020</w:t>
      </w:r>
      <w:r w:rsidRPr="00EE59B1">
        <w:rPr>
          <w:rFonts w:ascii="Calibri" w:hAnsi="Calibri" w:cs="Calibri"/>
        </w:rPr>
        <w:t>, 1–13. https://doi.org/10.1155/2020/8841711</w:t>
      </w:r>
    </w:p>
    <w:p w14:paraId="526B8D5A" w14:textId="77777777" w:rsidR="00EF0F57" w:rsidRPr="00EE59B1" w:rsidRDefault="00EF0F57" w:rsidP="00EF0F57">
      <w:pPr>
        <w:pStyle w:val="Bibliography"/>
        <w:rPr>
          <w:rFonts w:ascii="Calibri" w:hAnsi="Calibri" w:cs="Calibri"/>
        </w:rPr>
      </w:pPr>
      <w:r w:rsidRPr="00EE59B1">
        <w:rPr>
          <w:rFonts w:ascii="Calibri" w:hAnsi="Calibri" w:cs="Calibri"/>
        </w:rPr>
        <w:t xml:space="preserve">Liu, M., Wu, K., &amp; Xu, J. J. (2019). How Will Blockchain Technology Impact Auditing and Accounting: Permissionless versus Permissioned Blockchain. </w:t>
      </w:r>
      <w:r w:rsidRPr="00EE59B1">
        <w:rPr>
          <w:rFonts w:ascii="Calibri" w:hAnsi="Calibri" w:cs="Calibri"/>
          <w:i/>
          <w:iCs/>
        </w:rPr>
        <w:t>Current Issues in Auditing</w:t>
      </w:r>
      <w:r w:rsidRPr="00EE59B1">
        <w:rPr>
          <w:rFonts w:ascii="Calibri" w:hAnsi="Calibri" w:cs="Calibri"/>
        </w:rPr>
        <w:t xml:space="preserve">, </w:t>
      </w:r>
      <w:r w:rsidRPr="00EE59B1">
        <w:rPr>
          <w:rFonts w:ascii="Calibri" w:hAnsi="Calibri" w:cs="Calibri"/>
          <w:i/>
          <w:iCs/>
        </w:rPr>
        <w:t>13</w:t>
      </w:r>
      <w:r w:rsidRPr="00EE59B1">
        <w:rPr>
          <w:rFonts w:ascii="Calibri" w:hAnsi="Calibri" w:cs="Calibri"/>
        </w:rPr>
        <w:t>(2), A19–A29. https://doi.org/10.2308/ciia-52540</w:t>
      </w:r>
    </w:p>
    <w:p w14:paraId="031A960F" w14:textId="77777777" w:rsidR="00EF0F57" w:rsidRPr="00EE59B1" w:rsidRDefault="00EF0F57" w:rsidP="00EF0F57">
      <w:pPr>
        <w:pStyle w:val="Bibliography"/>
        <w:rPr>
          <w:rFonts w:ascii="Calibri" w:hAnsi="Calibri" w:cs="Calibri"/>
        </w:rPr>
      </w:pPr>
      <w:r w:rsidRPr="00EE59B1">
        <w:rPr>
          <w:rFonts w:ascii="Calibri" w:hAnsi="Calibri" w:cs="Calibri"/>
        </w:rPr>
        <w:t xml:space="preserve">Mai, X. (2021). Distributed Accounting and Blockchain Technology in Financial Accounting. </w:t>
      </w:r>
      <w:r w:rsidRPr="00EE59B1">
        <w:rPr>
          <w:rFonts w:ascii="Calibri" w:hAnsi="Calibri" w:cs="Calibri"/>
          <w:i/>
          <w:iCs/>
        </w:rPr>
        <w:t>Journal of Physics: Conference Series</w:t>
      </w:r>
      <w:r w:rsidRPr="00EE59B1">
        <w:rPr>
          <w:rFonts w:ascii="Calibri" w:hAnsi="Calibri" w:cs="Calibri"/>
        </w:rPr>
        <w:t xml:space="preserve">, </w:t>
      </w:r>
      <w:r w:rsidRPr="00EE59B1">
        <w:rPr>
          <w:rFonts w:ascii="Calibri" w:hAnsi="Calibri" w:cs="Calibri"/>
          <w:i/>
          <w:iCs/>
        </w:rPr>
        <w:t>1881</w:t>
      </w:r>
      <w:r w:rsidRPr="00EE59B1">
        <w:rPr>
          <w:rFonts w:ascii="Calibri" w:hAnsi="Calibri" w:cs="Calibri"/>
        </w:rPr>
        <w:t>(2), 022078. https://doi.org/10.1088/1742-6596/1881/2/022078</w:t>
      </w:r>
    </w:p>
    <w:p w14:paraId="2DFB6131" w14:textId="77777777" w:rsidR="00EF0F57" w:rsidRPr="00EE59B1" w:rsidRDefault="00EF0F57" w:rsidP="00EF0F57">
      <w:pPr>
        <w:pStyle w:val="Bibliography"/>
        <w:rPr>
          <w:rFonts w:ascii="Calibri" w:hAnsi="Calibri" w:cs="Calibri"/>
        </w:rPr>
      </w:pPr>
      <w:r w:rsidRPr="00EE59B1">
        <w:rPr>
          <w:rFonts w:ascii="Calibri" w:hAnsi="Calibri" w:cs="Calibri"/>
        </w:rPr>
        <w:t xml:space="preserve">Maiti, M., Kotliarov, I., &amp; Lipatnikov, V. (2021). A future triple entry accounting framework using blockchain technology. </w:t>
      </w:r>
      <w:r w:rsidRPr="00EE59B1">
        <w:rPr>
          <w:rFonts w:ascii="Calibri" w:hAnsi="Calibri" w:cs="Calibri"/>
          <w:i/>
          <w:iCs/>
        </w:rPr>
        <w:t>Blockchain: Research and Applications</w:t>
      </w:r>
      <w:r w:rsidRPr="00EE59B1">
        <w:rPr>
          <w:rFonts w:ascii="Calibri" w:hAnsi="Calibri" w:cs="Calibri"/>
        </w:rPr>
        <w:t xml:space="preserve">, </w:t>
      </w:r>
      <w:r w:rsidRPr="00EE59B1">
        <w:rPr>
          <w:rFonts w:ascii="Calibri" w:hAnsi="Calibri" w:cs="Calibri"/>
          <w:i/>
          <w:iCs/>
        </w:rPr>
        <w:t>2</w:t>
      </w:r>
      <w:r w:rsidRPr="00EE59B1">
        <w:rPr>
          <w:rFonts w:ascii="Calibri" w:hAnsi="Calibri" w:cs="Calibri"/>
        </w:rPr>
        <w:t>(4), 100037. https://doi.org/10.1016/j.bcra.2021.100037</w:t>
      </w:r>
    </w:p>
    <w:p w14:paraId="1FCC60EF" w14:textId="77777777" w:rsidR="00EF0F57" w:rsidRPr="00EE59B1" w:rsidRDefault="00EF0F57" w:rsidP="00EF0F57">
      <w:pPr>
        <w:pStyle w:val="Bibliography"/>
        <w:rPr>
          <w:rFonts w:ascii="Calibri" w:hAnsi="Calibri" w:cs="Calibri"/>
        </w:rPr>
      </w:pPr>
      <w:r w:rsidRPr="00EE59B1">
        <w:rPr>
          <w:rFonts w:ascii="Calibri" w:hAnsi="Calibri" w:cs="Calibri"/>
        </w:rPr>
        <w:t xml:space="preserve">Manski, S. (2020). Distributed Ledger Technologies, Value Accounting, and the Self Sovereign Identity. </w:t>
      </w:r>
      <w:r w:rsidRPr="00EE59B1">
        <w:rPr>
          <w:rFonts w:ascii="Calibri" w:hAnsi="Calibri" w:cs="Calibri"/>
          <w:i/>
          <w:iCs/>
        </w:rPr>
        <w:t>Frontiers in Blockchain</w:t>
      </w:r>
      <w:r w:rsidRPr="00EE59B1">
        <w:rPr>
          <w:rFonts w:ascii="Calibri" w:hAnsi="Calibri" w:cs="Calibri"/>
        </w:rPr>
        <w:t xml:space="preserve">, </w:t>
      </w:r>
      <w:r w:rsidRPr="00EE59B1">
        <w:rPr>
          <w:rFonts w:ascii="Calibri" w:hAnsi="Calibri" w:cs="Calibri"/>
          <w:i/>
          <w:iCs/>
        </w:rPr>
        <w:t>3</w:t>
      </w:r>
      <w:r w:rsidRPr="00EE59B1">
        <w:rPr>
          <w:rFonts w:ascii="Calibri" w:hAnsi="Calibri" w:cs="Calibri"/>
        </w:rPr>
        <w:t>, 29. https://doi.org/10.3389/fbloc.2020.00029</w:t>
      </w:r>
    </w:p>
    <w:p w14:paraId="7EAF69EB" w14:textId="77777777" w:rsidR="00EF0F57" w:rsidRPr="00EE59B1" w:rsidRDefault="00EF0F57" w:rsidP="00EF0F57">
      <w:pPr>
        <w:pStyle w:val="Bibliography"/>
        <w:rPr>
          <w:rFonts w:ascii="Calibri" w:hAnsi="Calibri" w:cs="Calibri"/>
        </w:rPr>
      </w:pPr>
      <w:r w:rsidRPr="00EE59B1">
        <w:rPr>
          <w:rFonts w:ascii="Calibri" w:hAnsi="Calibri" w:cs="Calibri"/>
        </w:rPr>
        <w:t xml:space="preserve">Mengist, W., Soromessa, T., &amp; Legese, G. (2020). Method for conducting systematic literature review and meta-analysis for environmental science research. </w:t>
      </w:r>
      <w:r w:rsidRPr="00EE59B1">
        <w:rPr>
          <w:rFonts w:ascii="Calibri" w:hAnsi="Calibri" w:cs="Calibri"/>
          <w:i/>
          <w:iCs/>
        </w:rPr>
        <w:t>MethodsX</w:t>
      </w:r>
      <w:r w:rsidRPr="00EE59B1">
        <w:rPr>
          <w:rFonts w:ascii="Calibri" w:hAnsi="Calibri" w:cs="Calibri"/>
        </w:rPr>
        <w:t xml:space="preserve">, </w:t>
      </w:r>
      <w:r w:rsidRPr="00EE59B1">
        <w:rPr>
          <w:rFonts w:ascii="Calibri" w:hAnsi="Calibri" w:cs="Calibri"/>
          <w:i/>
          <w:iCs/>
        </w:rPr>
        <w:t>7</w:t>
      </w:r>
      <w:r w:rsidRPr="00EE59B1">
        <w:rPr>
          <w:rFonts w:ascii="Calibri" w:hAnsi="Calibri" w:cs="Calibri"/>
        </w:rPr>
        <w:t>, 100777. https://doi.org/10.1016/j.mex.2019.100777</w:t>
      </w:r>
    </w:p>
    <w:p w14:paraId="2A7F45F2" w14:textId="77777777" w:rsidR="00EF0F57" w:rsidRPr="00EE59B1" w:rsidRDefault="00EF0F57" w:rsidP="00EF0F57">
      <w:pPr>
        <w:pStyle w:val="Bibliography"/>
        <w:rPr>
          <w:rFonts w:ascii="Calibri" w:hAnsi="Calibri" w:cs="Calibri"/>
        </w:rPr>
      </w:pPr>
      <w:r w:rsidRPr="00EE59B1">
        <w:rPr>
          <w:rFonts w:ascii="Calibri" w:hAnsi="Calibri" w:cs="Calibri"/>
        </w:rPr>
        <w:t xml:space="preserve">Miao, Y., Huang, Q., Xiao, M., &amp; Li, H. (2020). Decentralized and Privacy-Preserving Public Auditing for Cloud Storage Based on Blockchain. </w:t>
      </w:r>
      <w:r w:rsidRPr="00EE59B1">
        <w:rPr>
          <w:rFonts w:ascii="Calibri" w:hAnsi="Calibri" w:cs="Calibri"/>
          <w:i/>
          <w:iCs/>
        </w:rPr>
        <w:t>IEEE Access</w:t>
      </w:r>
      <w:r w:rsidRPr="00EE59B1">
        <w:rPr>
          <w:rFonts w:ascii="Calibri" w:hAnsi="Calibri" w:cs="Calibri"/>
        </w:rPr>
        <w:t xml:space="preserve">, </w:t>
      </w:r>
      <w:r w:rsidRPr="00EE59B1">
        <w:rPr>
          <w:rFonts w:ascii="Calibri" w:hAnsi="Calibri" w:cs="Calibri"/>
          <w:i/>
          <w:iCs/>
        </w:rPr>
        <w:t>8</w:t>
      </w:r>
      <w:r w:rsidRPr="00EE59B1">
        <w:rPr>
          <w:rFonts w:ascii="Calibri" w:hAnsi="Calibri" w:cs="Calibri"/>
        </w:rPr>
        <w:t>, 139813–139826. https://doi.org/10.1109/ACCESS.2020.3013153</w:t>
      </w:r>
    </w:p>
    <w:p w14:paraId="6FAB2C34" w14:textId="77777777" w:rsidR="00EF0F57" w:rsidRPr="00EE59B1" w:rsidRDefault="00EF0F57" w:rsidP="00EF0F57">
      <w:pPr>
        <w:pStyle w:val="Bibliography"/>
        <w:rPr>
          <w:rFonts w:ascii="Calibri" w:hAnsi="Calibri" w:cs="Calibri"/>
        </w:rPr>
      </w:pPr>
      <w:r w:rsidRPr="00EE59B1">
        <w:rPr>
          <w:rFonts w:ascii="Calibri" w:hAnsi="Calibri" w:cs="Calibri"/>
        </w:rPr>
        <w:t xml:space="preserve">Nordgren, A., Weckström, E., Martikainen, M., &amp; Lehner, O. M. (2019). </w:t>
      </w:r>
      <w:r w:rsidRPr="00EE59B1">
        <w:rPr>
          <w:rFonts w:ascii="Calibri" w:hAnsi="Calibri" w:cs="Calibri"/>
          <w:i/>
          <w:iCs/>
        </w:rPr>
        <w:t>BLOCKCHAIN IN THE FIELDS OF FINANCE AND ACCOUNTING: A DISRUPTIVE TECHNOLOGY OR AN OVERHYPED PHENOMENON?</w:t>
      </w:r>
    </w:p>
    <w:p w14:paraId="14CBB82F" w14:textId="77777777" w:rsidR="00EF0F57" w:rsidRPr="00EE59B1" w:rsidRDefault="00EF0F57" w:rsidP="00EF0F57">
      <w:pPr>
        <w:pStyle w:val="Bibliography"/>
        <w:rPr>
          <w:rFonts w:ascii="Calibri" w:hAnsi="Calibri" w:cs="Calibri"/>
        </w:rPr>
      </w:pPr>
      <w:r w:rsidRPr="00EE59B1">
        <w:rPr>
          <w:rFonts w:ascii="Calibri" w:hAnsi="Calibri" w:cs="Calibri"/>
        </w:rPr>
        <w:t xml:space="preserve">O’Leary, D. E. (2017). Configuring blockchain architectures for transaction information in blockchain consortiums: The case of accounting and supply chain systems. </w:t>
      </w:r>
      <w:r w:rsidRPr="00EE59B1">
        <w:rPr>
          <w:rFonts w:ascii="Calibri" w:hAnsi="Calibri" w:cs="Calibri"/>
          <w:i/>
          <w:iCs/>
        </w:rPr>
        <w:t>Intelligent Systems in Accounting, Finance and Management</w:t>
      </w:r>
      <w:r w:rsidRPr="00EE59B1">
        <w:rPr>
          <w:rFonts w:ascii="Calibri" w:hAnsi="Calibri" w:cs="Calibri"/>
        </w:rPr>
        <w:t xml:space="preserve">, </w:t>
      </w:r>
      <w:r w:rsidRPr="00EE59B1">
        <w:rPr>
          <w:rFonts w:ascii="Calibri" w:hAnsi="Calibri" w:cs="Calibri"/>
          <w:i/>
          <w:iCs/>
        </w:rPr>
        <w:t>24</w:t>
      </w:r>
      <w:r w:rsidRPr="00EE59B1">
        <w:rPr>
          <w:rFonts w:ascii="Calibri" w:hAnsi="Calibri" w:cs="Calibri"/>
        </w:rPr>
        <w:t>(4), 138–147. https://doi.org/10.1002/isaf.1417</w:t>
      </w:r>
    </w:p>
    <w:p w14:paraId="6665AF20" w14:textId="77777777" w:rsidR="00EF0F57" w:rsidRPr="00EE59B1" w:rsidRDefault="00EF0F57" w:rsidP="00EF0F57">
      <w:pPr>
        <w:pStyle w:val="Bibliography"/>
        <w:rPr>
          <w:rFonts w:ascii="Calibri" w:hAnsi="Calibri" w:cs="Calibri"/>
        </w:rPr>
      </w:pPr>
      <w:r w:rsidRPr="00EE59B1">
        <w:rPr>
          <w:rFonts w:ascii="Calibri" w:hAnsi="Calibri" w:cs="Calibri"/>
        </w:rPr>
        <w:lastRenderedPageBreak/>
        <w:t xml:space="preserve">Putritama, A., Warsono, S., Ali, S., &amp; Handayani, W. (2024). The Impact of Blockchain Technology on Accounting: A Literature Review. </w:t>
      </w:r>
      <w:r w:rsidRPr="00EE59B1">
        <w:rPr>
          <w:rFonts w:ascii="Calibri" w:hAnsi="Calibri" w:cs="Calibri"/>
          <w:i/>
          <w:iCs/>
        </w:rPr>
        <w:t>Complex Systems Informatics and Modeling Quarterly</w:t>
      </w:r>
      <w:r w:rsidRPr="00EE59B1">
        <w:rPr>
          <w:rFonts w:ascii="Calibri" w:hAnsi="Calibri" w:cs="Calibri"/>
        </w:rPr>
        <w:t xml:space="preserve">, </w:t>
      </w:r>
      <w:r w:rsidRPr="00EE59B1">
        <w:rPr>
          <w:rFonts w:ascii="Calibri" w:hAnsi="Calibri" w:cs="Calibri"/>
          <w:i/>
          <w:iCs/>
        </w:rPr>
        <w:t>41</w:t>
      </w:r>
      <w:r w:rsidRPr="00EE59B1">
        <w:rPr>
          <w:rFonts w:ascii="Calibri" w:hAnsi="Calibri" w:cs="Calibri"/>
        </w:rPr>
        <w:t>, 40–54. https://doi.org/10.7250/csimq.2024-41.03</w:t>
      </w:r>
    </w:p>
    <w:p w14:paraId="65FC4679" w14:textId="77777777" w:rsidR="00EF0F57" w:rsidRPr="00EE59B1" w:rsidRDefault="00EF0F57" w:rsidP="00EF0F57">
      <w:pPr>
        <w:pStyle w:val="Bibliography"/>
        <w:rPr>
          <w:rFonts w:ascii="Calibri" w:hAnsi="Calibri" w:cs="Calibri"/>
        </w:rPr>
      </w:pPr>
      <w:r w:rsidRPr="00EE59B1">
        <w:rPr>
          <w:rFonts w:ascii="Calibri" w:hAnsi="Calibri" w:cs="Calibri"/>
        </w:rPr>
        <w:t xml:space="preserve">Qader, K. S., &amp; Cek, K. (2024). Influence of blockchain and artificial intelligence on audit quality: Evidence from Turkey. </w:t>
      </w:r>
      <w:r w:rsidRPr="00EE59B1">
        <w:rPr>
          <w:rFonts w:ascii="Calibri" w:hAnsi="Calibri" w:cs="Calibri"/>
          <w:i/>
          <w:iCs/>
        </w:rPr>
        <w:t>Heliyon</w:t>
      </w:r>
      <w:r w:rsidRPr="00EE59B1">
        <w:rPr>
          <w:rFonts w:ascii="Calibri" w:hAnsi="Calibri" w:cs="Calibri"/>
        </w:rPr>
        <w:t xml:space="preserve">, </w:t>
      </w:r>
      <w:r w:rsidRPr="00EE59B1">
        <w:rPr>
          <w:rFonts w:ascii="Calibri" w:hAnsi="Calibri" w:cs="Calibri"/>
          <w:i/>
          <w:iCs/>
        </w:rPr>
        <w:t>10</w:t>
      </w:r>
      <w:r w:rsidRPr="00EE59B1">
        <w:rPr>
          <w:rFonts w:ascii="Calibri" w:hAnsi="Calibri" w:cs="Calibri"/>
        </w:rPr>
        <w:t>(9), e30166. https://doi.org/10.1016/j.heliyon.2024.e30166</w:t>
      </w:r>
    </w:p>
    <w:p w14:paraId="1A2886B9" w14:textId="77777777" w:rsidR="00EF0F57" w:rsidRPr="00EE59B1" w:rsidRDefault="00EF0F57" w:rsidP="00EF0F57">
      <w:pPr>
        <w:pStyle w:val="Bibliography"/>
        <w:rPr>
          <w:rFonts w:ascii="Calibri" w:hAnsi="Calibri" w:cs="Calibri"/>
        </w:rPr>
      </w:pPr>
      <w:r w:rsidRPr="00EE59B1">
        <w:rPr>
          <w:rFonts w:ascii="Calibri" w:hAnsi="Calibri" w:cs="Calibri"/>
        </w:rPr>
        <w:t xml:space="preserve">Rahmawati, M. I., &amp; Subardjo, A. (2022). A Bibliometric Analysis of Accounting in the Blockchain Era. </w:t>
      </w:r>
      <w:r w:rsidRPr="00EE59B1">
        <w:rPr>
          <w:rFonts w:ascii="Calibri" w:hAnsi="Calibri" w:cs="Calibri"/>
          <w:i/>
          <w:iCs/>
        </w:rPr>
        <w:t>Journal of Accounting and Investment</w:t>
      </w:r>
      <w:r w:rsidRPr="00EE59B1">
        <w:rPr>
          <w:rFonts w:ascii="Calibri" w:hAnsi="Calibri" w:cs="Calibri"/>
        </w:rPr>
        <w:t xml:space="preserve">, </w:t>
      </w:r>
      <w:r w:rsidRPr="00EE59B1">
        <w:rPr>
          <w:rFonts w:ascii="Calibri" w:hAnsi="Calibri" w:cs="Calibri"/>
          <w:i/>
          <w:iCs/>
        </w:rPr>
        <w:t>23</w:t>
      </w:r>
      <w:r w:rsidRPr="00EE59B1">
        <w:rPr>
          <w:rFonts w:ascii="Calibri" w:hAnsi="Calibri" w:cs="Calibri"/>
        </w:rPr>
        <w:t>(1), 66–77. https://doi.org/10.18196/jai.v23i1.13302</w:t>
      </w:r>
    </w:p>
    <w:p w14:paraId="1FC516DD" w14:textId="77777777" w:rsidR="00EF0F57" w:rsidRPr="00EE59B1" w:rsidRDefault="00EF0F57" w:rsidP="00EF0F57">
      <w:pPr>
        <w:pStyle w:val="Bibliography"/>
        <w:rPr>
          <w:rFonts w:ascii="Calibri" w:hAnsi="Calibri" w:cs="Calibri"/>
        </w:rPr>
      </w:pPr>
      <w:r w:rsidRPr="00EE59B1">
        <w:rPr>
          <w:rFonts w:ascii="Calibri" w:hAnsi="Calibri" w:cs="Calibri"/>
        </w:rPr>
        <w:t xml:space="preserve">Regueiro, C., Seco, I., Gutiérrez-Agüero, I., Urquizu, B., &amp; Mansell, J. (2021). A Blockchain-Based Audit Trail Mechanism: Design and Implementation. </w:t>
      </w:r>
      <w:r w:rsidRPr="00EE59B1">
        <w:rPr>
          <w:rFonts w:ascii="Calibri" w:hAnsi="Calibri" w:cs="Calibri"/>
          <w:i/>
          <w:iCs/>
        </w:rPr>
        <w:t>Algorithms</w:t>
      </w:r>
      <w:r w:rsidRPr="00EE59B1">
        <w:rPr>
          <w:rFonts w:ascii="Calibri" w:hAnsi="Calibri" w:cs="Calibri"/>
        </w:rPr>
        <w:t xml:space="preserve">, </w:t>
      </w:r>
      <w:r w:rsidRPr="00EE59B1">
        <w:rPr>
          <w:rFonts w:ascii="Calibri" w:hAnsi="Calibri" w:cs="Calibri"/>
          <w:i/>
          <w:iCs/>
        </w:rPr>
        <w:t>14</w:t>
      </w:r>
      <w:r w:rsidRPr="00EE59B1">
        <w:rPr>
          <w:rFonts w:ascii="Calibri" w:hAnsi="Calibri" w:cs="Calibri"/>
        </w:rPr>
        <w:t>(12), 341. https://doi.org/10.3390/a14120341</w:t>
      </w:r>
    </w:p>
    <w:p w14:paraId="670AE3D7" w14:textId="77777777" w:rsidR="00EF0F57" w:rsidRPr="00EE59B1" w:rsidRDefault="00EF0F57" w:rsidP="00EF0F57">
      <w:pPr>
        <w:pStyle w:val="Bibliography"/>
        <w:rPr>
          <w:rFonts w:ascii="Calibri" w:hAnsi="Calibri" w:cs="Calibri"/>
        </w:rPr>
      </w:pPr>
      <w:r w:rsidRPr="00EE59B1">
        <w:rPr>
          <w:rFonts w:ascii="Calibri" w:hAnsi="Calibri" w:cs="Calibri"/>
        </w:rPr>
        <w:t xml:space="preserve">Röder, M., Both, A., &amp; Hinneburg, A. (2015). Exploring the Space of Topic Coherence Measures. </w:t>
      </w:r>
      <w:r w:rsidRPr="00EE59B1">
        <w:rPr>
          <w:rFonts w:ascii="Calibri" w:hAnsi="Calibri" w:cs="Calibri"/>
          <w:i/>
          <w:iCs/>
        </w:rPr>
        <w:t>Proceedings of the Eighth ACM International Conference on Web Search and Data Mining</w:t>
      </w:r>
      <w:r w:rsidRPr="00EE59B1">
        <w:rPr>
          <w:rFonts w:ascii="Calibri" w:hAnsi="Calibri" w:cs="Calibri"/>
        </w:rPr>
        <w:t>, 399–408. https://doi.org/10.1145/2684822.2685324</w:t>
      </w:r>
    </w:p>
    <w:p w14:paraId="27D39ADB" w14:textId="77777777" w:rsidR="00EF0F57" w:rsidRPr="00EE59B1" w:rsidRDefault="00EF0F57" w:rsidP="00EF0F57">
      <w:pPr>
        <w:pStyle w:val="Bibliography"/>
        <w:rPr>
          <w:rFonts w:ascii="Calibri" w:hAnsi="Calibri" w:cs="Calibri"/>
        </w:rPr>
      </w:pPr>
      <w:r w:rsidRPr="00EE59B1">
        <w:rPr>
          <w:rFonts w:ascii="Calibri" w:hAnsi="Calibri" w:cs="Calibri"/>
        </w:rPr>
        <w:t xml:space="preserve">Rodgers, S., &amp; Zhang, W. (2022). </w:t>
      </w:r>
      <w:r w:rsidRPr="00EE59B1">
        <w:rPr>
          <w:rFonts w:ascii="Calibri" w:hAnsi="Calibri" w:cs="Calibri"/>
          <w:i/>
          <w:iCs/>
        </w:rPr>
        <w:t>Evaluating Reliability of Google Scholar, Scopus, and Web of Science: A Study of Faculty in U.S. Advertising and Public Relations Programs—Shelly Rodgers, Weilu Zhang, 2022</w:t>
      </w:r>
      <w:r w:rsidRPr="00EE59B1">
        <w:rPr>
          <w:rFonts w:ascii="Calibri" w:hAnsi="Calibri" w:cs="Calibri"/>
        </w:rPr>
        <w:t>. https://journals.sagepub.com/doi/10.1177/10776958211064687</w:t>
      </w:r>
    </w:p>
    <w:p w14:paraId="7BE87EAC" w14:textId="77777777" w:rsidR="00EF0F57" w:rsidRPr="00EE59B1" w:rsidRDefault="00EF0F57" w:rsidP="00EF0F57">
      <w:pPr>
        <w:pStyle w:val="Bibliography"/>
        <w:rPr>
          <w:rFonts w:ascii="Calibri" w:hAnsi="Calibri" w:cs="Calibri"/>
        </w:rPr>
      </w:pPr>
      <w:r w:rsidRPr="00EE59B1">
        <w:rPr>
          <w:rFonts w:ascii="Calibri" w:hAnsi="Calibri" w:cs="Calibri"/>
        </w:rPr>
        <w:t xml:space="preserve">Rolandi, S., Villa, G., D’Aloia, P., Gengo, V., Negro, A., &amp; Manara, D. F. (2021). COVID-19: An Italian Hospital Response From the Nursing Perspective. </w:t>
      </w:r>
      <w:r w:rsidRPr="00EE59B1">
        <w:rPr>
          <w:rFonts w:ascii="Calibri" w:hAnsi="Calibri" w:cs="Calibri"/>
          <w:i/>
          <w:iCs/>
        </w:rPr>
        <w:t>Nursing Administration Quarterly</w:t>
      </w:r>
      <w:r w:rsidRPr="00EE59B1">
        <w:rPr>
          <w:rFonts w:ascii="Calibri" w:hAnsi="Calibri" w:cs="Calibri"/>
        </w:rPr>
        <w:t xml:space="preserve">, </w:t>
      </w:r>
      <w:r w:rsidRPr="00EE59B1">
        <w:rPr>
          <w:rFonts w:ascii="Calibri" w:hAnsi="Calibri" w:cs="Calibri"/>
          <w:i/>
          <w:iCs/>
        </w:rPr>
        <w:t>45</w:t>
      </w:r>
      <w:r w:rsidRPr="00EE59B1">
        <w:rPr>
          <w:rFonts w:ascii="Calibri" w:hAnsi="Calibri" w:cs="Calibri"/>
        </w:rPr>
        <w:t>(2), 94. https://doi.org/10.1097/NAQ.0000000000000467</w:t>
      </w:r>
    </w:p>
    <w:p w14:paraId="215098C1" w14:textId="77777777" w:rsidR="00EF0F57" w:rsidRPr="00EE59B1" w:rsidRDefault="00EF0F57" w:rsidP="00EF0F57">
      <w:pPr>
        <w:pStyle w:val="Bibliography"/>
        <w:rPr>
          <w:rFonts w:ascii="Calibri" w:hAnsi="Calibri" w:cs="Calibri"/>
        </w:rPr>
      </w:pPr>
      <w:r w:rsidRPr="00EE59B1">
        <w:rPr>
          <w:rFonts w:ascii="Calibri" w:hAnsi="Calibri" w:cs="Calibri"/>
        </w:rPr>
        <w:t xml:space="preserve">Rückeshäuser, N. (2017). </w:t>
      </w:r>
      <w:r w:rsidRPr="00EE59B1">
        <w:rPr>
          <w:rFonts w:ascii="Calibri" w:hAnsi="Calibri" w:cs="Calibri"/>
          <w:i/>
          <w:iCs/>
        </w:rPr>
        <w:t>Do We Really Want Blockchain-Based Accounting? Decentralized Consensus as Enabler of Management Override of Internal Controls</w:t>
      </w:r>
      <w:r w:rsidRPr="00EE59B1">
        <w:rPr>
          <w:rFonts w:ascii="Calibri" w:hAnsi="Calibri" w:cs="Calibri"/>
        </w:rPr>
        <w:t>.</w:t>
      </w:r>
    </w:p>
    <w:p w14:paraId="2C00D8CA" w14:textId="77777777" w:rsidR="00EF0F57" w:rsidRPr="00EE59B1" w:rsidRDefault="00EF0F57" w:rsidP="00EF0F57">
      <w:pPr>
        <w:pStyle w:val="Bibliography"/>
        <w:rPr>
          <w:rFonts w:ascii="Calibri" w:hAnsi="Calibri" w:cs="Calibri"/>
        </w:rPr>
      </w:pPr>
      <w:r w:rsidRPr="00EE59B1">
        <w:rPr>
          <w:rFonts w:ascii="Calibri" w:hAnsi="Calibri" w:cs="Calibri"/>
        </w:rPr>
        <w:lastRenderedPageBreak/>
        <w:t xml:space="preserve">Sarwar, M. I., Iqbal, M. W., Alyas, T., Namoun, A., Alrehaili, A., Tufail, A., &amp; Tabassum, N. (2021). Data Vaults for Blockchain-Empowered Accounting Information Systems. </w:t>
      </w:r>
      <w:r w:rsidRPr="00EE59B1">
        <w:rPr>
          <w:rFonts w:ascii="Calibri" w:hAnsi="Calibri" w:cs="Calibri"/>
          <w:i/>
          <w:iCs/>
        </w:rPr>
        <w:t>IEEE Access</w:t>
      </w:r>
      <w:r w:rsidRPr="00EE59B1">
        <w:rPr>
          <w:rFonts w:ascii="Calibri" w:hAnsi="Calibri" w:cs="Calibri"/>
        </w:rPr>
        <w:t xml:space="preserve">, </w:t>
      </w:r>
      <w:r w:rsidRPr="00EE59B1">
        <w:rPr>
          <w:rFonts w:ascii="Calibri" w:hAnsi="Calibri" w:cs="Calibri"/>
          <w:i/>
          <w:iCs/>
        </w:rPr>
        <w:t>9</w:t>
      </w:r>
      <w:r w:rsidRPr="00EE59B1">
        <w:rPr>
          <w:rFonts w:ascii="Calibri" w:hAnsi="Calibri" w:cs="Calibri"/>
        </w:rPr>
        <w:t>, 117306–117324. https://doi.org/10.1109/ACCESS.2021.3107484</w:t>
      </w:r>
    </w:p>
    <w:p w14:paraId="37898B75" w14:textId="77777777" w:rsidR="00EF0F57" w:rsidRPr="00EE59B1" w:rsidRDefault="00EF0F57" w:rsidP="00EF0F57">
      <w:pPr>
        <w:pStyle w:val="Bibliography"/>
        <w:rPr>
          <w:rFonts w:ascii="Calibri" w:hAnsi="Calibri" w:cs="Calibri"/>
        </w:rPr>
      </w:pPr>
      <w:r w:rsidRPr="00EE59B1">
        <w:rPr>
          <w:rFonts w:ascii="Calibri" w:hAnsi="Calibri" w:cs="Calibri"/>
        </w:rPr>
        <w:t xml:space="preserve">Secinaro, S., Dal Mas, F., Brescia, V., &amp; Calandra, D. (2022). Blockchain in the accounting, auditing and accountability fields: A bibliometric and coding analysis. </w:t>
      </w:r>
      <w:r w:rsidRPr="00EE59B1">
        <w:rPr>
          <w:rFonts w:ascii="Calibri" w:hAnsi="Calibri" w:cs="Calibri"/>
          <w:i/>
          <w:iCs/>
        </w:rPr>
        <w:t>Accounting, Auditing &amp; Accountability Journal</w:t>
      </w:r>
      <w:r w:rsidRPr="00EE59B1">
        <w:rPr>
          <w:rFonts w:ascii="Calibri" w:hAnsi="Calibri" w:cs="Calibri"/>
        </w:rPr>
        <w:t xml:space="preserve">, </w:t>
      </w:r>
      <w:r w:rsidRPr="00EE59B1">
        <w:rPr>
          <w:rFonts w:ascii="Calibri" w:hAnsi="Calibri" w:cs="Calibri"/>
          <w:i/>
          <w:iCs/>
        </w:rPr>
        <w:t>35</w:t>
      </w:r>
      <w:r w:rsidRPr="00EE59B1">
        <w:rPr>
          <w:rFonts w:ascii="Calibri" w:hAnsi="Calibri" w:cs="Calibri"/>
        </w:rPr>
        <w:t>(9), 168–203. https://doi.org/10.1108/AAAJ-10-2020-4987</w:t>
      </w:r>
    </w:p>
    <w:p w14:paraId="32B7EBAF" w14:textId="77777777" w:rsidR="00EF0F57" w:rsidRPr="00EE59B1" w:rsidRDefault="00EF0F57" w:rsidP="00EF0F57">
      <w:pPr>
        <w:pStyle w:val="Bibliography"/>
        <w:rPr>
          <w:rFonts w:ascii="Calibri" w:hAnsi="Calibri" w:cs="Calibri"/>
        </w:rPr>
      </w:pPr>
      <w:r w:rsidRPr="00EE59B1">
        <w:rPr>
          <w:rFonts w:ascii="Calibri" w:hAnsi="Calibri" w:cs="Calibri"/>
        </w:rPr>
        <w:t xml:space="preserve">Sheldon, M. D. (2019). A Primer for Information Technology General Control Considerations on a Private and Permissioned Blockchain Audit. </w:t>
      </w:r>
      <w:r w:rsidRPr="00EE59B1">
        <w:rPr>
          <w:rFonts w:ascii="Calibri" w:hAnsi="Calibri" w:cs="Calibri"/>
          <w:i/>
          <w:iCs/>
        </w:rPr>
        <w:t>Current Issues in Auditing</w:t>
      </w:r>
      <w:r w:rsidRPr="00EE59B1">
        <w:rPr>
          <w:rFonts w:ascii="Calibri" w:hAnsi="Calibri" w:cs="Calibri"/>
        </w:rPr>
        <w:t xml:space="preserve">, </w:t>
      </w:r>
      <w:r w:rsidRPr="00EE59B1">
        <w:rPr>
          <w:rFonts w:ascii="Calibri" w:hAnsi="Calibri" w:cs="Calibri"/>
          <w:i/>
          <w:iCs/>
        </w:rPr>
        <w:t>13</w:t>
      </w:r>
      <w:r w:rsidRPr="00EE59B1">
        <w:rPr>
          <w:rFonts w:ascii="Calibri" w:hAnsi="Calibri" w:cs="Calibri"/>
        </w:rPr>
        <w:t>(1), A15–A29. https://doi.org/10.2308/ciia-52356</w:t>
      </w:r>
    </w:p>
    <w:p w14:paraId="54D96CCB" w14:textId="77777777" w:rsidR="00EF0F57" w:rsidRPr="00EE59B1" w:rsidRDefault="00EF0F57" w:rsidP="00EF0F57">
      <w:pPr>
        <w:pStyle w:val="Bibliography"/>
        <w:rPr>
          <w:rFonts w:ascii="Calibri" w:hAnsi="Calibri" w:cs="Calibri"/>
        </w:rPr>
      </w:pPr>
      <w:r w:rsidRPr="00EE59B1">
        <w:rPr>
          <w:rFonts w:ascii="Calibri" w:hAnsi="Calibri" w:cs="Calibri"/>
        </w:rPr>
        <w:t xml:space="preserve">Snyder, H. (2019). Literature review as a research methodology: An overview and guidelines. </w:t>
      </w:r>
      <w:r w:rsidRPr="00EE59B1">
        <w:rPr>
          <w:rFonts w:ascii="Calibri" w:hAnsi="Calibri" w:cs="Calibri"/>
          <w:i/>
          <w:iCs/>
        </w:rPr>
        <w:t>Journal of Business Research</w:t>
      </w:r>
      <w:r w:rsidRPr="00EE59B1">
        <w:rPr>
          <w:rFonts w:ascii="Calibri" w:hAnsi="Calibri" w:cs="Calibri"/>
        </w:rPr>
        <w:t xml:space="preserve">, </w:t>
      </w:r>
      <w:r w:rsidRPr="00EE59B1">
        <w:rPr>
          <w:rFonts w:ascii="Calibri" w:hAnsi="Calibri" w:cs="Calibri"/>
          <w:i/>
          <w:iCs/>
        </w:rPr>
        <w:t>104</w:t>
      </w:r>
      <w:r w:rsidRPr="00EE59B1">
        <w:rPr>
          <w:rFonts w:ascii="Calibri" w:hAnsi="Calibri" w:cs="Calibri"/>
        </w:rPr>
        <w:t>, 333–339. https://doi.org/10.1016/j.jbusres.2019.07.039</w:t>
      </w:r>
    </w:p>
    <w:p w14:paraId="342F87E1" w14:textId="77777777" w:rsidR="00EF0F57" w:rsidRPr="00EE59B1" w:rsidRDefault="00EF0F57" w:rsidP="00EF0F57">
      <w:pPr>
        <w:pStyle w:val="Bibliography"/>
        <w:rPr>
          <w:rFonts w:ascii="Calibri" w:hAnsi="Calibri" w:cs="Calibri"/>
        </w:rPr>
      </w:pPr>
      <w:r w:rsidRPr="00EE59B1">
        <w:rPr>
          <w:rFonts w:ascii="Calibri" w:hAnsi="Calibri" w:cs="Calibri"/>
        </w:rPr>
        <w:t xml:space="preserve">Stevens, K., Kegelmeyer, P., Andrzejewski, D., &amp; Buttler, D. (2012). Exploring Topic Coherence over Many Models and Many Topics. In J. Tsujii, J. Henderson, &amp; M. Paşca (Eds.), </w:t>
      </w:r>
      <w:r w:rsidRPr="00EE59B1">
        <w:rPr>
          <w:rFonts w:ascii="Calibri" w:hAnsi="Calibri" w:cs="Calibri"/>
          <w:i/>
          <w:iCs/>
        </w:rPr>
        <w:t>Proceedings of the 2012 Joint Conference on Empirical Methods in Natural Language Processing and Computational Natural Language Learning</w:t>
      </w:r>
      <w:r w:rsidRPr="00EE59B1">
        <w:rPr>
          <w:rFonts w:ascii="Calibri" w:hAnsi="Calibri" w:cs="Calibri"/>
        </w:rPr>
        <w:t xml:space="preserve"> (pp. 952–961). Association for Computational Linguistics. https://aclanthology.org/D12-1087/</w:t>
      </w:r>
    </w:p>
    <w:p w14:paraId="1E7C9E4E" w14:textId="77777777" w:rsidR="00EF0F57" w:rsidRPr="00EE59B1" w:rsidRDefault="00EF0F57" w:rsidP="00EF0F57">
      <w:pPr>
        <w:pStyle w:val="Bibliography"/>
        <w:rPr>
          <w:rFonts w:ascii="Calibri" w:hAnsi="Calibri" w:cs="Calibri"/>
        </w:rPr>
      </w:pPr>
      <w:r w:rsidRPr="00EE59B1">
        <w:rPr>
          <w:rFonts w:ascii="Calibri" w:hAnsi="Calibri" w:cs="Calibri"/>
        </w:rPr>
        <w:t xml:space="preserve">Sun, Z., Wan, J., Yin, L., Cao, Z., Luo, T., &amp; Wang, B. (2022). A blockchain-based audit approach for encrypted data in federated learning. </w:t>
      </w:r>
      <w:r w:rsidRPr="00EE59B1">
        <w:rPr>
          <w:rFonts w:ascii="Calibri" w:hAnsi="Calibri" w:cs="Calibri"/>
          <w:i/>
          <w:iCs/>
        </w:rPr>
        <w:t>Digital Communications and Networks</w:t>
      </w:r>
      <w:r w:rsidRPr="00EE59B1">
        <w:rPr>
          <w:rFonts w:ascii="Calibri" w:hAnsi="Calibri" w:cs="Calibri"/>
        </w:rPr>
        <w:t xml:space="preserve">, </w:t>
      </w:r>
      <w:r w:rsidRPr="00EE59B1">
        <w:rPr>
          <w:rFonts w:ascii="Calibri" w:hAnsi="Calibri" w:cs="Calibri"/>
          <w:i/>
          <w:iCs/>
        </w:rPr>
        <w:t>8</w:t>
      </w:r>
      <w:r w:rsidRPr="00EE59B1">
        <w:rPr>
          <w:rFonts w:ascii="Calibri" w:hAnsi="Calibri" w:cs="Calibri"/>
        </w:rPr>
        <w:t>(5), 614–624. https://doi.org/10.1016/j.dcan.2022.05.006</w:t>
      </w:r>
    </w:p>
    <w:p w14:paraId="2DD1C877" w14:textId="77777777" w:rsidR="00EF0F57" w:rsidRPr="00EE59B1" w:rsidRDefault="00EF0F57" w:rsidP="00EF0F57">
      <w:pPr>
        <w:pStyle w:val="Bibliography"/>
        <w:rPr>
          <w:rFonts w:ascii="Calibri" w:hAnsi="Calibri" w:cs="Calibri"/>
        </w:rPr>
      </w:pPr>
      <w:r w:rsidRPr="00EE59B1">
        <w:rPr>
          <w:rFonts w:ascii="Calibri" w:hAnsi="Calibri" w:cs="Calibri"/>
        </w:rPr>
        <w:t xml:space="preserve">Sutton, A., &amp; Samavi, R. (2017). Blockchain Enabled Privacy Audit Logs. In C. d’Amato, M. Fernandez, V. Tamma, F. Lecue, P. Cudré-Mauroux, J. Sequeda, C. Lange, &amp; J. Heflin (Eds.), </w:t>
      </w:r>
      <w:r w:rsidRPr="00EE59B1">
        <w:rPr>
          <w:rFonts w:ascii="Calibri" w:hAnsi="Calibri" w:cs="Calibri"/>
          <w:i/>
          <w:iCs/>
        </w:rPr>
        <w:t>The Semantic Web – ISWC 2017</w:t>
      </w:r>
      <w:r w:rsidRPr="00EE59B1">
        <w:rPr>
          <w:rFonts w:ascii="Calibri" w:hAnsi="Calibri" w:cs="Calibri"/>
        </w:rPr>
        <w:t xml:space="preserve"> (Vol. 10587, pp. 645–660). Springer International Publishing. https://doi.org/10.1007/978-3-319-68288-4_38</w:t>
      </w:r>
    </w:p>
    <w:p w14:paraId="6404448F" w14:textId="77777777" w:rsidR="00EF0F57" w:rsidRPr="00EE59B1" w:rsidRDefault="00EF0F57" w:rsidP="00EF0F57">
      <w:pPr>
        <w:pStyle w:val="Bibliography"/>
        <w:rPr>
          <w:rFonts w:ascii="Calibri" w:hAnsi="Calibri" w:cs="Calibri"/>
        </w:rPr>
      </w:pPr>
      <w:r w:rsidRPr="00EE59B1">
        <w:rPr>
          <w:rFonts w:ascii="Calibri" w:hAnsi="Calibri" w:cs="Calibri"/>
        </w:rPr>
        <w:t xml:space="preserve">Teh, Y. W., Jordan, M. I., Beal, M. J., &amp; Blei, D. M. (2006). Hierarchical Dirichlet Processes. </w:t>
      </w:r>
      <w:r w:rsidRPr="00EE59B1">
        <w:rPr>
          <w:rFonts w:ascii="Calibri" w:hAnsi="Calibri" w:cs="Calibri"/>
          <w:i/>
          <w:iCs/>
        </w:rPr>
        <w:t>Journal of the American Statistical Association</w:t>
      </w:r>
      <w:r w:rsidRPr="00EE59B1">
        <w:rPr>
          <w:rFonts w:ascii="Calibri" w:hAnsi="Calibri" w:cs="Calibri"/>
        </w:rPr>
        <w:t xml:space="preserve">, </w:t>
      </w:r>
      <w:r w:rsidRPr="00EE59B1">
        <w:rPr>
          <w:rFonts w:ascii="Calibri" w:hAnsi="Calibri" w:cs="Calibri"/>
          <w:i/>
          <w:iCs/>
        </w:rPr>
        <w:t>101</w:t>
      </w:r>
      <w:r w:rsidRPr="00EE59B1">
        <w:rPr>
          <w:rFonts w:ascii="Calibri" w:hAnsi="Calibri" w:cs="Calibri"/>
        </w:rPr>
        <w:t>(476), 1566–1581. https://doi.org/10.1198/016214506000000302</w:t>
      </w:r>
    </w:p>
    <w:p w14:paraId="12C71F28" w14:textId="77777777" w:rsidR="00EF0F57" w:rsidRPr="00EE59B1" w:rsidRDefault="00EF0F57" w:rsidP="00EF0F57">
      <w:pPr>
        <w:pStyle w:val="Bibliography"/>
        <w:rPr>
          <w:rFonts w:ascii="Calibri" w:hAnsi="Calibri" w:cs="Calibri"/>
        </w:rPr>
      </w:pPr>
      <w:r w:rsidRPr="00EE59B1">
        <w:rPr>
          <w:rFonts w:ascii="Calibri" w:hAnsi="Calibri" w:cs="Calibri"/>
        </w:rPr>
        <w:lastRenderedPageBreak/>
        <w:t xml:space="preserve">Tušek, B., Ježovita, A., &amp; Halar, P. (2021). The importance and differences of analytical procedures’ application for auditing blockchain technology between external and internal auditors in Croatia. </w:t>
      </w:r>
      <w:r w:rsidRPr="00EE59B1">
        <w:rPr>
          <w:rFonts w:ascii="Calibri" w:hAnsi="Calibri" w:cs="Calibri"/>
          <w:i/>
          <w:iCs/>
        </w:rPr>
        <w:t>Economic Research-Ekonomska Istraživanja</w:t>
      </w:r>
      <w:r w:rsidRPr="00EE59B1">
        <w:rPr>
          <w:rFonts w:ascii="Calibri" w:hAnsi="Calibri" w:cs="Calibri"/>
        </w:rPr>
        <w:t xml:space="preserve">, </w:t>
      </w:r>
      <w:r w:rsidRPr="00EE59B1">
        <w:rPr>
          <w:rFonts w:ascii="Calibri" w:hAnsi="Calibri" w:cs="Calibri"/>
          <w:i/>
          <w:iCs/>
        </w:rPr>
        <w:t>34</w:t>
      </w:r>
      <w:r w:rsidRPr="00EE59B1">
        <w:rPr>
          <w:rFonts w:ascii="Calibri" w:hAnsi="Calibri" w:cs="Calibri"/>
        </w:rPr>
        <w:t>(1), 1385–1408. https://doi.org/10.1080/1331677X.2020.1828129</w:t>
      </w:r>
    </w:p>
    <w:p w14:paraId="7C030902" w14:textId="77777777" w:rsidR="00EF0F57" w:rsidRPr="00EE59B1" w:rsidRDefault="00EF0F57" w:rsidP="00EF0F57">
      <w:pPr>
        <w:pStyle w:val="Bibliography"/>
        <w:rPr>
          <w:rFonts w:ascii="Calibri" w:hAnsi="Calibri" w:cs="Calibri"/>
        </w:rPr>
      </w:pPr>
      <w:r w:rsidRPr="00EE59B1">
        <w:rPr>
          <w:rFonts w:ascii="Calibri" w:hAnsi="Calibri" w:cs="Calibri"/>
        </w:rPr>
        <w:t xml:space="preserve">Vijai, C., Suriyalakshmi, S. M., &amp; Joyce, D. (2019). The Blockchain Technology and Modern Ledgers Through Blockchain Accounting. </w:t>
      </w:r>
      <w:r w:rsidRPr="00EE59B1">
        <w:rPr>
          <w:rFonts w:ascii="Calibri" w:hAnsi="Calibri" w:cs="Calibri"/>
          <w:i/>
          <w:iCs/>
        </w:rPr>
        <w:t>SSRN Electronic Journal</w:t>
      </w:r>
      <w:r w:rsidRPr="00EE59B1">
        <w:rPr>
          <w:rFonts w:ascii="Calibri" w:hAnsi="Calibri" w:cs="Calibri"/>
        </w:rPr>
        <w:t>. https://doi.org/10.2139/ssrn.3514501</w:t>
      </w:r>
    </w:p>
    <w:p w14:paraId="1B7D9CDF" w14:textId="77777777" w:rsidR="00EF0F57" w:rsidRPr="00EE59B1" w:rsidRDefault="00EF0F57" w:rsidP="00EF0F57">
      <w:pPr>
        <w:pStyle w:val="Bibliography"/>
        <w:rPr>
          <w:rFonts w:ascii="Calibri" w:hAnsi="Calibri" w:cs="Calibri"/>
        </w:rPr>
      </w:pPr>
      <w:r w:rsidRPr="00EE59B1">
        <w:rPr>
          <w:rFonts w:ascii="Calibri" w:hAnsi="Calibri" w:cs="Calibri"/>
        </w:rPr>
        <w:t xml:space="preserve">Wang, S., Zhang, Y., &amp; Guo, Y. (2022a). A Blockchain-Empowered Arbitrable Multimedia Data Auditing Scheme in IoT Cloud Computing. </w:t>
      </w:r>
      <w:r w:rsidRPr="00EE59B1">
        <w:rPr>
          <w:rFonts w:ascii="Calibri" w:hAnsi="Calibri" w:cs="Calibri"/>
          <w:i/>
          <w:iCs/>
        </w:rPr>
        <w:t>Mathematics</w:t>
      </w:r>
      <w:r w:rsidRPr="00EE59B1">
        <w:rPr>
          <w:rFonts w:ascii="Calibri" w:hAnsi="Calibri" w:cs="Calibri"/>
        </w:rPr>
        <w:t xml:space="preserve">, </w:t>
      </w:r>
      <w:r w:rsidRPr="00EE59B1">
        <w:rPr>
          <w:rFonts w:ascii="Calibri" w:hAnsi="Calibri" w:cs="Calibri"/>
          <w:i/>
          <w:iCs/>
        </w:rPr>
        <w:t>10</w:t>
      </w:r>
      <w:r w:rsidRPr="00EE59B1">
        <w:rPr>
          <w:rFonts w:ascii="Calibri" w:hAnsi="Calibri" w:cs="Calibri"/>
        </w:rPr>
        <w:t>(6), 1005. https://doi.org/10.3390/math10061005</w:t>
      </w:r>
    </w:p>
    <w:p w14:paraId="3CF7D654" w14:textId="77777777" w:rsidR="00EF0F57" w:rsidRPr="00EE59B1" w:rsidRDefault="00EF0F57" w:rsidP="00EF0F57">
      <w:pPr>
        <w:pStyle w:val="Bibliography"/>
        <w:rPr>
          <w:rFonts w:ascii="Calibri" w:hAnsi="Calibri" w:cs="Calibri"/>
        </w:rPr>
      </w:pPr>
      <w:r w:rsidRPr="00EE59B1">
        <w:rPr>
          <w:rFonts w:ascii="Calibri" w:hAnsi="Calibri" w:cs="Calibri"/>
        </w:rPr>
        <w:t xml:space="preserve">Wang, S., Zhang, Y., &amp; Guo, Y. (2022b). A Blockchain-Empowered Arbitrable Multimedia Data Auditing Scheme in IoT Cloud Computing. </w:t>
      </w:r>
      <w:r w:rsidRPr="00EE59B1">
        <w:rPr>
          <w:rFonts w:ascii="Calibri" w:hAnsi="Calibri" w:cs="Calibri"/>
          <w:i/>
          <w:iCs/>
        </w:rPr>
        <w:t>Mathematics</w:t>
      </w:r>
      <w:r w:rsidRPr="00EE59B1">
        <w:rPr>
          <w:rFonts w:ascii="Calibri" w:hAnsi="Calibri" w:cs="Calibri"/>
        </w:rPr>
        <w:t xml:space="preserve">, </w:t>
      </w:r>
      <w:r w:rsidRPr="00EE59B1">
        <w:rPr>
          <w:rFonts w:ascii="Calibri" w:hAnsi="Calibri" w:cs="Calibri"/>
          <w:i/>
          <w:iCs/>
        </w:rPr>
        <w:t>10</w:t>
      </w:r>
      <w:r w:rsidRPr="00EE59B1">
        <w:rPr>
          <w:rFonts w:ascii="Calibri" w:hAnsi="Calibri" w:cs="Calibri"/>
        </w:rPr>
        <w:t>(6), 1005. https://doi.org/10.3390/math10061005</w:t>
      </w:r>
    </w:p>
    <w:p w14:paraId="0AE61AA7" w14:textId="77777777" w:rsidR="00EF0F57" w:rsidRPr="00EE59B1" w:rsidRDefault="00EF0F57" w:rsidP="00EF0F57">
      <w:pPr>
        <w:pStyle w:val="Bibliography"/>
        <w:rPr>
          <w:rFonts w:ascii="Calibri" w:hAnsi="Calibri" w:cs="Calibri"/>
        </w:rPr>
      </w:pPr>
      <w:r w:rsidRPr="00EE59B1">
        <w:rPr>
          <w:rFonts w:ascii="Calibri" w:hAnsi="Calibri" w:cs="Calibri"/>
        </w:rPr>
        <w:t xml:space="preserve">Wu, J., Xiong, F., &amp; Li, C. (2019). Application of Internet of Things and Blockchain Technologies to Improve Accounting Information Quality. </w:t>
      </w:r>
      <w:r w:rsidRPr="00EE59B1">
        <w:rPr>
          <w:rFonts w:ascii="Calibri" w:hAnsi="Calibri" w:cs="Calibri"/>
          <w:i/>
          <w:iCs/>
        </w:rPr>
        <w:t>IEEE Access</w:t>
      </w:r>
      <w:r w:rsidRPr="00EE59B1">
        <w:rPr>
          <w:rFonts w:ascii="Calibri" w:hAnsi="Calibri" w:cs="Calibri"/>
        </w:rPr>
        <w:t xml:space="preserve">, </w:t>
      </w:r>
      <w:r w:rsidRPr="00EE59B1">
        <w:rPr>
          <w:rFonts w:ascii="Calibri" w:hAnsi="Calibri" w:cs="Calibri"/>
          <w:i/>
          <w:iCs/>
        </w:rPr>
        <w:t>7</w:t>
      </w:r>
      <w:r w:rsidRPr="00EE59B1">
        <w:rPr>
          <w:rFonts w:ascii="Calibri" w:hAnsi="Calibri" w:cs="Calibri"/>
        </w:rPr>
        <w:t>, 100090–100098. https://doi.org/10.1109/ACCESS.2019.2930637</w:t>
      </w:r>
    </w:p>
    <w:p w14:paraId="38992CBE" w14:textId="77777777" w:rsidR="00EF0F57" w:rsidRPr="00EE59B1" w:rsidRDefault="00EF0F57" w:rsidP="00EF0F57">
      <w:pPr>
        <w:pStyle w:val="Bibliography"/>
        <w:rPr>
          <w:rFonts w:ascii="Calibri" w:hAnsi="Calibri" w:cs="Calibri"/>
        </w:rPr>
      </w:pPr>
      <w:r w:rsidRPr="00EE59B1">
        <w:rPr>
          <w:rFonts w:ascii="Calibri" w:hAnsi="Calibri" w:cs="Calibri"/>
        </w:rPr>
        <w:t xml:space="preserve">Yawalkar, P. M., Paithankar, D. N., Pabale, A. R., Kolhe, R. V., &amp; William, P. (2023). Integrated identity and auditing management using blockchain mechanism. </w:t>
      </w:r>
      <w:r w:rsidRPr="00EE59B1">
        <w:rPr>
          <w:rFonts w:ascii="Calibri" w:hAnsi="Calibri" w:cs="Calibri"/>
          <w:i/>
          <w:iCs/>
        </w:rPr>
        <w:t>Measurement: Sensors</w:t>
      </w:r>
      <w:r w:rsidRPr="00EE59B1">
        <w:rPr>
          <w:rFonts w:ascii="Calibri" w:hAnsi="Calibri" w:cs="Calibri"/>
        </w:rPr>
        <w:t xml:space="preserve">, </w:t>
      </w:r>
      <w:r w:rsidRPr="00EE59B1">
        <w:rPr>
          <w:rFonts w:ascii="Calibri" w:hAnsi="Calibri" w:cs="Calibri"/>
          <w:i/>
          <w:iCs/>
        </w:rPr>
        <w:t>27</w:t>
      </w:r>
      <w:r w:rsidRPr="00EE59B1">
        <w:rPr>
          <w:rFonts w:ascii="Calibri" w:hAnsi="Calibri" w:cs="Calibri"/>
        </w:rPr>
        <w:t>, 100732. https://doi.org/10.1016/j.measen.2023.100732</w:t>
      </w:r>
    </w:p>
    <w:p w14:paraId="67565814" w14:textId="77777777" w:rsidR="00EF0F57" w:rsidRPr="00EE59B1" w:rsidRDefault="00EF0F57" w:rsidP="00EF0F57">
      <w:pPr>
        <w:pStyle w:val="Bibliography"/>
        <w:rPr>
          <w:rFonts w:ascii="Calibri" w:hAnsi="Calibri" w:cs="Calibri"/>
        </w:rPr>
      </w:pPr>
      <w:r w:rsidRPr="00EE59B1">
        <w:rPr>
          <w:rFonts w:ascii="Calibri" w:hAnsi="Calibri" w:cs="Calibri"/>
        </w:rPr>
        <w:t xml:space="preserve">Yermack, D. (2017). Corporate Governance and Blockchains*. </w:t>
      </w:r>
      <w:r w:rsidRPr="00EE59B1">
        <w:rPr>
          <w:rFonts w:ascii="Calibri" w:hAnsi="Calibri" w:cs="Calibri"/>
          <w:i/>
          <w:iCs/>
        </w:rPr>
        <w:t>Review of Finance</w:t>
      </w:r>
      <w:r w:rsidRPr="00EE59B1">
        <w:rPr>
          <w:rFonts w:ascii="Calibri" w:hAnsi="Calibri" w:cs="Calibri"/>
        </w:rPr>
        <w:t xml:space="preserve">, </w:t>
      </w:r>
      <w:r w:rsidRPr="00EE59B1">
        <w:rPr>
          <w:rFonts w:ascii="Calibri" w:hAnsi="Calibri" w:cs="Calibri"/>
          <w:i/>
          <w:iCs/>
        </w:rPr>
        <w:t>21</w:t>
      </w:r>
      <w:r w:rsidRPr="00EE59B1">
        <w:rPr>
          <w:rFonts w:ascii="Calibri" w:hAnsi="Calibri" w:cs="Calibri"/>
        </w:rPr>
        <w:t>(1), 7–31. https://doi.org/10.1093/rof/rfw074</w:t>
      </w:r>
    </w:p>
    <w:p w14:paraId="767DD60C" w14:textId="77777777" w:rsidR="00EF0F57" w:rsidRPr="00EE59B1" w:rsidRDefault="00EF0F57" w:rsidP="00EF0F57">
      <w:pPr>
        <w:pStyle w:val="Bibliography"/>
        <w:rPr>
          <w:rFonts w:ascii="Calibri" w:hAnsi="Calibri" w:cs="Calibri"/>
        </w:rPr>
      </w:pPr>
      <w:r w:rsidRPr="00EE59B1">
        <w:rPr>
          <w:rFonts w:ascii="Calibri" w:hAnsi="Calibri" w:cs="Calibri"/>
        </w:rPr>
        <w:t xml:space="preserve">Yu, H., Yang, Z., &amp; Sinnott, R. O. (2019). Decentralized Big Data Auditing for Smart City Environments Leveraging Blockchain Technology. </w:t>
      </w:r>
      <w:r w:rsidRPr="00EE59B1">
        <w:rPr>
          <w:rFonts w:ascii="Calibri" w:hAnsi="Calibri" w:cs="Calibri"/>
          <w:i/>
          <w:iCs/>
        </w:rPr>
        <w:t>IEEE Access</w:t>
      </w:r>
      <w:r w:rsidRPr="00EE59B1">
        <w:rPr>
          <w:rFonts w:ascii="Calibri" w:hAnsi="Calibri" w:cs="Calibri"/>
        </w:rPr>
        <w:t xml:space="preserve">, </w:t>
      </w:r>
      <w:r w:rsidRPr="00EE59B1">
        <w:rPr>
          <w:rFonts w:ascii="Calibri" w:hAnsi="Calibri" w:cs="Calibri"/>
          <w:i/>
          <w:iCs/>
        </w:rPr>
        <w:t>7</w:t>
      </w:r>
      <w:r w:rsidRPr="00EE59B1">
        <w:rPr>
          <w:rFonts w:ascii="Calibri" w:hAnsi="Calibri" w:cs="Calibri"/>
        </w:rPr>
        <w:t>, 6288–6296. https://doi.org/10.1109/ACCESS.2018.2888940</w:t>
      </w:r>
    </w:p>
    <w:p w14:paraId="548981F2" w14:textId="77777777" w:rsidR="00EF0F57" w:rsidRPr="00EE59B1" w:rsidRDefault="00EF0F57" w:rsidP="00EF0F57">
      <w:pPr>
        <w:pStyle w:val="Bibliography"/>
        <w:rPr>
          <w:rFonts w:ascii="Calibri" w:hAnsi="Calibri" w:cs="Calibri"/>
        </w:rPr>
      </w:pPr>
      <w:r w:rsidRPr="00EE59B1">
        <w:rPr>
          <w:rFonts w:ascii="Calibri" w:hAnsi="Calibri" w:cs="Calibri"/>
        </w:rPr>
        <w:t xml:space="preserve">Zemánková, A. (2019). </w:t>
      </w:r>
      <w:r w:rsidRPr="00EE59B1">
        <w:rPr>
          <w:rFonts w:ascii="Calibri" w:hAnsi="Calibri" w:cs="Calibri"/>
          <w:i/>
          <w:iCs/>
        </w:rPr>
        <w:t>Artificial Intelligence and Blockchain in Audit and Accounting: Literature Review</w:t>
      </w:r>
      <w:r w:rsidRPr="00EE59B1">
        <w:rPr>
          <w:rFonts w:ascii="Calibri" w:hAnsi="Calibri" w:cs="Calibri"/>
        </w:rPr>
        <w:t xml:space="preserve">. </w:t>
      </w:r>
      <w:r w:rsidRPr="00EE59B1">
        <w:rPr>
          <w:rFonts w:ascii="Calibri" w:hAnsi="Calibri" w:cs="Calibri"/>
          <w:i/>
          <w:iCs/>
        </w:rPr>
        <w:t>16</w:t>
      </w:r>
      <w:r w:rsidRPr="00EE59B1">
        <w:rPr>
          <w:rFonts w:ascii="Calibri" w:hAnsi="Calibri" w:cs="Calibri"/>
        </w:rPr>
        <w:t>.</w:t>
      </w:r>
    </w:p>
    <w:p w14:paraId="3A4AF6DC" w14:textId="77777777" w:rsidR="00EF0F57" w:rsidRPr="00EE59B1" w:rsidRDefault="00EF0F57" w:rsidP="00EF0F57">
      <w:pPr>
        <w:pStyle w:val="Bibliography"/>
        <w:rPr>
          <w:rFonts w:ascii="Calibri" w:hAnsi="Calibri" w:cs="Calibri"/>
        </w:rPr>
      </w:pPr>
      <w:r w:rsidRPr="00EE59B1">
        <w:rPr>
          <w:rFonts w:ascii="Calibri" w:hAnsi="Calibri" w:cs="Calibri"/>
        </w:rPr>
        <w:lastRenderedPageBreak/>
        <w:t xml:space="preserve">Zhang, Y., Xiong, F., Xie, Y., Fan, X., &amp; Gu, H. (2020a). The Impact of Artificial Intelligence and Blockchain on the Accounting Profession. </w:t>
      </w:r>
      <w:r w:rsidRPr="00EE59B1">
        <w:rPr>
          <w:rFonts w:ascii="Calibri" w:hAnsi="Calibri" w:cs="Calibri"/>
          <w:i/>
          <w:iCs/>
        </w:rPr>
        <w:t>IEEE Access</w:t>
      </w:r>
      <w:r w:rsidRPr="00EE59B1">
        <w:rPr>
          <w:rFonts w:ascii="Calibri" w:hAnsi="Calibri" w:cs="Calibri"/>
        </w:rPr>
        <w:t xml:space="preserve">, </w:t>
      </w:r>
      <w:r w:rsidRPr="00EE59B1">
        <w:rPr>
          <w:rFonts w:ascii="Calibri" w:hAnsi="Calibri" w:cs="Calibri"/>
          <w:i/>
          <w:iCs/>
        </w:rPr>
        <w:t>8</w:t>
      </w:r>
      <w:r w:rsidRPr="00EE59B1">
        <w:rPr>
          <w:rFonts w:ascii="Calibri" w:hAnsi="Calibri" w:cs="Calibri"/>
        </w:rPr>
        <w:t>, 110461–110477. https://doi.org/10.1109/ACCESS.2020.3000505</w:t>
      </w:r>
    </w:p>
    <w:p w14:paraId="68ED1682" w14:textId="77777777" w:rsidR="00EF0F57" w:rsidRPr="00EE59B1" w:rsidRDefault="00EF0F57" w:rsidP="00EF0F57">
      <w:pPr>
        <w:pStyle w:val="Bibliography"/>
        <w:rPr>
          <w:rFonts w:ascii="Calibri" w:hAnsi="Calibri" w:cs="Calibri"/>
        </w:rPr>
      </w:pPr>
      <w:r w:rsidRPr="00EE59B1">
        <w:rPr>
          <w:rFonts w:ascii="Calibri" w:hAnsi="Calibri" w:cs="Calibri"/>
        </w:rPr>
        <w:t xml:space="preserve">Zhang, Y., Xiong, F., Xie, Y., Fan, X., &amp; Gu, H. (2020b). The Impact of Artificial Intelligence and Blockchain on the Accounting Profession. </w:t>
      </w:r>
      <w:r w:rsidRPr="00EE59B1">
        <w:rPr>
          <w:rFonts w:ascii="Calibri" w:hAnsi="Calibri" w:cs="Calibri"/>
          <w:i/>
          <w:iCs/>
        </w:rPr>
        <w:t>IEEE Access</w:t>
      </w:r>
      <w:r w:rsidRPr="00EE59B1">
        <w:rPr>
          <w:rFonts w:ascii="Calibri" w:hAnsi="Calibri" w:cs="Calibri"/>
        </w:rPr>
        <w:t xml:space="preserve">, </w:t>
      </w:r>
      <w:r w:rsidRPr="00EE59B1">
        <w:rPr>
          <w:rFonts w:ascii="Calibri" w:hAnsi="Calibri" w:cs="Calibri"/>
          <w:i/>
          <w:iCs/>
        </w:rPr>
        <w:t>8</w:t>
      </w:r>
      <w:r w:rsidRPr="00EE59B1">
        <w:rPr>
          <w:rFonts w:ascii="Calibri" w:hAnsi="Calibri" w:cs="Calibri"/>
        </w:rPr>
        <w:t>, 110461–110477. https://doi.org/10.1109/ACCESS.2020.3000505</w:t>
      </w:r>
    </w:p>
    <w:p w14:paraId="674096AC" w14:textId="1B1D9ED4" w:rsidR="0051290E" w:rsidRPr="00EE59B1" w:rsidRDefault="0051290E" w:rsidP="0051290E">
      <w:pPr>
        <w:rPr>
          <w:rFonts w:ascii="Arial" w:hAnsi="Arial" w:cs="Arial"/>
          <w:sz w:val="24"/>
          <w:szCs w:val="24"/>
        </w:rPr>
      </w:pPr>
      <w:r w:rsidRPr="00EE59B1">
        <w:rPr>
          <w:rFonts w:ascii="Arial" w:hAnsi="Arial" w:cs="Arial"/>
          <w:sz w:val="24"/>
          <w:szCs w:val="24"/>
        </w:rPr>
        <w:fldChar w:fldCharType="end"/>
      </w:r>
    </w:p>
    <w:p w14:paraId="3E836FE0" w14:textId="625A0C05" w:rsidR="00742384" w:rsidRPr="00EE59B1" w:rsidRDefault="00742384" w:rsidP="00742384">
      <w:pPr>
        <w:spacing w:line="360" w:lineRule="auto"/>
        <w:rPr>
          <w:rFonts w:ascii="Arial" w:hAnsi="Arial" w:cs="Arial"/>
        </w:rPr>
      </w:pPr>
    </w:p>
    <w:p w14:paraId="338BF80E" w14:textId="1BB7FB91" w:rsidR="004640E4" w:rsidRPr="00EE59B1" w:rsidRDefault="004640E4" w:rsidP="00742384">
      <w:pPr>
        <w:spacing w:line="360" w:lineRule="auto"/>
        <w:rPr>
          <w:rFonts w:ascii="Arial" w:hAnsi="Arial" w:cs="Arial"/>
        </w:rPr>
      </w:pPr>
    </w:p>
    <w:p w14:paraId="7C3AB247" w14:textId="72D64E5E" w:rsidR="004640E4" w:rsidRPr="00EE59B1" w:rsidRDefault="004640E4" w:rsidP="00742384">
      <w:pPr>
        <w:spacing w:line="360" w:lineRule="auto"/>
        <w:rPr>
          <w:rFonts w:ascii="Arial" w:hAnsi="Arial" w:cs="Arial"/>
        </w:rPr>
      </w:pPr>
    </w:p>
    <w:p w14:paraId="228960AA" w14:textId="0B4E1E9F" w:rsidR="004640E4" w:rsidRPr="00EE59B1" w:rsidRDefault="004640E4" w:rsidP="00742384">
      <w:pPr>
        <w:spacing w:line="360" w:lineRule="auto"/>
        <w:rPr>
          <w:rFonts w:ascii="Arial" w:hAnsi="Arial" w:cs="Arial"/>
        </w:rPr>
      </w:pPr>
    </w:p>
    <w:p w14:paraId="4EF96A77" w14:textId="5176339E" w:rsidR="004640E4" w:rsidRPr="00EE59B1" w:rsidRDefault="004640E4" w:rsidP="00742384">
      <w:pPr>
        <w:spacing w:line="360" w:lineRule="auto"/>
        <w:rPr>
          <w:rFonts w:ascii="Arial" w:hAnsi="Arial" w:cs="Arial"/>
        </w:rPr>
      </w:pPr>
    </w:p>
    <w:p w14:paraId="3EA70CD0" w14:textId="29A36E4A" w:rsidR="004640E4" w:rsidRPr="00EE59B1" w:rsidRDefault="004640E4" w:rsidP="00742384">
      <w:pPr>
        <w:spacing w:line="360" w:lineRule="auto"/>
        <w:rPr>
          <w:rFonts w:ascii="Arial" w:hAnsi="Arial" w:cs="Arial"/>
        </w:rPr>
      </w:pPr>
    </w:p>
    <w:p w14:paraId="7DCAE7D8" w14:textId="0DCBF981" w:rsidR="004640E4" w:rsidRPr="00EE59B1" w:rsidRDefault="004640E4" w:rsidP="00742384">
      <w:pPr>
        <w:spacing w:line="360" w:lineRule="auto"/>
        <w:rPr>
          <w:rFonts w:ascii="Arial" w:hAnsi="Arial" w:cs="Arial"/>
        </w:rPr>
      </w:pPr>
    </w:p>
    <w:p w14:paraId="652F8129" w14:textId="6A7ADDAE" w:rsidR="00200EDB" w:rsidRPr="00EE59B1" w:rsidRDefault="00200EDB" w:rsidP="00742384">
      <w:pPr>
        <w:spacing w:line="360" w:lineRule="auto"/>
        <w:rPr>
          <w:rFonts w:ascii="Arial" w:hAnsi="Arial" w:cs="Arial"/>
        </w:rPr>
      </w:pPr>
    </w:p>
    <w:p w14:paraId="0697499C" w14:textId="74EFA0A3" w:rsidR="00200EDB" w:rsidRPr="00EE59B1" w:rsidRDefault="00200EDB" w:rsidP="00742384">
      <w:pPr>
        <w:spacing w:line="360" w:lineRule="auto"/>
        <w:rPr>
          <w:rFonts w:ascii="Arial" w:hAnsi="Arial" w:cs="Arial"/>
        </w:rPr>
      </w:pPr>
    </w:p>
    <w:p w14:paraId="27F28B8C" w14:textId="1EE036EE" w:rsidR="00200EDB" w:rsidRPr="00EE59B1" w:rsidRDefault="00200EDB" w:rsidP="00742384">
      <w:pPr>
        <w:spacing w:line="360" w:lineRule="auto"/>
        <w:rPr>
          <w:rFonts w:ascii="Arial" w:hAnsi="Arial" w:cs="Arial"/>
        </w:rPr>
      </w:pPr>
    </w:p>
    <w:p w14:paraId="1AA7FD5D" w14:textId="39AF9567" w:rsidR="00200EDB" w:rsidRPr="00EE59B1" w:rsidRDefault="00200EDB" w:rsidP="00742384">
      <w:pPr>
        <w:spacing w:line="360" w:lineRule="auto"/>
        <w:rPr>
          <w:rFonts w:ascii="Arial" w:hAnsi="Arial" w:cs="Arial"/>
        </w:rPr>
      </w:pPr>
    </w:p>
    <w:p w14:paraId="2003683C" w14:textId="3DC29B24" w:rsidR="00200EDB" w:rsidRPr="00EE59B1" w:rsidRDefault="00200EDB" w:rsidP="00742384">
      <w:pPr>
        <w:spacing w:line="360" w:lineRule="auto"/>
        <w:rPr>
          <w:rFonts w:ascii="Arial" w:hAnsi="Arial" w:cs="Arial"/>
        </w:rPr>
      </w:pPr>
    </w:p>
    <w:p w14:paraId="6DC689A5" w14:textId="749B6969" w:rsidR="00200EDB" w:rsidRPr="00EE59B1" w:rsidRDefault="00200EDB" w:rsidP="00742384">
      <w:pPr>
        <w:spacing w:line="360" w:lineRule="auto"/>
        <w:rPr>
          <w:rFonts w:ascii="Arial" w:hAnsi="Arial" w:cs="Arial"/>
        </w:rPr>
      </w:pPr>
    </w:p>
    <w:p w14:paraId="0927E5B2" w14:textId="5AA39D94" w:rsidR="00200EDB" w:rsidRPr="00EE59B1" w:rsidRDefault="00200EDB" w:rsidP="00742384">
      <w:pPr>
        <w:spacing w:line="360" w:lineRule="auto"/>
        <w:rPr>
          <w:rFonts w:ascii="Arial" w:hAnsi="Arial" w:cs="Arial"/>
        </w:rPr>
      </w:pPr>
    </w:p>
    <w:p w14:paraId="51E10E48" w14:textId="41EDBFFD" w:rsidR="00200EDB" w:rsidRPr="00EE59B1" w:rsidRDefault="00200EDB" w:rsidP="00742384">
      <w:pPr>
        <w:spacing w:line="360" w:lineRule="auto"/>
        <w:rPr>
          <w:rFonts w:ascii="Arial" w:hAnsi="Arial" w:cs="Arial"/>
        </w:rPr>
      </w:pPr>
    </w:p>
    <w:p w14:paraId="58EB32F6" w14:textId="520EF057" w:rsidR="00200EDB" w:rsidRPr="00EE59B1" w:rsidRDefault="00200EDB" w:rsidP="00742384">
      <w:pPr>
        <w:spacing w:line="360" w:lineRule="auto"/>
        <w:rPr>
          <w:rFonts w:ascii="Arial" w:hAnsi="Arial" w:cs="Arial"/>
        </w:rPr>
      </w:pPr>
    </w:p>
    <w:p w14:paraId="222725CE" w14:textId="52E20E66" w:rsidR="00200EDB" w:rsidRPr="00EE59B1" w:rsidRDefault="00200EDB" w:rsidP="00742384">
      <w:pPr>
        <w:spacing w:line="360" w:lineRule="auto"/>
        <w:rPr>
          <w:rFonts w:ascii="Arial" w:hAnsi="Arial" w:cs="Arial"/>
        </w:rPr>
      </w:pPr>
    </w:p>
    <w:p w14:paraId="1DA17D91" w14:textId="575AD833" w:rsidR="004640E4" w:rsidRPr="00EE59B1" w:rsidRDefault="004640E4" w:rsidP="00742384">
      <w:pPr>
        <w:spacing w:line="360" w:lineRule="auto"/>
        <w:rPr>
          <w:rFonts w:ascii="Arial" w:hAnsi="Arial" w:cs="Arial"/>
        </w:rPr>
      </w:pPr>
    </w:p>
    <w:p w14:paraId="53250307" w14:textId="60037C90" w:rsidR="004640E4" w:rsidRPr="00EE59B1" w:rsidRDefault="004640E4" w:rsidP="004640E4">
      <w:pPr>
        <w:pStyle w:val="Heading1"/>
        <w:jc w:val="center"/>
        <w:rPr>
          <w:rFonts w:ascii="Arial" w:hAnsi="Arial" w:cs="Arial"/>
          <w:b/>
          <w:bCs/>
          <w:color w:val="auto"/>
        </w:rPr>
      </w:pPr>
      <w:bookmarkStart w:id="38" w:name="_Toc214717236"/>
      <w:r w:rsidRPr="00EE59B1">
        <w:rPr>
          <w:rFonts w:ascii="Arial" w:hAnsi="Arial" w:cs="Arial"/>
          <w:b/>
          <w:bCs/>
          <w:color w:val="auto"/>
        </w:rPr>
        <w:lastRenderedPageBreak/>
        <w:t>Appendix-A</w:t>
      </w:r>
      <w:bookmarkEnd w:id="38"/>
    </w:p>
    <w:p w14:paraId="00CE889E" w14:textId="7800EC2A" w:rsidR="004640E4" w:rsidRPr="00EE59B1" w:rsidRDefault="0029402A" w:rsidP="004640E4">
      <w:pPr>
        <w:rPr>
          <w:rFonts w:ascii="Arial" w:hAnsi="Arial" w:cs="Arial"/>
          <w:sz w:val="24"/>
          <w:szCs w:val="24"/>
        </w:rPr>
      </w:pPr>
      <w:r w:rsidRPr="00EE59B1">
        <w:rPr>
          <w:rFonts w:ascii="Arial" w:hAnsi="Arial" w:cs="Arial"/>
          <w:sz w:val="24"/>
          <w:szCs w:val="24"/>
        </w:rPr>
        <w:t xml:space="preserve">Table 12: </w:t>
      </w:r>
      <w:r w:rsidR="004640E4" w:rsidRPr="00EE59B1">
        <w:rPr>
          <w:rFonts w:ascii="Arial" w:hAnsi="Arial" w:cs="Arial"/>
          <w:sz w:val="24"/>
          <w:szCs w:val="24"/>
        </w:rPr>
        <w:t>Systematic Literature Review Table:</w:t>
      </w:r>
    </w:p>
    <w:tbl>
      <w:tblPr>
        <w:tblStyle w:val="TableGrid1"/>
        <w:tblpPr w:leftFromText="180" w:rightFromText="180" w:vertAnchor="text" w:tblpY="1"/>
        <w:tblOverlap w:val="never"/>
        <w:tblW w:w="10035" w:type="dxa"/>
        <w:tblInd w:w="0" w:type="dxa"/>
        <w:tblLayout w:type="fixed"/>
        <w:tblLook w:val="04A0" w:firstRow="1" w:lastRow="0" w:firstColumn="1" w:lastColumn="0" w:noHBand="0" w:noVBand="1"/>
      </w:tblPr>
      <w:tblGrid>
        <w:gridCol w:w="3258"/>
        <w:gridCol w:w="397"/>
        <w:gridCol w:w="425"/>
        <w:gridCol w:w="426"/>
        <w:gridCol w:w="708"/>
        <w:gridCol w:w="426"/>
        <w:gridCol w:w="425"/>
        <w:gridCol w:w="709"/>
        <w:gridCol w:w="2694"/>
        <w:gridCol w:w="142"/>
        <w:gridCol w:w="263"/>
        <w:gridCol w:w="162"/>
      </w:tblGrid>
      <w:tr w:rsidR="00EE59B1" w:rsidRPr="00EE59B1" w14:paraId="23C54419" w14:textId="77777777" w:rsidTr="00EF0F57">
        <w:trPr>
          <w:gridAfter w:val="1"/>
          <w:wAfter w:w="162" w:type="dxa"/>
          <w:cantSplit/>
          <w:trHeight w:hRule="exact" w:val="142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0E726D0" w14:textId="77777777" w:rsidR="004640E4" w:rsidRPr="00EE59B1" w:rsidRDefault="004640E4" w:rsidP="004640E4">
            <w:pPr>
              <w:ind w:right="113"/>
              <w:jc w:val="both"/>
              <w:rPr>
                <w:rFonts w:ascii="Arial" w:hAnsi="Arial" w:cs="Arial"/>
                <w:b/>
                <w:bCs/>
                <w:sz w:val="24"/>
                <w:szCs w:val="24"/>
              </w:rPr>
            </w:pPr>
            <w:r w:rsidRPr="00EE59B1">
              <w:rPr>
                <w:rFonts w:ascii="Arial" w:hAnsi="Arial" w:cs="Arial"/>
                <w:b/>
                <w:bCs/>
                <w:sz w:val="24"/>
                <w:szCs w:val="24"/>
              </w:rPr>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EC8BB20" w14:textId="77777777" w:rsidR="004640E4" w:rsidRPr="00EE59B1" w:rsidRDefault="004640E4" w:rsidP="004640E4">
            <w:pPr>
              <w:ind w:right="113"/>
              <w:jc w:val="both"/>
              <w:rPr>
                <w:rFonts w:ascii="Arial" w:hAnsi="Arial" w:cs="Arial"/>
                <w:b/>
                <w:bCs/>
                <w:sz w:val="24"/>
                <w:szCs w:val="24"/>
              </w:rPr>
            </w:pPr>
            <w:r w:rsidRPr="00EE59B1">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5BF91FD" w14:textId="77777777" w:rsidR="004640E4" w:rsidRPr="00EE59B1" w:rsidRDefault="004640E4" w:rsidP="004640E4">
            <w:pPr>
              <w:ind w:right="113"/>
              <w:jc w:val="both"/>
              <w:rPr>
                <w:rFonts w:ascii="Arial" w:hAnsi="Arial" w:cs="Arial"/>
                <w:b/>
                <w:bCs/>
                <w:sz w:val="24"/>
                <w:szCs w:val="24"/>
              </w:rPr>
            </w:pPr>
            <w:r w:rsidRPr="00EE59B1">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1508F2D" w14:textId="77777777" w:rsidR="004640E4" w:rsidRPr="00EE59B1" w:rsidRDefault="004640E4" w:rsidP="004640E4">
            <w:pPr>
              <w:ind w:right="113"/>
              <w:jc w:val="both"/>
              <w:rPr>
                <w:rFonts w:ascii="Arial" w:hAnsi="Arial" w:cs="Arial"/>
                <w:b/>
                <w:bCs/>
                <w:sz w:val="24"/>
                <w:szCs w:val="24"/>
              </w:rPr>
            </w:pPr>
            <w:proofErr w:type="spellStart"/>
            <w:r w:rsidRPr="00EE59B1">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0A9152EB" w14:textId="77777777" w:rsidR="004640E4" w:rsidRPr="00EE59B1" w:rsidRDefault="004640E4" w:rsidP="004640E4">
            <w:pPr>
              <w:ind w:right="113"/>
              <w:jc w:val="both"/>
              <w:rPr>
                <w:rFonts w:ascii="Arial" w:hAnsi="Arial" w:cs="Arial"/>
                <w:b/>
                <w:bCs/>
                <w:sz w:val="24"/>
                <w:szCs w:val="24"/>
              </w:rPr>
            </w:pPr>
            <w:r w:rsidRPr="00EE59B1">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426C33D" w14:textId="77777777" w:rsidR="004640E4" w:rsidRPr="00EE59B1" w:rsidRDefault="004640E4" w:rsidP="004640E4">
            <w:pPr>
              <w:ind w:right="113"/>
              <w:jc w:val="both"/>
              <w:rPr>
                <w:rFonts w:ascii="Arial" w:hAnsi="Arial" w:cs="Arial"/>
                <w:b/>
                <w:bCs/>
                <w:sz w:val="24"/>
                <w:szCs w:val="24"/>
              </w:rPr>
            </w:pPr>
            <w:proofErr w:type="spellStart"/>
            <w:r w:rsidRPr="00EE59B1">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E1CAD2C" w14:textId="77777777" w:rsidR="004640E4" w:rsidRPr="00EE59B1" w:rsidRDefault="004640E4" w:rsidP="004640E4">
            <w:pPr>
              <w:ind w:right="113"/>
              <w:jc w:val="both"/>
              <w:rPr>
                <w:rFonts w:ascii="Arial" w:hAnsi="Arial" w:cs="Arial"/>
                <w:b/>
                <w:bCs/>
                <w:sz w:val="24"/>
                <w:szCs w:val="24"/>
              </w:rPr>
            </w:pPr>
            <w:r w:rsidRPr="00EE59B1">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0D2C6769" w14:textId="77777777" w:rsidR="004640E4" w:rsidRPr="00EE59B1" w:rsidRDefault="004640E4" w:rsidP="004640E4">
            <w:pPr>
              <w:ind w:right="113"/>
              <w:jc w:val="both"/>
              <w:rPr>
                <w:rFonts w:ascii="Arial" w:hAnsi="Arial" w:cs="Arial"/>
                <w:b/>
                <w:bCs/>
                <w:sz w:val="24"/>
                <w:szCs w:val="24"/>
              </w:rPr>
            </w:pPr>
            <w:r w:rsidRPr="00EE59B1">
              <w:rPr>
                <w:rFonts w:ascii="Arial" w:hAnsi="Arial" w:cs="Arial"/>
                <w:b/>
                <w:bCs/>
                <w:sz w:val="24"/>
                <w:szCs w:val="24"/>
              </w:rPr>
              <w:t>Author</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7B87F105" w14:textId="77777777" w:rsidR="004640E4" w:rsidRPr="00EE59B1" w:rsidRDefault="004640E4" w:rsidP="004640E4">
            <w:pPr>
              <w:ind w:right="113"/>
              <w:jc w:val="both"/>
              <w:rPr>
                <w:rFonts w:ascii="Arial" w:hAnsi="Arial" w:cs="Arial"/>
                <w:b/>
                <w:bCs/>
                <w:sz w:val="24"/>
                <w:szCs w:val="24"/>
              </w:rPr>
            </w:pPr>
            <w:r w:rsidRPr="00EE59B1">
              <w:rPr>
                <w:rFonts w:ascii="Arial" w:hAnsi="Arial" w:cs="Arial"/>
                <w:b/>
                <w:bCs/>
                <w:sz w:val="24"/>
                <w:szCs w:val="24"/>
              </w:rPr>
              <w:t>Title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293650C4" w14:textId="77777777" w:rsidR="004640E4" w:rsidRPr="00EE59B1" w:rsidRDefault="004640E4" w:rsidP="004640E4">
            <w:pPr>
              <w:ind w:right="113"/>
              <w:jc w:val="both"/>
              <w:rPr>
                <w:rFonts w:ascii="Arial" w:hAnsi="Arial" w:cs="Arial"/>
                <w:b/>
                <w:bCs/>
                <w:sz w:val="24"/>
                <w:szCs w:val="24"/>
              </w:rPr>
            </w:pPr>
            <w:r w:rsidRPr="00EE59B1">
              <w:rPr>
                <w:rFonts w:ascii="Arial" w:hAnsi="Arial" w:cs="Arial"/>
                <w:b/>
                <w:bCs/>
                <w:sz w:val="24"/>
                <w:szCs w:val="24"/>
              </w:rPr>
              <w:t>Serial</w:t>
            </w:r>
          </w:p>
        </w:tc>
      </w:tr>
      <w:tr w:rsidR="00EE59B1" w:rsidRPr="00EE59B1" w14:paraId="3BF8AC68" w14:textId="77777777" w:rsidTr="00EF0F57">
        <w:trPr>
          <w:gridAfter w:val="1"/>
          <w:wAfter w:w="162" w:type="dxa"/>
          <w:cantSplit/>
          <w:trHeight w:hRule="exact" w:val="170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61D2453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Accounting, Blockchain, Bibliometric, Scopus, </w:t>
            </w:r>
            <w:proofErr w:type="spellStart"/>
            <w:r w:rsidRPr="00EE59B1">
              <w:rPr>
                <w:rFonts w:ascii="Arial" w:hAnsi="Arial" w:cs="Arial"/>
                <w:sz w:val="24"/>
                <w:szCs w:val="24"/>
              </w:rPr>
              <w:t>VOSviewer</w:t>
            </w:r>
            <w:proofErr w:type="spellEnd"/>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5AB5B8B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11</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87C937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32</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E30D75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2C1685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Bibliometric Analysis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0CD901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91EFB6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49EBDD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{"citationID":"l9enH64K","properties":{"formattedCitation":"(Rahmawati &amp; Subardjo, 2022)","plainCitation":"(Rahmawati &amp; Subardjo, 2022)","noteIndex":0},"citationItems":[{"id":600,"uris":["http://zotero.org/users/local/QoKipfeg/items/TP9VR8XQ"],"itemData":{"id":600,"type":"article-journal","abstract":"Research aims: This study aims to conduct a comprehensive accounting and blockchain analysis with a bibliometric study. Design/Methodology/Approach: The sample consisted of 67 documents published in the 2017-2021 period using the Scopus database with keywords: accounting and blockchain. This study utilized VOSviewer software to provide graphical analysis of bibliometric data and visualization of research results.","container-title":"Journal of Accounting and Investment","DOI":"10.18196/jai.v23i1.13302","ISSN":"2622-6413, 2622-3899","issue":"1","journalAbbreviation":"JAI","language":"en","page":"66-77","source":"DOI.org (Crossref)","title":"A Bibliometric Analysis of Accounting in the Blockchain Era","volume":"23","author":[{"family":"Rahmawati","given":"Mia Ika"},{"family":"Subardjo","given":"Anang"}],"issued":{"date-parts":[["2022",1,20]]}}}],"schema":"https://github.com/citation-style-language/schema/raw/master/csl-citation.json"}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(Rahmawati &amp; Subardjo, 2022)</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68E58F6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Bibliometric Analysis of Accounting in the Blockchain Era</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49BB92B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w:t>
            </w:r>
          </w:p>
        </w:tc>
      </w:tr>
      <w:tr w:rsidR="00EE59B1" w:rsidRPr="00EE59B1" w14:paraId="6C08E811" w14:textId="77777777" w:rsidTr="00EF0F57">
        <w:trPr>
          <w:gridAfter w:val="1"/>
          <w:wAfter w:w="162" w:type="dxa"/>
          <w:cantSplit/>
          <w:trHeight w:hRule="exact" w:val="169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DFAEC85"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Audit, Data quality, Blockchain, Secure aggregation, Federated learning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E5082E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13</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1B9E66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39</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3C8D02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39E5BCE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Experimental</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D8DFE15"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B593CA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7977AD8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{"citationID":"OgzRul2s","properties":{"formattedCitation":"(Sun et al., 2022)","plainCitation":"(Sun et al., 2022)","noteIndex":0},"citationItems":[{"id":571,"uris":["http://zotero.org/users/local/QoKipfeg/items/7CLPG3XJ"],"itemData":{"id":571,"type":"article-journal","abstract":"The development of data-driven artiﬁcial intelligence technology has given birth to a variety of big data applications. Data has become an essential factor to improve these applications. Federated learning, a privacypreserving machine learning method, is proposed to leverage data from different data owners. It is typically used in conjunction with cryptographic methods, in which data owners train the global model by sharing encrypted model updates. However, data encryption makes it difﬁcult to identify the quality of these model updates. Malicious data owners may launch attacks such as data poisoning and free-riding. To defend against such attacks, it is necessary to ﬁnd an approach to audit encrypted model updates. In this paper, we propose a blockchain-based audit approach for encrypted gradients. It uses a behavior chain to record the encrypted gradients from data owners, and an audit chain to evaluate the gradients’ quality. Speciﬁcally, we propose a privacypreserving homomorphic noise mechanism in which the noise of each gradient sums to zero after aggregation, ensuring the availability of aggregated gradient. In addition, we design a joint audit algorithm that can locate malicious data owners without decrypting individual gradients. Through security analysis and experimental evaluation, we demonstrate that our approach can defend against malicious gradient attacks in federated learning.","container-title":"Digital Communications and Networks","DOI":"10.1016/j.dcan.2022.05.006","ISSN":"23528648","issue":"5","journalAbbreviation":"Digital Communications and Networks","language":"en","page":"614-624","source":"DOI.org (Crossref)","title":"A blockchain-based audit approach for encrypted data in federated learning","volume":"8","author":[{"family":"Sun","given":"Zhe"},{"family":"Wan","given":"Junping"},{"family":"Yin","given":"Lihua"},{"family":"Cao","given":"Zhiqiang"},{"family":"Luo","given":"Tianjie"},{"family":"Wang","given":"Bin"}],"issued":{"date-parts":[["2022",10]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(Sun et al., 2022)</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7F48E0F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blockchain-based audit approach for encrypted data in federated learning</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29EC5F1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w:t>
            </w:r>
          </w:p>
        </w:tc>
      </w:tr>
      <w:tr w:rsidR="00EE59B1" w:rsidRPr="00EE59B1" w14:paraId="5DE79016" w14:textId="77777777" w:rsidTr="00EF0F57">
        <w:trPr>
          <w:gridAfter w:val="1"/>
          <w:wAfter w:w="162" w:type="dxa"/>
          <w:cantSplit/>
          <w:trHeight w:hRule="exact" w:val="1552"/>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2CBBD7E7"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Blockchain, audit trail, reliability, integrity, usability, monitor</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3D5678F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9</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96C1AA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36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346B6C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ADFE3A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Experimental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A2CC627"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2BA79C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76DF405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{"citationID":"ijRi3H9H","properties":{"formattedCitation":"(Regueiro et al., 2021)","plainCitation":"(Regueiro et al., 2021)","noteIndex":0},"citationItems":[{"id":596,"uris":["http://zotero.org/users/local/QoKipfeg/items/YWPZ7QSE"],"itemData":{"id":596,"type":"article-journal","abstract":"Audit logs are a critical component in today’s enterprise business systems as they provide several beneﬁts such as records transparency and integrity and security of sensitive information by creating a layer of evidential support. However, current implementations are vulnerable to attacks on data integrity or availability. This paper presents a Blockchain-based audit trail mechanism that leverages the security features of Blockchain to enable secure and reliable audit trails and to address the aforementioned vulnerabilities. The architecture design and speciﬁc implementation are described in detail, resulting in a real prototype of a reliable, secure, and user-friendly audit trail mechanism.","container-title":"Algorithms","DOI":"10.3390/a14120341","ISSN":"1999-4893","issue":"12","journalAbbreviation":"Algorithms","language":"en","license":"https://creativecommons.org/licenses/by/4.0/","page":"341","source":"DOI.org (Crossref)","title":"A Blockchain-Based Audit Trail Mechanism: Design and Implementation","title-short":"A Blockchain-Based Audit Trail Mechanism","volume":"14","author":[{"family":"Regueiro","given":"Cristina"},{"family":"Seco","given":"Iñaki"},{"family":"Gutiérrez-Agüero","given":"Iván"},{"family":"Urquizu","given":"Borja"},{"family":"Mansell","given":"Jason"}],"issued":{"date-parts":[["2021",11,26]]}}}],"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(Regueiro et al., 2021)</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6DB4B43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Blockchain-Based Audit Trail Mechanism Design and Implementation</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4872244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3</w:t>
            </w:r>
          </w:p>
        </w:tc>
      </w:tr>
      <w:tr w:rsidR="00EE59B1" w:rsidRPr="00EE59B1" w14:paraId="7F683EF2" w14:textId="77777777" w:rsidTr="00EF0F57">
        <w:trPr>
          <w:gridAfter w:val="1"/>
          <w:wAfter w:w="162" w:type="dxa"/>
          <w:cantSplit/>
          <w:trHeight w:hRule="exact" w:val="1574"/>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178F8E5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blockchain, cloud storage, data integrity, public auditing, smart contract</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95433C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6</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E52945C"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32</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112631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Europe</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96F4E4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Experimental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E19ED9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3BD0C8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769774B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{"citationID":"9wsOMikJ","properties":{"formattedCitation":"(Li et al., 2020)","plainCitation":"(Li et al., 2020)","noteIndex":0},"citationItems":[{"id":568,"uris":["http://zotero.org/users/local/QoKipfeg/items/LWSTKNNX"],"itemData":{"id":568,"type":"article-journal","abstract":"In the cloud storage applications, the cloud service provider (CSP) may delete or damage the user’s data. In order to avoid the responsibility, CSP will not actively inform the users after the data damage, which brings the loss to the user. Therefore, increasing research focuses on the public auditing technology recently. However, most of the current auditing schemes rely on the trusted third public auditor (TPA). Although the TPA brings the advantages of fairness and efficiency, it cannot get rid of the possibility of malicious auditors, because there is no fully trusted third party in the real world. As an emerging technology, blockchain technology can effectively solve the trust problem among multiple individuals, which is suitable to solve the security bottleneck in the TPA-based public auditing scheme. This paper proposed a public auditing scheme with the blockchain technology to resist the malicious auditors. In addition, through the experimental analysis, we demonstrate that our scheme is feasible and efficient.","container-title":"Wireless Communications and Mobile Computing","DOI":"10.1155/2020/8841711","ISSN":"1530-8677, 1530-8669","journalAbbreviation":"Wireless Communications and Mobile Computing","language":"en","license":"https://creativecommons.org/licenses/by/4.0/","page":"1-13","source":"DOI.org (Crossref)","title":"A Blockchain-Based Public Auditing Scheme for Cloud Storage Environment without Trusted Auditors","volume":"2020","author":[{"family":"Li","given":"Song"},{"family":"Liu","given":"Jian"},{"family":"Yang","given":"Guannan"},{"family":"Han","given":"Jinguang"}],"editor":[{"family":"Choo","given":"Kim-Kwang Raymond"}],"issued":{"date-parts":[["2020",10,2]]}}}],"schema":"https://github.com/citation-style-language/schema/raw/master/csl-citation.json"}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(Li et al., 2020)</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2B661F4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Blockchain-Based Public Auditing Scheme for Cloud Storage Environment without Trusted Auditors</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07CA854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4</w:t>
            </w:r>
          </w:p>
        </w:tc>
      </w:tr>
      <w:tr w:rsidR="00EE59B1" w:rsidRPr="00EE59B1" w14:paraId="5395CFA3" w14:textId="77777777" w:rsidTr="00EF0F57">
        <w:trPr>
          <w:gridAfter w:val="1"/>
          <w:wAfter w:w="162" w:type="dxa"/>
          <w:cantSplit/>
          <w:trHeight w:hRule="exact" w:val="1555"/>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D43CCA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data auditing, data integrity, bilinear map accumulator, blockchain, smart contract</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0D0F6E4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6</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4055495"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18</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B8AAEF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12674DF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Experimental</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025D51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66DAD1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8958F31" w14:textId="41BB46DA"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{"citationID":"18X6EQw4","properties":{"formattedCitation":"(Wang et al., 2022b)","plainCitation":"(Wang et al., 2022b)","noteIndex":0},"citationItems":[{"id":324,"uris":["http://zotero.org/users/local/QoKipfeg/items/TLYN8GLP"],"itemData":{"id":324,"type":"article-journal","abstract":"As increasing clients tend to outsource massive multimedia data generated by Internet of Things (IoT) devices to the cloud, data auditing is becoming crucial, as it enables clients to verify the integrity of their outsourcing data. However, most existing data auditing schemes cannot guarantee 100% data integrity and cannot meet the security requirement of practical multimedia services. Moreover, the lack of fair arbitration leads to clients not receiving compensation in a timely manner when the outsourced data is corrupted by the cloud service provider (CSP). In this work, we propose an arbitrable data auditing scheme based on the blockchain. In our scheme, clients usually only need to conduct private audits, and public auditing by a smart contract is triggered only when veriﬁcation fails in private auditing. This hybrid auditing design enables clients to save audit fees and receive compensation automatically and in a timely manner when the outsourced data are corrupted by the CSP. In addition, by applying the deterministic checking technique based on a bilinear map accumulator, our scheme can guarantee 100% data integrity. Furthermore, our scheme can prevent fraudulent claims when clients apply for compensation from the CSP. We analyze the security strengths and complete the prototype’s implementation. The experimental results show that our blockchain-based data auditing scheme is secure, efﬁcient, and practical.","container-title":"Mathematics","DOI":"10.3390/math10061005","ISSN":"2227-7390","issue":"6","journalAbbreviation":"Mathematics","language":"en","license":"https://creativecommons.org/licenses/by/4.0/","page":"1005","source":"DOI.org (Crossref)","title":"A Blockchain-Empowered Arbitrable Multimedia Data Auditing Scheme in IoT Cloud Computing","volume":"10","author":[{"family":"Wang","given":"Shenling"},{"family":"Zhang","given":"Yifang"},{"family":"Guo","given":"Yu"}],"issued":{"date-parts":[["2022",3,21]]}}}],"schema":"https://github.com/citation-style-language/schema/raw/master/csl-citation.json"}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(Wang et al., 2022b)</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CA303B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Blockchain-Empowered Arbitrable Multimedia Data Auditing Scheme in IoT Cloud Computing</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4D3920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5</w:t>
            </w:r>
          </w:p>
        </w:tc>
      </w:tr>
      <w:tr w:rsidR="00EE59B1" w:rsidRPr="00EE59B1" w14:paraId="7FE2A7DD" w14:textId="77777777" w:rsidTr="00EF0F57">
        <w:trPr>
          <w:gridAfter w:val="1"/>
          <w:wAfter w:w="162" w:type="dxa"/>
          <w:cantSplit/>
          <w:trHeight w:hRule="exact" w:val="169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54B89C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software audit, audit logs, blockchain, transparency, framework</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DF1E19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12</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36894E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E25587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09BF419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9451E5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BA8F40D"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2023</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BA75C6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{"citationID":"MyzZLKa8","properties":{"formattedCitation":"(Assiri &amp; Humayun, 2023)","plainCitation":"(Assiri &amp; Humayun, 2023)","noteIndex":0},"citationItems":[{"id":325,"uris":["http://zotero.org/users/local/QoKipfeg/items/IXJ4HFYA"],"itemData":{"id":325,"type":"article-journal","abstract":"Audits are an essential component of every organization, particularly those involving software development. In addition to several testing cycles, software auditing has become an essential software development milestone. Software auditing is a continual activity that enables a business to remain ahead of the curve and predict potential software problems. Audits, whether undertaken in-house or by external auditors, entail a signiﬁcant amount of time and work. Consistent audits provide ﬁnancial and economic beneﬁts, as well as legal beneﬁts. The most essential advantage of audits is safeguarding your system from internal and external assaults. Audit logs serve a crucial role in the auditing process; they typically capture all system operations and occurrences. They are used as evidence providers during an inquiry and by auditors to monitor the privacy and security of information and systems. Auditors conﬁrm the accuracy of data pertaining to businesses and their activities. To determine if these acts exceed the limitations established by organizations, governments, and other parties, dependable information is essential. Infractions of such rules or corporate standards may be indicative of fraud, malpractice, risk, or inefﬁciency. Despite the existence of automated audit tools, audit policy, and audit logs, many audit frauds are reported on a daily basis. To make the audit process transparent and secure, this research proposes a blockchain-enabled framework SSFTA to aid software auditors in conducting a transparent and effective audit process. The proposed framework is evaluated using a case study. The ﬁndings demonstrated that the suggested framework makes the auditing process simple and transparent.","container-title":"Applied Sciences","DOI":"10.3390/app13063437","ISSN":"2076-3417","issue":"6","journalAbbreviation":"Applied Sciences","language":"en","license":"https://creativecommons.org/licenses/by/4.0/","page":"3437","source":"DOI.org (Crossref)","title":"A Blockchain-Enabled Framework for Improving the Software Audit Process","volume":"13","author":[{"family":"Assiri","given":"Mohammed"},{"family":"Humayun","given":"Mamoona"}],"issued":{"date-parts":[["2023",3,8]]}}}],"schema":"https://github.com/citation-style-language/schema/raw/master/csl-citation.json"}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(Assiri &amp; Humayun, 2023)</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E90D8C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Blockchain-Enabled Framework for Improving the Software Audit Process</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5D8F95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6</w:t>
            </w:r>
          </w:p>
        </w:tc>
      </w:tr>
      <w:tr w:rsidR="00EE59B1" w:rsidRPr="00EE59B1" w14:paraId="5AA43F15" w14:textId="77777777" w:rsidTr="00EF0F57">
        <w:trPr>
          <w:gridAfter w:val="1"/>
          <w:wAfter w:w="162" w:type="dxa"/>
          <w:cantSplit/>
          <w:trHeight w:hRule="exact" w:val="157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54ED60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cloud storage, remote data auditing, blockchain, public auditing, collaborative consensus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C749CA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16</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0A9DC8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81</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F7CF8A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85D37C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Experimental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B319DD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981251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A77962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{"citationID":"TefhxKJf","properties":{"formattedCitation":"(Huang et al., 2020)","plainCitation":"(Huang et al., 2020)","noteIndex":0},"citationItems":[{"id":326,"uris":["http://zotero.org/users/local/QoKipfeg/items/SBFZIUV5"],"itemData":{"id":326,"type":"article-journal","abstract":"Cloud storage system provides data owners with remote storage service, which allows them to outsource data without local storage burden. Nevertheless, the cloud storage service is not fully trustworthy since it may not be honest and remote data would be corrupted. One way to ensure trustworthy preservation of cloud data is the remote data auditing method, through which data owners can check storage reliability of cloud system on demand and avoid potential data corruption in time. However, private auditing methods fail to promise the mutual trust in auditing results. Thus, public auditing methods are introduced, in which traditionally a third party auditor is delegated to interact with cloud service providers for auditing tasks. Although the third party auditor serves as a medium to exchange trust, a centralized third party is hard to stay neutral, which exposes the remote data auditing to some threats such as collusion attacks. To address the trust problem between data owners and cloud service providers, we propose a collaborative auditing blockchain framework for cloud data storage. In this framework, all consensus nodes substitute for the single third party auditor to execute auditing delegations and record them permanently, thereby preventing entities from deceiving each other. Security analysis shows that the proposed framework has advantage of preserving remote data integrity from various attacks. Performance analysis demonstrates that the framework is more functional and resource-friendly than existing schemes.","container-title":"IEEE Access","DOI":"10.1109/ACCESS.2020.2993606","ISSN":"2169-3536","journalAbbreviation":"IEEE Access","language":"en","license":"https://creativecommons.org/licenses/by/4.0/legalcode","page":"94780-94794","source":"DOI.org (Crossref)","title":"A Collaborative Auditing Blockchain for Trustworthy Data Integrity in Cloud Storage System","volume":"8","author":[{"family":"Huang","given":"Pei"},{"family":"Fan","given":"Kai"},{"family":"Yang","given":"Hanzhe"},{"family":"Zhang","given":"Kuan"},{"family":"Li","given":"Hui"},{"family":"Yang","given":"Yintang"}],"issued":{"date-parts":[["2020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(Huang et al., 2020)</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18C7362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Collaborative Auditing Blockchain for Trustworthy Data Integrity in Cloud Storage System</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2D741DB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7</w:t>
            </w:r>
          </w:p>
        </w:tc>
      </w:tr>
      <w:tr w:rsidR="00EE59B1" w:rsidRPr="00EE59B1" w14:paraId="0FF558AB" w14:textId="77777777" w:rsidTr="00EF0F57">
        <w:trPr>
          <w:gridAfter w:val="1"/>
          <w:wAfter w:w="162" w:type="dxa"/>
          <w:cantSplit/>
          <w:trHeight w:hRule="exact" w:val="142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6A14E769"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lastRenderedPageBreak/>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3EFE9EBB"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91C41E0"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C181553" w14:textId="77777777" w:rsidR="004640E4" w:rsidRPr="00EE59B1" w:rsidRDefault="004640E4" w:rsidP="004640E4">
            <w:pPr>
              <w:ind w:right="113"/>
              <w:jc w:val="both"/>
              <w:rPr>
                <w:rFonts w:ascii="Arial" w:hAnsi="Arial" w:cs="Arial"/>
                <w:sz w:val="24"/>
                <w:szCs w:val="24"/>
              </w:rPr>
            </w:pPr>
            <w:proofErr w:type="spellStart"/>
            <w:r w:rsidRPr="00EE59B1">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2F70106"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8EEFDEC" w14:textId="77777777" w:rsidR="004640E4" w:rsidRPr="00EE59B1" w:rsidRDefault="004640E4" w:rsidP="004640E4">
            <w:pPr>
              <w:ind w:right="113"/>
              <w:jc w:val="both"/>
              <w:rPr>
                <w:rFonts w:ascii="Arial" w:hAnsi="Arial" w:cs="Arial"/>
                <w:sz w:val="24"/>
                <w:szCs w:val="24"/>
              </w:rPr>
            </w:pPr>
            <w:proofErr w:type="spellStart"/>
            <w:r w:rsidRPr="00EE59B1">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390302A"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4D945E40"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Author</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4FF0906B"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Title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AE14A89"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Serial</w:t>
            </w:r>
          </w:p>
        </w:tc>
      </w:tr>
      <w:tr w:rsidR="00EE59B1" w:rsidRPr="00EE59B1" w14:paraId="443608ED" w14:textId="77777777" w:rsidTr="00EF0F57">
        <w:trPr>
          <w:gridAfter w:val="1"/>
          <w:wAfter w:w="162" w:type="dxa"/>
          <w:cantSplit/>
          <w:trHeight w:hRule="exact" w:val="171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257450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triple entry accounting, blockchain, digital transformation, case study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8FF09A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14</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B21769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56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DD0ABD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95C6D15"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Case Study Analysis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9D197B7"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8B6468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03BDB83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{"citationID":"HujbCKHx","properties":{"formattedCitation":"(Maiti et al., 2021)","plainCitation":"(Maiti et al., 2021)","noteIndex":0},"citationItems":[{"id":377,"uris":["http://zotero.org/users/local/QoKipfeg/items/3QA2VUXT"],"itemData":{"id":377,"type":"article-journal","abstract":"The study adopts a single case study approach to bring into conversation, ideas, and views of several scholars on triple entry accounting (TEA). The development of blockchain technology already drives the conscious move towards the TEA. The TEA is currently not being used in any signiﬁcant way but is in a greater debate whether it is worth adopting such alternative accounting practices as the TEA. Shifting to the TEA system is challenging and at present, it is just a fascinating mental exercise. With these backdrops, the present study discusses the likelihood cases of future accounting practice namely: (I) Sophisticated Accounting Software based on the double entry accounting (DEA); (II) Combination of Blockchain and TEA; and (III) Combination of disruptive technologies in addition to Blockchain and TEA. Finally, the study concludes with describing the basic architecture of a potential system of triple-entry accounting that could support the TEA system to deliver real-time insights into business operations. Lastly, the study plotted a hype cycle for accounting technologies to help global organizations identify the relevant accounting technologies and applications.","container-title":"Blockchain: Research and Applications","DOI":"10.1016/j.bcra.2021.100037","ISSN":"20967209","issue":"4","journalAbbreviation":"Blockchain: Research and Applications","language":"en","page":"100037","source":"DOI.org (Crossref)","title":"A future triple entry accounting framework using blockchain technology","volume":"2","author":[{"family":"Maiti","given":"Moinak"},{"family":"Kotliarov","given":"Ivan"},{"family":"Lipatnikov","given":"Vitalii"}],"issued":{"date-parts":[["2021",12]]}}}],"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(Maiti et al., 2021)</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204FD3F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future triple entry accounting framework using blockchain technology</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318486D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8</w:t>
            </w:r>
          </w:p>
        </w:tc>
      </w:tr>
      <w:tr w:rsidR="00EE59B1" w:rsidRPr="00EE59B1" w14:paraId="31C24A6C" w14:textId="77777777" w:rsidTr="00EF0F57">
        <w:trPr>
          <w:gridAfter w:val="1"/>
          <w:wAfter w:w="162" w:type="dxa"/>
          <w:cantSplit/>
          <w:trHeight w:hRule="exact" w:val="184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68013A9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blockchain audit, ITGC, private blockchain, permissioned blockchain, internal control</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1232CD6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24</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1FE30D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141</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FA3CAA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9A2EEE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Others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AB47D5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938855C"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6860FAB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{"citationID":"IeWAMkFs","properties":{"formattedCitation":"(Sheldon, 2019)","plainCitation":"(Sheldon, 2019)","noteIndex":0},"citationItems":[{"id":306,"uris":["http://zotero.org/users/local/QoKipfeg/items/8TDQRNGA"],"itemData":{"id":306,"type":"article-journal","abstract":"Blockchain is a disruptive technology that offers advantages to the audit profession such as transparency into all transactions, an immutable ledger, and the potential for real-time auditing. However, to realize these benefits, the profession must be prepared to gain comfort over blockchains as a component of organizations’ information technology infrastructure. This paper considers risks to private and permissioned blockchains through the lens of information technology general controls (ITGCs) as part of an audit of internal control over financial reporting. I discuss new ITGC areas of focus for auditors to consider, along with areas of risk that blockchain could eliminate. To help readers better understand this emerging topic, I provide illustrations, a summary table of key points, and a glossary of blockchain-related terms used throughout the paper. This paper should be viewed as a primer of ITGC considerations on blockchain audits, as more nuanced concerns will emerge as the technology evolves.","container-title":"Current Issues in Auditing","DOI":"10.2308/ciia-52356","ISSN":"1936-1270","issue":"1","language":"en","page":"A15-A29","source":"DOI.org (Crossref)","title":"A Primer for Information Technology General Control Considerations on a Private and Permissioned Blockchain Audit","volume":"13","author":[{"family":"Sheldon","given":"Mark D."}],"issued":{"date-parts":[["2019",3,1]]}}}],"schema":"https://github.com/citation-style-language/schema/raw/master/csl-citation.json"}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(Sheldon, 2019)</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6B7EB4E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Primer for Information Technology General Control Considerations on a Private and Permissioned Blockchain Audit</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76EE5F1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9</w:t>
            </w:r>
          </w:p>
        </w:tc>
      </w:tr>
      <w:tr w:rsidR="00EE59B1" w:rsidRPr="00EE59B1" w14:paraId="1A6D834F" w14:textId="77777777" w:rsidTr="00EF0F57">
        <w:trPr>
          <w:gridAfter w:val="1"/>
          <w:wAfter w:w="162" w:type="dxa"/>
          <w:cantSplit/>
          <w:trHeight w:hRule="exact" w:val="169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05ADE815"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blockchain, cloud storage, integrity auditing, decentralization, survey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BAD0EB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91B9A2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61</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2F622E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7A7175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0367F3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5BBB72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D6D256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{"citationID":"a9vQug0K","properties":{"formattedCitation":"(Han et al., 2022)","plainCitation":"(Han et al., 2022)","noteIndex":0},"citationItems":[{"id":307,"uris":["http://zotero.org/users/local/QoKipfeg/items/RKI43I85"],"itemData":{"id":307,"type":"article-journal","abstract":"With the rapid advancement of cloud computing, cloud storage services have developed rapidly. One issue that has attracted particular attention in such remote storage services is that cloud storage servers are not enough to reliably save and maintain data, which greatly affects users’ conﬁdence in purchasing and consuming cloud storage services. Traditional data integrity auditing techniques for cloud data storage are centralized, which faces huge security risks due to single-point-of-failure and vulnerabilities of central auditing servers. Blockchain technology offers a new approach to this problem. Many researchers have endeavored to employ the blockchain for data integrity auditing. Based on the search of relevant papers, we found that existing literature lacks a thorough survey of blockchain-based integrity auditing for cloud data. In this paper, we make an in-depth survey on cloud data integrity auditing based on blockchain. Firstly, we cover essential basic knowledge of integrity auditing for cloud data and blockchain techniques. Then, we propose a series of requirements for evaluating existing Blockchain-based Data Integrity Auditing (BDIA) schemes. Furthermore, we provide a comprehensive review of existing BDIA schemes and evaluate them based on our proposed criteria. Finally, according to our completed review and analysis, we explore some open issues and suggest research directions worthy of further efforts in the future.","container-title":"Digital Communications and Networks","DOI":"10.1016/j.dcan.2022.04.036","ISSN":"23528648","issue":"5","journalAbbreviation":"Digital Communications and Networks","language":"en","page":"591-603","source":"DOI.org (Crossref)","title":"A survey on blockchain-based integrity auditing for cloud data","volume":"8","author":[{"family":"Han","given":"Haoxiang"},{"family":"Fei","given":"Shufan"},{"family":"Yan","given":"Zheng"},{"family":"Zhou","given":"Xiaokang"}],"issued":{"date-parts":[["2022",10]]}}}],"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(Han et al., 2022)</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F40FE5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 survey on blockchain-based integrity auditing for cloud data</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3B6B3217"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10</w:t>
            </w:r>
          </w:p>
        </w:tc>
      </w:tr>
      <w:tr w:rsidR="00EE59B1" w:rsidRPr="00EE59B1" w14:paraId="396A7E75" w14:textId="77777777" w:rsidTr="00EF0F57">
        <w:trPr>
          <w:gridAfter w:val="1"/>
          <w:wAfter w:w="162" w:type="dxa"/>
          <w:cantSplit/>
          <w:trHeight w:hRule="exact" w:val="170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653373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blockchain, accounting, auditing, artificial intelligence, literature review</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179A6F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323</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3086E0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646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573252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3D65B5C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1FBF80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A67D34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2023</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C2037DD" w14:textId="0E0F6F66" w:rsidR="004640E4" w:rsidRPr="00EE59B1" w:rsidRDefault="00761110" w:rsidP="004640E4">
            <w:pPr>
              <w:ind w:right="113"/>
              <w:jc w:val="both"/>
              <w:rPr>
                <w:rFonts w:ascii="Arial" w:hAnsi="Arial" w:cs="Arial"/>
                <w:sz w:val="24"/>
                <w:szCs w:val="24"/>
              </w:rPr>
            </w:pPr>
            <w:r w:rsidRPr="00EE59B1">
              <w:rPr>
                <w:rFonts w:ascii="Arial" w:hAnsi="Arial" w:cs="Arial"/>
                <w:sz w:val="24"/>
                <w:szCs w:val="24"/>
              </w:rPr>
              <w:fldChar w:fldCharType="begin"/>
            </w:r>
            <w:r w:rsidR="00EF0F57" w:rsidRPr="00EE59B1">
              <w:rPr>
                <w:rFonts w:ascii="Arial" w:hAnsi="Arial" w:cs="Arial"/>
                <w:sz w:val="24"/>
                <w:szCs w:val="24"/>
              </w:rPr>
              <w:instrText xml:space="preserve"> ADDIN ZOTERO_ITEM CSL_CITATION {"citationID":"a2c7801eohl","properties":{"formattedCitation":"(Han et al., 2023a)","plainCitation":"(Han et al., 2023a)","noteIndex":0},"citationItems":[{"id":422,"uris":["http://zotero.org/users/local/QoKipfeg/items/ELW7M9P6"],"itemData":{"id":422,"type":"article-journal","abstract":"This paper surveys the published work on how blockchain technology will impact accounting in general, but AI-enabled auditing specifically. The purpose is to investigate how blockchain technology can improve transparency and trust in accounting practice and how professionals can use blockchain data to improve decision-making, based on the qualities of immutability, appendonly, shared, verified, and agreed-upon (i.e., consensus-driven) blockchain data. The multi-party validation of blockchain protocols adds real-time trusted data for the AI systems used by auditors to improve assurance and efficiency. This review summarizes four themes emerging from the literature focusing on how blockchain technology has changed record-keeping in accounting: event approach to accounting; real-time accounting; triple entry-accounting and continuous auditing. The research interprets the findings using agency theory and stakeholder theory to advance how using blockchain to mitigate information asymmetry and improve stakeholder collaborations is understood. The investigation also summarizes the challenges and clarifies or­ ganizations’ reasons to be cautious about adopting blockchain. Lastly, the study suggests that future researchers use this study in two ways that enrich blockchain literature: first, to apply the themes and answer the questions identified within this review to improve the business methods of practitioners and policymakers; and second, to encourage stakeholders such as practitioners, system designers/developers, and policymakers to collaborate in designing blockchain ecosys­ tems that suit accounting and auditing as they transform digitally.","container-title":"International Journal of Accounting Information Systems","DOI":"10.1016/j.accinf.2022.100598","ISSN":"14670895","journalAbbreviation":"International Journal of Accounting Information Systems","language":"en","page":"100598","source":"DOI.org (Crossref)","title":"Accounting and auditing with blockchain technology and artificial Intelligence: A literature review","title-short":"Accounting and auditing with blockchain technology and artificial Intelligence","volume":"48","author":[{"family":"Han","given":"Hongdan"},{"family":"Shiwakoti","given":"Radha K."},{"family":"Jarvis","given":"Robin"},{"family":"Mordi","given":"Chima"},{"family":"Botchie","given":"David"}],"issued":{"date-parts":[["2023",3]]}}}],"schema":"https://github.com/citation-style-language/schema/raw/master/csl-citation.json"} </w:instrText>
            </w:r>
            <w:r w:rsidRPr="00EE59B1">
              <w:rPr>
                <w:rFonts w:ascii="Arial" w:hAnsi="Arial" w:cs="Arial"/>
                <w:sz w:val="24"/>
                <w:szCs w:val="24"/>
              </w:rPr>
              <w:fldChar w:fldCharType="separate"/>
            </w:r>
            <w:r w:rsidR="00EF0F57" w:rsidRPr="00EE59B1">
              <w:rPr>
                <w:rFonts w:ascii="Arial" w:hAnsi="Arial" w:cs="Arial"/>
                <w:sz w:val="24"/>
                <w:szCs w:val="24"/>
              </w:rPr>
              <w:t>(Han et al., 2023a)</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B0BDC3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Accounting and auditing with blockchain technology and artificial Intelligence: A literature review</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10B4BD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11</w:t>
            </w:r>
          </w:p>
        </w:tc>
      </w:tr>
      <w:tr w:rsidR="00EE59B1" w:rsidRPr="00EE59B1" w14:paraId="76AE9116" w14:textId="77777777" w:rsidTr="00EF0F57">
        <w:trPr>
          <w:gridAfter w:val="1"/>
          <w:wAfter w:w="162" w:type="dxa"/>
          <w:cantSplit/>
          <w:trHeight w:hRule="exact" w:val="171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5821D2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double-entry, triple-entry, blockchain, accounting evolution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BA63CE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32</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37B904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194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65A171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9354C8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Conceptual Framework</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CC6FD6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8F4A1D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4BF0FF15" w14:textId="6FD0994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00200EDB" w:rsidRPr="00EE59B1">
              <w:rPr>
                <w:rFonts w:ascii="Arial" w:hAnsi="Arial" w:cs="Arial"/>
                <w:sz w:val="24"/>
                <w:szCs w:val="24"/>
              </w:rPr>
              <w:instrText xml:space="preserve"> ADDIN ZOTERO_ITEM CSL_CITATION {"citationID":"Our6r6IV","properties":{"formattedCitation":"(A. Faccia &amp; Mosteanu, 2019)","plainCitation":"(A. Faccia &amp; Mosteanu, 2019)","noteIndex":0},"citationItems":[{"id":403,"uris":["http://zotero.org/users/local/QoKipfeg/items/SSD9PJCS"],"itemData":{"id":403,"type":"article-journal","abstract":"Any private and public institution is required to have a bookkeeping for their activity. Among many other duties, transparency in procurement and selling of goods and services, budgeting and presentation of their accounts are mandatory for any business. Actual legislation requires recordings according to the double-entry bookkeeping system. Current practice shows that the actual accounting system despite all legislative rigors, still leaves room for errors, voiced or forced, which in time leads to the development of the phenomenon of financial fraud. From this perspective, the present paper comes to how, moving to the next level of technology, blockchain, and from double-entry to triple entry accounting system, the risk of error and fraud mechanism can be definitely reduced.","issue":"2","language":"en","source":"Zotero","title":"Accounting and blockchain technology: from double-entry to triple-entry","volume":"10","author":[{"family":"Faccia","given":"Alessio"},{"family":"Mosteanu","given":"Narcisa Roxana"}],"issued":{"date-parts":[["2019"]]}}}],"schema":"https://github.com/citation-style-language/schema/raw/master/csl-citation.json"} </w:instrText>
            </w:r>
            <w:r w:rsidRPr="00EE59B1">
              <w:rPr>
                <w:rFonts w:ascii="Arial" w:hAnsi="Arial" w:cs="Arial"/>
                <w:sz w:val="24"/>
                <w:szCs w:val="24"/>
              </w:rPr>
              <w:fldChar w:fldCharType="separate"/>
            </w:r>
            <w:r w:rsidR="00200EDB" w:rsidRPr="00EE59B1">
              <w:rPr>
                <w:rFonts w:ascii="Arial" w:hAnsi="Arial" w:cs="Arial"/>
                <w:sz w:val="24"/>
              </w:rPr>
              <w:t>(A. Faccia &amp; Mosteanu, 2019)</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7776A3E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Accounting and blockchain technology: from double-entry to triple-entry</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1D7A44D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12</w:t>
            </w:r>
          </w:p>
        </w:tc>
      </w:tr>
      <w:tr w:rsidR="00EE59B1" w:rsidRPr="00EE59B1" w14:paraId="71C179FE" w14:textId="77777777" w:rsidTr="00EF0F57">
        <w:trPr>
          <w:gridAfter w:val="1"/>
          <w:wAfter w:w="162" w:type="dxa"/>
          <w:cantSplit/>
          <w:trHeight w:hRule="exact" w:val="184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2200FBA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AIS, distributed ledger, blockchain, triple-entry accounting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1AC3A09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5</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DF3C58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33</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BED804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115EA1B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66E003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50AC33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2018</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8F0571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{"citationID":"2yiLixW0","properties":{"formattedCitation":"(Inghirami, n.d.)","plainCitation":"(Inghirami, n.d.)","noteIndex":0},"citationItems":[{"id":374,"uris":["http://zotero.org/users/local/QoKipfeg/items/JX32W3F9"],"itemData":{"id":374,"type":"article-journal","abstract":"Distributed Ledger Technology - of which Blockchain is an example is revolutionizing different sectors, creating new challenges and new opportunities. In this paper, we will investigate the impact of this technology on Accounting and Accounting Information Systems (AIS). The adoption of a Distributed Ledger Accounting presents extremely interesting characteristics, eliminating or redefining the role of entities external to the company, such as Banks, Insurance Companies, Certified Public Accountants and Auditors. Furthermore, we will try to outline the impact of this technology on AIS by hypothesising possible paths of development.","language":"en","source":"Zotero","title":"Accounting Information Systems in the Time of Blockchain","author":[{"family":"Inghirami","given":"Iacopo Ennio"}]}}],"schema":"https://github.com/citation-style-language/schema/raw/master/csl-citation.json"}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(Inghirami, n.d.)</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774B0C0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Accounting Information Systems in the Time of Blockchain</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1518C16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13</w:t>
            </w:r>
          </w:p>
        </w:tc>
      </w:tr>
      <w:tr w:rsidR="00EE59B1" w:rsidRPr="00EE59B1" w14:paraId="6CE11A9A" w14:textId="77777777" w:rsidTr="00EF0F57">
        <w:trPr>
          <w:gridAfter w:val="1"/>
          <w:wAfter w:w="162" w:type="dxa"/>
          <w:cantSplit/>
          <w:trHeight w:hRule="exact" w:val="157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2671E7B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e-voting, audit, blockchain, anti-quantum, certificateless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AD3BE7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21</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83F74D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124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5711A6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7F0F3FF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Experimental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7155F9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A01DA2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41A2ADD"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{"citationID":"hCXP3WJL","properties":{"formattedCitation":"(Gao et al., 2019)","plainCitation":"(Gao et al., 2019)","noteIndex":0},"citationItems":[{"id":309,"uris":["http://zotero.org/users/local/QoKipfeg/items/4W27ZM94"],"itemData":{"id":309,"type":"article-journal","abstract":"As an important method of making democratic decisions, voting has always been a topic of social concern. Compared with the traditional, e-voting is widely used in various decision scenarios because of the convenience, easy to participate and low cost. However, the proposed e-voting protocols are at the risk of excessive authority and tampered information, which makes it impossible to achieve true fairness and transparency in e-voting. By combining the blockchain technology, it enables to solve these problems with the decentralization and tamper-resistant features. Moreover, the misoperations of the voters will also affect this fairness, such as voting for non-candidates, abstention or repeated voting. Therefore, to ensure the efﬁciency of the voting process and maintain the fairness of the voting environment, it is important to append the function of audit in e-voting protocol. This paper proposes an e-voting protocol based on blockchain, which provides transparency in the process of voting. At the same time, this scheme has the ability to audit voters operating incorrectly and resist quantum attacks by adopting the certiﬁcateless and code-based cryptography. After performance analysis, our scheme is suitable for the small-scale election and has some advantages in security and efﬁciency when the number of voters is small.","container-title":"IEEE Access","DOI":"10.1109/ACCESS.2019.2935895","ISSN":"2169-3536","journalAbbreviation":"IEEE Access","language":"en","license":"https://creativecommons.org/licenses/by/4.0/legalcode","page":"115304-115316","source":"DOI.org (Crossref)","title":"An Anti-Quantum E-Voting Protocol in Blockchain With Audit Function","volume":"7","author":[{"family":"Gao","given":"Shiyao"},{"family":"Zheng","given":"Dong"},{"family":"Guo","given":"Rui"},{"family":"Jing","given":"Chunming"},{"family":"Hu","given":"Chencheng"}],"issued":{"date-parts":[["2019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(Gao et al., 2019)</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4AEB11F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An Anti-Quantum E-Voting Protocol in Blockchain </w:t>
            </w:r>
            <w:proofErr w:type="gramStart"/>
            <w:r w:rsidRPr="00EE59B1">
              <w:rPr>
                <w:rFonts w:ascii="Arial" w:hAnsi="Arial" w:cs="Arial"/>
                <w:sz w:val="24"/>
                <w:szCs w:val="24"/>
              </w:rPr>
              <w:t>With</w:t>
            </w:r>
            <w:proofErr w:type="gramEnd"/>
            <w:r w:rsidRPr="00EE59B1">
              <w:rPr>
                <w:rFonts w:ascii="Arial" w:hAnsi="Arial" w:cs="Arial"/>
                <w:sz w:val="24"/>
                <w:szCs w:val="24"/>
              </w:rPr>
              <w:t xml:space="preserve"> Audit Function</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371CF49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14</w:t>
            </w:r>
          </w:p>
        </w:tc>
      </w:tr>
      <w:tr w:rsidR="00EE59B1" w:rsidRPr="00EE59B1" w14:paraId="35CDC5BC" w14:textId="77777777" w:rsidTr="00EF0F57">
        <w:trPr>
          <w:gridAfter w:val="1"/>
          <w:wAfter w:w="162" w:type="dxa"/>
          <w:cantSplit/>
          <w:trHeight w:hRule="exact" w:val="1145"/>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12C6718C"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lastRenderedPageBreak/>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61FEB50A"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3742EC8"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B336296" w14:textId="77777777" w:rsidR="004640E4" w:rsidRPr="00EE59B1" w:rsidRDefault="004640E4" w:rsidP="004640E4">
            <w:pPr>
              <w:ind w:right="113"/>
              <w:jc w:val="both"/>
              <w:rPr>
                <w:rFonts w:ascii="Arial" w:hAnsi="Arial" w:cs="Arial"/>
                <w:sz w:val="24"/>
                <w:szCs w:val="24"/>
              </w:rPr>
            </w:pPr>
            <w:proofErr w:type="spellStart"/>
            <w:r w:rsidRPr="00EE59B1">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1D59C340"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7A42EEA" w14:textId="77777777" w:rsidR="004640E4" w:rsidRPr="00EE59B1" w:rsidRDefault="004640E4" w:rsidP="004640E4">
            <w:pPr>
              <w:ind w:right="113"/>
              <w:jc w:val="both"/>
              <w:rPr>
                <w:rFonts w:ascii="Arial" w:hAnsi="Arial" w:cs="Arial"/>
                <w:sz w:val="24"/>
                <w:szCs w:val="24"/>
              </w:rPr>
            </w:pPr>
            <w:proofErr w:type="spellStart"/>
            <w:r w:rsidRPr="00EE59B1">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0A8977C"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2EC826AC"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Author</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4F8057EB"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Title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09B9BE7F"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Serial</w:t>
            </w:r>
          </w:p>
        </w:tc>
      </w:tr>
      <w:tr w:rsidR="00EE59B1" w:rsidRPr="00EE59B1" w14:paraId="18A72167" w14:textId="77777777" w:rsidTr="00EF0F57">
        <w:trPr>
          <w:gridAfter w:val="1"/>
          <w:wAfter w:w="162" w:type="dxa"/>
          <w:cantSplit/>
          <w:trHeight w:hRule="exact" w:val="185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2278E9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accounting information quality, Internet of Things, blockchain, events approach, smart contract</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32963A2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840E6D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117</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CE3D02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AB5DF35"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Conceptual Framework</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E40C92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67188ED"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C9EC8E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{"citationID":"VkO5Bgam","properties":{"formattedCitation":"(Wu et al., 2019)","plainCitation":"(Wu et al., 2019)","noteIndex":0},"citationItems":[{"id":361,"uris":["http://zotero.org/users/local/QoKipfeg/items/4XDSXSB7"],"itemData":{"id":361,"type":"article-journal","abstract":"Following the rapid development and the maturity of blockchain (BC) and the Internet of Things (IoT) technologies, this paper proposes two applications of a BC-IoT transaction model in the accounting ﬁeld. The BC-IoT transaction model is capable of automatically collecting, uploading, and recording all relevant data in the enterprise transaction process under the premise of satisfying certain assumptions. This model does not require manual intervention at any point in the process; no data recorded on the distributed ledgers can be tampered with or revoked. The data collected using this model can be used as information on events, providing data support for the events approach to basic accounting theory. This practice responds to the important insight of sorter, who proposes the provision of accounting information in real time and on demand to substantially improve the usefulness of accounting information. This paper also identiﬁes that BC technology can signiﬁcantly improve the relevance, faithful representation, timeliness, comparability, and other aspects of accounting information quality.","container-title":"IEEE Access","DOI":"10.1109/ACCESS.2019.2930637","ISSN":"2169-3536","journalAbbreviation":"IEEE Access","language":"en","license":"https://creativecommons.org/licenses/by/4.0/legalcode","page":"100090-100098","source":"DOI.org (Crossref)","title":"Application of Internet of Things and Blockchain Technologies to Improve Accounting Information Quality","volume":"7","author":[{"family":"Wu","given":"Jiapeng"},{"family":"Xiong","given":"Feng"},{"family":"Li","given":"Cheng"}],"issued":{"date-parts":[["2019"]]}}}],"schema":"https://github.com/citation-style-language/schema/raw/master/csl-citation.json"}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(Wu et al., 2019)</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528F54A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Application of Internet of Things and Blockchain Technologies to Improve Accounting Information Quality</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FB0B1F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15</w:t>
            </w:r>
          </w:p>
        </w:tc>
      </w:tr>
      <w:tr w:rsidR="00EE59B1" w:rsidRPr="00EE59B1" w14:paraId="4DDC7790" w14:textId="77777777" w:rsidTr="00EF0F57">
        <w:trPr>
          <w:gridAfter w:val="1"/>
          <w:wAfter w:w="162" w:type="dxa"/>
          <w:cantSplit/>
          <w:trHeight w:hRule="exact" w:val="171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EB91E65"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artificial intelligence, accounting, audit, expert systems, audit tasks, audit risk, Big4 companies, blockchain, smart contracts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ECFE87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91562DD"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122</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47E7F1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3DE8825"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B19D7C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97782B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08DECB1A" w14:textId="62B09B55" w:rsidR="004640E4" w:rsidRPr="00EE59B1" w:rsidRDefault="00761110" w:rsidP="004640E4">
            <w:pPr>
              <w:ind w:right="113"/>
              <w:jc w:val="both"/>
              <w:rPr>
                <w:rFonts w:ascii="Arial" w:hAnsi="Arial" w:cs="Arial"/>
                <w:sz w:val="24"/>
                <w:szCs w:val="24"/>
              </w:rPr>
            </w:pPr>
            <w:r w:rsidRPr="00EE59B1">
              <w:rPr>
                <w:rFonts w:ascii="Arial" w:hAnsi="Arial" w:cs="Arial"/>
                <w:sz w:val="24"/>
                <w:szCs w:val="24"/>
              </w:rPr>
              <w:fldChar w:fldCharType="begin"/>
            </w:r>
            <w:r w:rsidR="00EF0F57" w:rsidRPr="00EE59B1">
              <w:rPr>
                <w:rFonts w:ascii="Arial" w:hAnsi="Arial" w:cs="Arial"/>
                <w:sz w:val="24"/>
                <w:szCs w:val="24"/>
              </w:rPr>
              <w:instrText xml:space="preserve"> ADDIN ZOTERO_ITEM CSL_CITATION {"citationID":"a4u5vemov","properties":{"formattedCitation":"(Zem\\uc0\\u225{}nkov\\uc0\\u225{}, 2019)","plainCitation":"(Zemánková, 2019)","noteIndex":0},"citationItems":[{"id":310,"uris":["http://zotero.org/users/local/QoKipfeg/items/FLEBQXAT"],"itemData":{"id":310,"type":"article-journal","abstract":"The aim of this paper is to introduce use of artificial intelligence in audit and accounting, with an emphasis on currently trending blockchain technology. Due to its innovative character, this field is constantly changing, with the biggest companies investing enormous amounts of capital to achieve wide use of artificial intelligence in audit and accounting. The main goal of the paper is to provide an analysis of audit tasks benefiting from artificial intelligence implementation, including risk assessment. Another goal is to analyse blockchain technology and its implications in audit. A great part of the paper focuses on smart contracts and smart audit procedures, working on the basis of blockchain technology. The most practical purpose of the paper is to evaluate the current applications and audit tools developed by Big4 companies, the four leading consulting companies in audit and accounting. The main results of the paper include overview of essential audit tasks proving the significance of artificial intelligence in audit, as well as main implications of using blockchain in audit, especially increased efficiency and integrity and reduced probability of errors, but also creating a new generation of auditing, based on continuous assurance. Finally, the practical result of this paper is a summary of the Big4 latest developed artificial intelligence tools and innovations.","language":"en","source":"Zotero","title":"Artificial Intelligence and Blockchain in Audit and Accounting: Literature Review","volume":"16","author":[{"family":"Zemánková","given":"Aneta"}],"issued":{"date-parts":[["2019"]]}}}],"schema":"https://github.com/citation-style-language/schema/raw/master/csl-citation.json"} </w:instrText>
            </w:r>
            <w:r w:rsidRPr="00EE59B1">
              <w:rPr>
                <w:rFonts w:ascii="Arial" w:hAnsi="Arial" w:cs="Arial"/>
                <w:sz w:val="24"/>
                <w:szCs w:val="24"/>
              </w:rPr>
              <w:fldChar w:fldCharType="separate"/>
            </w:r>
            <w:r w:rsidR="00EF0F57" w:rsidRPr="00EE59B1">
              <w:rPr>
                <w:rFonts w:ascii="Arial" w:hAnsi="Arial" w:cs="Arial"/>
                <w:sz w:val="24"/>
                <w:szCs w:val="24"/>
              </w:rPr>
              <w:t>(Zemánková, 2019)</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66225A6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Artificial Intelligence and Blockchain in Audit and Accounting Literature Review</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4EF2A623"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16</w:t>
            </w:r>
          </w:p>
        </w:tc>
      </w:tr>
      <w:tr w:rsidR="00EE59B1" w:rsidRPr="00EE59B1" w14:paraId="14097B1A" w14:textId="77777777" w:rsidTr="00EF0F57">
        <w:trPr>
          <w:gridAfter w:val="1"/>
          <w:wAfter w:w="162" w:type="dxa"/>
          <w:cantSplit/>
          <w:trHeight w:hRule="exact" w:val="210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1DE3A9E7"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auditors, blockchain, intention to use, automation, change in auditing/accounting profession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1F9CD8C"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44</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74F4A67"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175</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7E6236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Italy</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2E8823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Survey</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CD8CF2C"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490BE9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4FECD7E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{"citationID":"le1nFq31","properties":{"formattedCitation":"(Ferri et al., 2021)","plainCitation":"(Ferri et al., 2021)","noteIndex":0},"citationItems":[{"id":311,"uris":["http://zotero.org/users/local/QoKipfeg/items/LXTJ8H2V"],"itemData":{"id":311,"type":"article-journal","abstract":"Purpose – This study aims to provide an empirically informed view on the auditing profession’s readiness to embrace “disruptive” technologies. Relying on evidence from Big 4 employees in Italy, this study examines the factors that motivate auditors to use blockchain technology (BT).","container-title":"Meditari Accountancy Research","DOI":"10.1108/MEDAR-03-2020-0829","ISSN":"2049-372X, 2049-372X","issue":"5","journalAbbreviation":"MEDAR","language":"en","license":"https://www.emerald.com/insight/site-policies","page":"1063-1087","source":"DOI.org (Crossref)","title":"Ascertaining auditors’ intentions to use blockchain technology: evidence from the Big 4 accountancy firms in Italy","title-short":"Ascertaining auditors’ intentions to use blockchain technology","volume":"29","author":[{"family":"Ferri","given":"Luca"},{"family":"Spanò","given":"Rosanna"},{"family":"Ginesti","given":"Gianluca"},{"family":"Theodosopoulos","given":"Grigorios"}],"issued":{"date-parts":[["2021",9,21]]}}}],"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(Ferri et al., 2021)</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4C23E7CD"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Ascertaining </w:t>
            </w:r>
            <w:proofErr w:type="gramStart"/>
            <w:r w:rsidRPr="00EE59B1">
              <w:rPr>
                <w:rFonts w:ascii="Arial" w:hAnsi="Arial" w:cs="Arial"/>
                <w:sz w:val="24"/>
                <w:szCs w:val="24"/>
              </w:rPr>
              <w:t>auditors</w:t>
            </w:r>
            <w:proofErr w:type="gramEnd"/>
            <w:r w:rsidRPr="00EE59B1">
              <w:rPr>
                <w:rFonts w:ascii="Arial" w:hAnsi="Arial" w:cs="Arial"/>
                <w:sz w:val="24"/>
                <w:szCs w:val="24"/>
              </w:rPr>
              <w:t xml:space="preserve"> intentions to use blockchain technology evidence from the Big 4 accountancy firms in Italy</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18807B5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17</w:t>
            </w:r>
          </w:p>
        </w:tc>
      </w:tr>
      <w:tr w:rsidR="00EE59B1" w:rsidRPr="00EE59B1" w14:paraId="1915BDE5" w14:textId="77777777" w:rsidTr="00EF0F57">
        <w:trPr>
          <w:gridAfter w:val="1"/>
          <w:wAfter w:w="162" w:type="dxa"/>
          <w:cantSplit/>
          <w:trHeight w:hRule="exact" w:val="170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AC43F87"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blockchain, audit, principal-agent theory, trust, decentralization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65C608E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7</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94FED6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46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A53EC8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0A4C10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Conceptual Framework</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B8E94F7"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7F5BCF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2018</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7960406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Pr="00EE59B1">
              <w:rPr>
                <w:rFonts w:ascii="Arial" w:hAnsi="Arial" w:cs="Arial"/>
                <w:sz w:val="24"/>
                <w:szCs w:val="24"/>
              </w:rPr>
              <w:instrText xml:space="preserve"> ADDIN ZOTERO_ITEM CSL_CITATION {"citationID":"RHLqrdS8","properties":{"formattedCitation":"(Chedrawi &amp; Howayeck, n.d.)","plainCitation":"(Chedrawi &amp; Howayeck, n.d.)","noteIndex":0},"citationItems":[{"id":312,"uris":["http://zotero.org/users/local/QoKipfeg/items/WCBW2TXV"],"itemData":{"id":312,"type":"article-journal","abstract":"Created in 2008, Blockchain is a novel solution to the problem of trust (Voshmgir 2017) by the fact that the continuously growing distributed database are hardened against tampering and revision (Fanning and Centers 2016). For Voshmgir (2017), blockchain could disrupt traditional governance structures by reducing bureaucracy through lower transaction costs, solving principal-agent issues and moral hazard; thus, the impact of blockchain on the Audit function through the principal-agent problem. This article is a contribution to the little research made in this field; it will provide insight into how “Blockchains” work while exploring the common ground with the audit function through a principal-agent approach. By doing so, we aim to initiate a scholar curiosity of the potential of blockchain in audit by introducing new characteristics’ typology and a proposed model for blochchain and audit.","language":"en","source":"Zotero","title":"Audit in the Blockchain era within a principal-agent approach","author":[{"family":"Chedrawi","given":"Charbel"},{"family":"Howayeck","given":"Pierrette"}]}}],"schema":"https://github.com/citation-style-language/schema/raw/master/csl-citation.json"} </w:instrText>
            </w:r>
            <w:r w:rsidRPr="00EE59B1">
              <w:rPr>
                <w:rFonts w:ascii="Arial" w:hAnsi="Arial" w:cs="Arial"/>
                <w:sz w:val="24"/>
                <w:szCs w:val="24"/>
              </w:rPr>
              <w:fldChar w:fldCharType="separate"/>
            </w:r>
            <w:r w:rsidRPr="00EE59B1">
              <w:rPr>
                <w:rFonts w:ascii="Arial" w:hAnsi="Arial" w:cs="Arial"/>
                <w:sz w:val="24"/>
                <w:szCs w:val="24"/>
              </w:rPr>
              <w:t>(Chedrawi &amp; Howayeck, n.d.)</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7C92967C"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Audit in the Blockchain era within a principal-agent approach</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1EA41DB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18</w:t>
            </w:r>
          </w:p>
        </w:tc>
      </w:tr>
      <w:tr w:rsidR="00EE59B1" w:rsidRPr="00EE59B1" w14:paraId="5A4CB6EB" w14:textId="77777777" w:rsidTr="00EF0F57">
        <w:trPr>
          <w:gridAfter w:val="1"/>
          <w:wAfter w:w="162" w:type="dxa"/>
          <w:cantSplit/>
          <w:trHeight w:hRule="exact" w:val="2519"/>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222B2A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blockchain, FinTech, financial reporting, collaborative auditing, audit pricing, audit sampling, auditor risk, PCAOB, technology adoption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382DE22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12</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348DDE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83</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D751566"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7FC2ABE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Others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A4A233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9370FD0"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2018</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06675EF" w14:textId="53231D4F"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00EF0F57" w:rsidRPr="00EE59B1">
              <w:rPr>
                <w:rFonts w:ascii="Arial" w:hAnsi="Arial" w:cs="Arial"/>
                <w:sz w:val="24"/>
                <w:szCs w:val="24"/>
              </w:rPr>
              <w:instrText xml:space="preserve"> ADDIN ZOTERO_ITEM CSL_CITATION {"citationID":"a15ftl5eh74","properties":{"formattedCitation":"(Cao et al., 2018)","plainCitation":"(Cao et al., 2018)","noteIndex":0},"citationItems":[{"id":820,"uris":["http://zotero.org/users/local/QoKipfeg/items/KQEWP7PZ"],"itemData":{"id":820,"type":"article-journal","abstract":"To understand the implications of blockchains for ﬁnancial reporting and auditing, we study in a uniﬁed framework auditor competition for clients, endogenous audit quality and client misstatements, and regulatory policy. We ﬁrst demonstrate how collaborative auditing using a federated blockchain can improve auditing eﬃciency for not only transactions recorded on proprietary databases, but also cross-auditor transactions through zero-knowledge protocols that preserve data privacy. The technology disrupts conventional audit pricing: instead of pricing based on client size, auditors charge competitive fees dependent on clients’ counter-parties’ auditor association and corresponding transaction volume. Moreover, blockchain adoption reduces client incentive to misreport and that auditors can reduce sampling costs by focusing on oﬀchain transactions. Importantly, auditors’ adoption of the technology exhibits strategic complementarity, leading to equilibrium multiplicity. A regulator can help select an adoption equilibrium that reduces misstatements as well as auditing and regulatory costs.","language":"en","source":"Zotero","title":"Auditing and Blockchains: Pricing, Misstatements, and Regulation","author":[{"family":"Cao","given":"Sean"},{"family":"Cong","given":"Lin William"},{"family":"Yang","given":"Baozhong"}],"issued":{"date-parts":[["2018"]]}}}],"schema":"https://github.com/citation-style-language/schema/raw/master/csl-citation.json"} </w:instrText>
            </w:r>
            <w:r w:rsidRPr="00EE59B1">
              <w:rPr>
                <w:rFonts w:ascii="Arial" w:hAnsi="Arial" w:cs="Arial"/>
                <w:sz w:val="24"/>
                <w:szCs w:val="24"/>
              </w:rPr>
              <w:fldChar w:fldCharType="separate"/>
            </w:r>
            <w:r w:rsidR="00EF0F57" w:rsidRPr="00EE59B1">
              <w:rPr>
                <w:rFonts w:ascii="Arial" w:hAnsi="Arial" w:cs="Arial"/>
                <w:sz w:val="24"/>
                <w:szCs w:val="24"/>
              </w:rPr>
              <w:t>(Cao et al., 2018)</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45C6FD5C"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Auditing and Blockchains Pricing Misstatements and Regulation</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7DF27A5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19</w:t>
            </w:r>
          </w:p>
        </w:tc>
      </w:tr>
      <w:tr w:rsidR="00EE59B1" w:rsidRPr="00EE59B1" w14:paraId="56DBA45D" w14:textId="77777777" w:rsidTr="00EF0F57">
        <w:trPr>
          <w:gridAfter w:val="1"/>
          <w:wAfter w:w="162" w:type="dxa"/>
          <w:cantSplit/>
          <w:trHeight w:hRule="exact" w:val="171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C1248A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blockchain, accounting fraud, fraud triangle, </w:t>
            </w:r>
            <w:proofErr w:type="spellStart"/>
            <w:r w:rsidRPr="00EE59B1">
              <w:rPr>
                <w:rFonts w:ascii="Arial" w:hAnsi="Arial" w:cs="Arial"/>
                <w:sz w:val="24"/>
                <w:szCs w:val="24"/>
              </w:rPr>
              <w:t>Luckin</w:t>
            </w:r>
            <w:proofErr w:type="spellEnd"/>
            <w:r w:rsidRPr="00EE59B1">
              <w:rPr>
                <w:rFonts w:ascii="Arial" w:hAnsi="Arial" w:cs="Arial"/>
                <w:sz w:val="24"/>
                <w:szCs w:val="24"/>
              </w:rPr>
              <w:t xml:space="preserve"> Coffee, internal control</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47B5051"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11</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9C51F1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57</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A46DCAB"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China</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B8C7D1C"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Case Study Analysis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7A89815"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9DF094F"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2C7517EF" w14:textId="275871D4" w:rsidR="004640E4" w:rsidRPr="00EE59B1" w:rsidRDefault="004640E4" w:rsidP="004640E4">
            <w:pPr>
              <w:ind w:right="113"/>
              <w:jc w:val="both"/>
              <w:rPr>
                <w:rFonts w:ascii="Arial" w:hAnsi="Arial" w:cs="Arial"/>
                <w:sz w:val="24"/>
                <w:szCs w:val="24"/>
              </w:rPr>
            </w:pPr>
            <w:r w:rsidRPr="00EE59B1">
              <w:rPr>
                <w:rFonts w:ascii="Arial" w:hAnsi="Arial" w:cs="Arial"/>
                <w:sz w:val="24"/>
                <w:szCs w:val="24"/>
              </w:rPr>
              <w:fldChar w:fldCharType="begin"/>
            </w:r>
            <w:r w:rsidR="00EF0F57" w:rsidRPr="00EE59B1">
              <w:rPr>
                <w:rFonts w:ascii="Arial" w:hAnsi="Arial" w:cs="Arial"/>
                <w:sz w:val="24"/>
                <w:szCs w:val="24"/>
              </w:rPr>
              <w:instrText xml:space="preserve"> ADDIN ZOTERO_ITEM CSL_CITATION {"citationID":"a191iotu6j9","properties":{"formattedCitation":"(Chen, 2022)","plainCitation":"(Chen, 2022)","noteIndex":0},"citationItems":[{"id":855,"uris":["http://zotero.org/users/local/QoKipfeg/items/JAVSTFLY"],"itemData":{"id":855,"type":"article-journal","abstract":"Based on the case analysis of recent accounting scandal of Luckin Coffee, the paper studies whether and how the blockchain technology would help to prevent and detect accounting fraud, using the fraud triangle model. I find that the three characteristics of the blockchain technology would help to break the fraud triangle. First, the decentralization (rather than centralized authorization) will largely increase the fraud cost, discouraging fraudulent behavior in financial reporting. Second, the append-only linear form of transactional data (rather than relational database) enhances the tracking of tokenized assets, making the data much more difficult to be modified than the data in a traditional relational database with many data operation possibilities. Third, with smart-contracts serving as automatic controls, the blockchain removes the human factor, thus enhancing the control environment. My findings shed light on how blockchain, as one of the most disruptive and promising emerging technologies, will significantly cause landscape changes in the accounting and auditing fields.","container-title":"Business and Management Research","language":"en","source":"Zotero","title":"Blockchain and Accounting Fraud Prevention: A Case Study on Luckin Coffee","volume":"215","author":[{"family":"Chen","given":"Tianhao"}],"issued":{"date-parts":[["2022"]]}}}],"schema":"https://github.com/citation-style-language/schema/raw/master/csl-citation.json"} </w:instrText>
            </w:r>
            <w:r w:rsidRPr="00EE59B1">
              <w:rPr>
                <w:rFonts w:ascii="Arial" w:hAnsi="Arial" w:cs="Arial"/>
                <w:sz w:val="24"/>
                <w:szCs w:val="24"/>
              </w:rPr>
              <w:fldChar w:fldCharType="separate"/>
            </w:r>
            <w:r w:rsidR="00EF0F57" w:rsidRPr="00EE59B1">
              <w:rPr>
                <w:rFonts w:ascii="Arial" w:hAnsi="Arial" w:cs="Arial"/>
                <w:sz w:val="24"/>
                <w:szCs w:val="24"/>
              </w:rPr>
              <w:t>(Chen, 2022)</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2323E57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 xml:space="preserve">Blockchain and Accounting Fraud Prevention A Case Study on </w:t>
            </w:r>
            <w:proofErr w:type="spellStart"/>
            <w:r w:rsidRPr="00EE59B1">
              <w:rPr>
                <w:rFonts w:ascii="Arial" w:hAnsi="Arial" w:cs="Arial"/>
                <w:sz w:val="24"/>
                <w:szCs w:val="24"/>
              </w:rPr>
              <w:t>Luckin</w:t>
            </w:r>
            <w:proofErr w:type="spellEnd"/>
            <w:r w:rsidRPr="00EE59B1">
              <w:rPr>
                <w:rFonts w:ascii="Arial" w:hAnsi="Arial" w:cs="Arial"/>
                <w:sz w:val="24"/>
                <w:szCs w:val="24"/>
              </w:rPr>
              <w:t xml:space="preserve"> Coffee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3326140A"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w:t>
            </w:r>
          </w:p>
        </w:tc>
      </w:tr>
      <w:tr w:rsidR="00EE59B1" w:rsidRPr="00EE59B1" w14:paraId="33D35108" w14:textId="77777777" w:rsidTr="00EF0F57">
        <w:trPr>
          <w:gridAfter w:val="1"/>
          <w:wAfter w:w="162" w:type="dxa"/>
          <w:cantSplit/>
          <w:trHeight w:hRule="exact" w:val="142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33D70BB"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lastRenderedPageBreak/>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71A93D2"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1A5A99E"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B68F36F" w14:textId="77777777" w:rsidR="004640E4" w:rsidRPr="00EE59B1" w:rsidRDefault="004640E4" w:rsidP="004640E4">
            <w:pPr>
              <w:ind w:right="113"/>
              <w:jc w:val="both"/>
              <w:rPr>
                <w:rFonts w:ascii="Arial" w:hAnsi="Arial" w:cs="Arial"/>
                <w:sz w:val="24"/>
                <w:szCs w:val="24"/>
              </w:rPr>
            </w:pPr>
            <w:proofErr w:type="spellStart"/>
            <w:r w:rsidRPr="00EE59B1">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44FA56A"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E89C746" w14:textId="77777777" w:rsidR="004640E4" w:rsidRPr="00EE59B1" w:rsidRDefault="004640E4" w:rsidP="004640E4">
            <w:pPr>
              <w:ind w:right="113"/>
              <w:jc w:val="both"/>
              <w:rPr>
                <w:rFonts w:ascii="Arial" w:hAnsi="Arial" w:cs="Arial"/>
                <w:sz w:val="24"/>
                <w:szCs w:val="24"/>
              </w:rPr>
            </w:pPr>
            <w:proofErr w:type="spellStart"/>
            <w:r w:rsidRPr="00EE59B1">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6AE9442"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027A7AED"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Author</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2FCA8C7F"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Title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087CB909" w14:textId="77777777" w:rsidR="004640E4" w:rsidRPr="00EE59B1" w:rsidRDefault="004640E4" w:rsidP="004640E4">
            <w:pPr>
              <w:ind w:right="113"/>
              <w:jc w:val="both"/>
              <w:rPr>
                <w:rFonts w:ascii="Arial" w:hAnsi="Arial" w:cs="Arial"/>
                <w:sz w:val="24"/>
                <w:szCs w:val="24"/>
              </w:rPr>
            </w:pPr>
            <w:r w:rsidRPr="00EE59B1">
              <w:rPr>
                <w:rFonts w:ascii="Arial" w:hAnsi="Arial" w:cs="Arial"/>
                <w:b/>
                <w:bCs/>
                <w:sz w:val="24"/>
                <w:szCs w:val="24"/>
              </w:rPr>
              <w:t>Serial</w:t>
            </w:r>
          </w:p>
        </w:tc>
      </w:tr>
      <w:tr w:rsidR="00EE59B1" w:rsidRPr="00EE59B1" w14:paraId="48265DAE" w14:textId="77777777" w:rsidTr="00EF0F57">
        <w:trPr>
          <w:gridAfter w:val="1"/>
          <w:wAfter w:w="162" w:type="dxa"/>
          <w:cantSplit/>
          <w:trHeight w:hRule="exact" w:val="2835"/>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CD873AD"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blockchain, DLT, humanitarian sector, cash transfers, transparency, accountability, privacy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6DA9089"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26</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9E7A5B2"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233</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6CC73E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C8767BE"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Mixed Methods (35+ interviews, 5 case studies)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1A3C368"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28C4F64"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2BCE644E" w14:textId="729BC7FB" w:rsidR="004640E4" w:rsidRPr="00EE59B1" w:rsidRDefault="00761110" w:rsidP="004640E4">
            <w:pPr>
              <w:ind w:right="113"/>
              <w:jc w:val="both"/>
              <w:rPr>
                <w:rFonts w:ascii="Arial" w:hAnsi="Arial" w:cs="Arial"/>
                <w:sz w:val="24"/>
                <w:szCs w:val="24"/>
              </w:rPr>
            </w:pPr>
            <w:r w:rsidRPr="00EE59B1">
              <w:rPr>
                <w:rFonts w:ascii="Arial" w:hAnsi="Arial" w:cs="Arial"/>
                <w:sz w:val="24"/>
                <w:szCs w:val="24"/>
              </w:rPr>
              <w:fldChar w:fldCharType="begin"/>
            </w:r>
            <w:r w:rsidR="00EF0F57" w:rsidRPr="00EE59B1">
              <w:rPr>
                <w:rFonts w:ascii="Arial" w:hAnsi="Arial" w:cs="Arial"/>
                <w:sz w:val="24"/>
                <w:szCs w:val="24"/>
              </w:rPr>
              <w:instrText xml:space="preserve"> ADDIN ZOTERO_ITEM CSL_CITATION {"citationID":"a1svnqj51mf","properties":{"formattedCitation":"(Coppi &amp; Fast, 2019)","plainCitation":"(Coppi &amp; Fast, 2019)","noteIndex":0},"citationItems":[{"id":822,"uris":["http://zotero.org/users/local/QoKipfeg/items/S6PS4RD8"],"itemData":{"id":822,"type":"article-journal","language":"en","source":"Zotero","title":"Blockchain and distributed ledger technologies in the humanitarian sector","author":[{"family":"Coppi","given":"Giulio"},{"family":"Fast","given":"Larissa"}],"issued":{"date-parts":[["2019"]]}}}],"schema":"https://github.com/citation-style-language/schema/raw/master/csl-citation.json"} </w:instrText>
            </w:r>
            <w:r w:rsidRPr="00EE59B1">
              <w:rPr>
                <w:rFonts w:ascii="Arial" w:hAnsi="Arial" w:cs="Arial"/>
                <w:sz w:val="24"/>
                <w:szCs w:val="24"/>
              </w:rPr>
              <w:fldChar w:fldCharType="separate"/>
            </w:r>
            <w:r w:rsidR="00EF0F57" w:rsidRPr="00EE59B1">
              <w:rPr>
                <w:rFonts w:ascii="Arial" w:hAnsi="Arial" w:cs="Arial"/>
                <w:sz w:val="24"/>
                <w:szCs w:val="24"/>
              </w:rPr>
              <w:t>(Coppi &amp; Fast, 2019)</w:t>
            </w:r>
            <w:r w:rsidRPr="00EE59B1">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27EAC7EC"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Blockchain and distributed ledger technologies in the humanitarian sector</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75047C6D" w14:textId="77777777" w:rsidR="004640E4" w:rsidRPr="00EE59B1" w:rsidRDefault="004640E4" w:rsidP="004640E4">
            <w:pPr>
              <w:ind w:right="113"/>
              <w:jc w:val="both"/>
              <w:rPr>
                <w:rFonts w:ascii="Arial" w:hAnsi="Arial" w:cs="Arial"/>
                <w:sz w:val="24"/>
                <w:szCs w:val="24"/>
              </w:rPr>
            </w:pPr>
            <w:r w:rsidRPr="00EE59B1">
              <w:rPr>
                <w:rFonts w:ascii="Arial" w:hAnsi="Arial" w:cs="Arial"/>
                <w:sz w:val="24"/>
                <w:szCs w:val="24"/>
              </w:rPr>
              <w:t>21</w:t>
            </w:r>
          </w:p>
        </w:tc>
      </w:tr>
      <w:tr w:rsidR="004640E4" w:rsidRPr="0049196B" w14:paraId="1EE883ED" w14:textId="77777777" w:rsidTr="00EF0F57">
        <w:trPr>
          <w:gridAfter w:val="1"/>
          <w:wAfter w:w="162" w:type="dxa"/>
          <w:cantSplit/>
          <w:trHeight w:hRule="exact" w:val="171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02E4AE43" w14:textId="77777777" w:rsidR="004640E4" w:rsidRPr="0049196B" w:rsidRDefault="004640E4" w:rsidP="004640E4">
            <w:pPr>
              <w:ind w:right="113"/>
              <w:jc w:val="both"/>
              <w:rPr>
                <w:rFonts w:ascii="Arial" w:hAnsi="Arial" w:cs="Arial"/>
                <w:sz w:val="24"/>
                <w:szCs w:val="24"/>
              </w:rPr>
            </w:pPr>
            <w:r w:rsidRPr="00EE59B1">
              <w:rPr>
                <w:rFonts w:ascii="Arial" w:hAnsi="Arial" w:cs="Arial"/>
                <w:sz w:val="24"/>
                <w:szCs w:val="24"/>
              </w:rPr>
              <w:t>blockchain, distributed ledger, regulatory compliance, smart contracts, asset provenance</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19FDEFD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7</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DE7117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21</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49573C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487243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Conceptual Framework</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F85D93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CEA7DB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AE525C0" w14:textId="22A2E323" w:rsidR="004640E4" w:rsidRPr="0049196B" w:rsidRDefault="00761110" w:rsidP="004640E4">
            <w:pPr>
              <w:ind w:right="113"/>
              <w:jc w:val="both"/>
              <w:rPr>
                <w:rFonts w:ascii="Arial" w:hAnsi="Arial" w:cs="Arial"/>
                <w:sz w:val="24"/>
                <w:szCs w:val="24"/>
              </w:rPr>
            </w:pPr>
            <w:r w:rsidRPr="00EF0F57">
              <w:rPr>
                <w:rFonts w:ascii="Arial" w:hAnsi="Arial" w:cs="Arial"/>
                <w:sz w:val="24"/>
                <w:szCs w:val="24"/>
              </w:rPr>
              <w:fldChar w:fldCharType="begin"/>
            </w:r>
            <w:r w:rsidR="00EF0F57" w:rsidRPr="00EF0F57">
              <w:rPr>
                <w:rFonts w:ascii="Arial" w:hAnsi="Arial" w:cs="Arial"/>
                <w:sz w:val="24"/>
                <w:szCs w:val="24"/>
              </w:rPr>
              <w:instrText xml:space="preserve"> ADDIN ZOTERO_ITEM CSL_CITATION {"citationID":"a1tr966qtmo","properties":{"formattedCitation":"(Gietzmann &amp; Grossetti, 2021)","plainCitation":"(Gietzmann &amp; Grossetti, 2021)","noteIndex":0},"citationItems":[{"id":823,"uris":["http://zotero.org/users/local/QoKipfeg/items/E6U447BI"],"itemData":{"id":823,"type":"article-journal","abstract":"In a recent survey of academic research, Fintech related topics, broadly classiﬁed as crypto-currency studies, were by far the most researched topics in the social sciences. However, we have observed that, perhaps surprisingly, even though crypto-currencies rely on a distributed accounting ledger technology, relatively few of those studies were conducted by accounting academics. While some of the features of a system like Bitcoin do not necessarily rely on a traditional accounting knowledge, this knowledge is key in designing eﬀective real-world distributed systems. Building on a foundational framework developed by Risius and Spohrer (2017), we provide support for their hypothesis that to date, research in this area has been predominantly of a somewhat narrow focus (i.e., based upon exploiting existing programming solutions without adequately considering the fundamental needs of users). This is particularly reﬂected by the abundance of Bitcoin-like crypto-currency code-bases with little or no place for business applications. We suggest that this may severely limit an appreciation of the relevance and applicability of decentralized systems, and how they may support value creation and improved governance. We provide supporting arguments for this statement by considering four applied classes of problems where a blockchain/distributed ledger can add value without requiring a crypto-currency to be an integral part of the functioning system. We note that each class of problem has been viewed previously as part of accounting issues within the legacy centralized ledger systems paradigm. We show how accounting knowledge is still relevant in the shift from centralized to decentralized ledger systems. We advance the debate on the development of (crypto-currency free) value-creating distributed ledger systems by showing that applying accounting knowledge in this area has potentially a much wider impact than that currently being applied in areas limited to auditing and operations management. We develop a typology for general distributed ledger design which assists potential users to understand the wide range of choices when developing such systems.","language":"en","source":"Zotero","title":"Blockchain and other Distributed Ledger Technologies:  Where is the Accounting?","author":[{"family":"Gietzmann","given":"Miles"},{"family":"Grossetti","given":"Francesco"}],"issued":{"date-parts":[["2021"]]}}}],"schema":"https://github.com/citation-style-language/schema/raw/master/csl-citation.json"} </w:instrText>
            </w:r>
            <w:r w:rsidRPr="00EF0F57">
              <w:rPr>
                <w:rFonts w:ascii="Arial" w:hAnsi="Arial" w:cs="Arial"/>
                <w:sz w:val="24"/>
                <w:szCs w:val="24"/>
              </w:rPr>
              <w:fldChar w:fldCharType="separate"/>
            </w:r>
            <w:r w:rsidR="00EF0F57" w:rsidRPr="00EF0F57">
              <w:rPr>
                <w:rFonts w:ascii="Arial" w:hAnsi="Arial" w:cs="Arial"/>
                <w:sz w:val="24"/>
                <w:szCs w:val="24"/>
              </w:rPr>
              <w:t>(Gietzmann &amp; Grossetti, 2021)</w:t>
            </w:r>
            <w:r w:rsidRPr="00EF0F57">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03E61BE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and other distributed ledger technologies where is the accounting</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2DC94F0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22</w:t>
            </w:r>
          </w:p>
        </w:tc>
      </w:tr>
      <w:tr w:rsidR="004640E4" w:rsidRPr="0049196B" w14:paraId="2DCB259D" w14:textId="77777777" w:rsidTr="00EF0F57">
        <w:trPr>
          <w:gridAfter w:val="1"/>
          <w:wAfter w:w="162" w:type="dxa"/>
          <w:cantSplit/>
          <w:trHeight w:hRule="exact" w:val="226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919D52A" w14:textId="77777777" w:rsidR="004640E4" w:rsidRPr="0049196B" w:rsidRDefault="004640E4" w:rsidP="004640E4">
            <w:pPr>
              <w:ind w:right="113"/>
              <w:jc w:val="both"/>
              <w:rPr>
                <w:rFonts w:ascii="Arial" w:hAnsi="Arial" w:cs="Arial"/>
                <w:sz w:val="24"/>
                <w:szCs w:val="24"/>
              </w:rPr>
            </w:pPr>
            <w:r w:rsidRPr="00EE59B1">
              <w:rPr>
                <w:rFonts w:ascii="Arial" w:hAnsi="Arial" w:cs="Arial"/>
                <w:sz w:val="24"/>
                <w:szCs w:val="24"/>
              </w:rPr>
              <w:t>blockchain, distributed ledger technology, financial markets, corporate finance, disintermediation, post-trade infrastructure</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F13A3B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15</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F7BABA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89</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675AE5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France</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BAD222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Others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C0526D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CB0B25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2016</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41B6AD8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w:t>
            </w:r>
            <w:proofErr w:type="spellStart"/>
            <w:r w:rsidRPr="0049196B">
              <w:rPr>
                <w:rFonts w:ascii="Arial" w:hAnsi="Arial" w:cs="Arial"/>
                <w:sz w:val="24"/>
                <w:szCs w:val="24"/>
              </w:rPr>
              <w:t>Collomb</w:t>
            </w:r>
            <w:proofErr w:type="spellEnd"/>
            <w:r w:rsidRPr="0049196B">
              <w:rPr>
                <w:rFonts w:ascii="Arial" w:hAnsi="Arial" w:cs="Arial"/>
                <w:sz w:val="24"/>
                <w:szCs w:val="24"/>
              </w:rPr>
              <w:t xml:space="preserve"> &amp; </w:t>
            </w:r>
            <w:proofErr w:type="spellStart"/>
            <w:r w:rsidRPr="0049196B">
              <w:rPr>
                <w:rFonts w:ascii="Arial" w:hAnsi="Arial" w:cs="Arial"/>
                <w:sz w:val="24"/>
                <w:szCs w:val="24"/>
              </w:rPr>
              <w:t>Sok</w:t>
            </w:r>
            <w:proofErr w:type="spellEnd"/>
            <w:r w:rsidRPr="0049196B">
              <w:rPr>
                <w:rFonts w:ascii="Arial" w:hAnsi="Arial" w:cs="Arial"/>
                <w:sz w:val="24"/>
                <w:szCs w:val="24"/>
              </w:rPr>
              <w:t>, 2021)</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182B68B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Distributed Ledger Technology DLT What Impact on the Financial Sector</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45DCE9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23</w:t>
            </w:r>
          </w:p>
        </w:tc>
      </w:tr>
      <w:tr w:rsidR="004640E4" w:rsidRPr="0049196B" w14:paraId="7F2BDC62" w14:textId="77777777" w:rsidTr="00EF0F57">
        <w:trPr>
          <w:gridAfter w:val="1"/>
          <w:wAfter w:w="162" w:type="dxa"/>
          <w:cantSplit/>
          <w:trHeight w:hRule="exact" w:val="1822"/>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656EB8B2" w14:textId="77777777" w:rsidR="004640E4" w:rsidRPr="0049196B" w:rsidRDefault="004640E4" w:rsidP="004640E4">
            <w:pPr>
              <w:ind w:right="113"/>
              <w:jc w:val="both"/>
              <w:rPr>
                <w:rFonts w:ascii="Arial" w:hAnsi="Arial" w:cs="Arial"/>
                <w:sz w:val="24"/>
                <w:szCs w:val="24"/>
              </w:rPr>
            </w:pPr>
            <w:r w:rsidRPr="00EE59B1">
              <w:rPr>
                <w:rFonts w:ascii="Arial" w:hAnsi="Arial" w:cs="Arial"/>
                <w:sz w:val="24"/>
                <w:szCs w:val="24"/>
              </w:rPr>
              <w:t>blockchain, privacy audit log, RDF signatures, Bitcoin, tamper-proof, Linked Data, semantic web, DSA, privacy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63B07B8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19</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47EBA7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75</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CC510D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7F241A9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Experimental</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71CF0D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C4F536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2017</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2A3E4E5C"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{"citationID":"TfKpETC5","properties":{"formattedCitation":"(Sutton &amp; Samavi, 2017)","plainCitation":"(Sutton &amp; Samavi, 2017)","noteIndex":0},"citationItems":[{"id":314,"uris":["http://zotero.org/users/local/QoKipfeg/items/JC8YUUZN"],"itemData":{"id":314,"type":"chapter","abstract":"Privacy audit logs are used to capture the actions of participants in a data sharing environment in order for auditors to check compliance with privacy policies. However, collusion may occur between the auditors and participants to obfuscate actions that should be recorded in the audit logs. In this paper, we propose a Linked Data based method of utilizing blockchain technology to create tamper-proof audit logs that provide proof of log manipulation and non-repudiation. We also provide experimental validation of the scalability of our solution using an existing Linked Data privacy audit log model.","container-title":"The Semantic Web – ISWC 2017","event-place":"Cham","ISBN":"978-3-319-68287-7","language":"en","note":"collection-title: Lecture Notes in Computer Science\nDOI: 10.1007/978-3-319-68288-4_38","page":"645-660","publisher":"Springer International Publishing","publisher-place":"Cham","source":"DOI.org (Crossref)","title":"Blockchain Enabled Privacy Audit Logs","URL":"https://link.springer.com/10.1007/978-3-319-68288-4_38","volume":"10587","editor":[{"family":"Amato","given":"Claudia","non-dropping-particle":"d'"},{"family":"Fernandez","given":"Miriam"},{"family":"Tamma","given":"Valentina"},{"family":"Lecue","given":"Freddy"},{"family":"Cudré-Mauroux","given":"Philippe"},{"family":"Sequeda","given":"Juan"},{"family":"Lange","given":"Christoph"},{"family":"Heflin","given":"Jeff"}],"author":[{"family":"Sutton","given":"Andrew"},{"family":"Samavi","given":"Reza"}],"accessed":{"date-parts":[["2025",8,21]]},"issued":{"date-parts":[["2017"]]}}}],"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(Sutton &amp; Samavi, 2017)</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350FA0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Enabled Privacy Audit Logs</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44940FB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24</w:t>
            </w:r>
          </w:p>
        </w:tc>
      </w:tr>
      <w:tr w:rsidR="004640E4" w:rsidRPr="0049196B" w14:paraId="0DE12D7C" w14:textId="77777777" w:rsidTr="00EF0F57">
        <w:trPr>
          <w:gridAfter w:val="1"/>
          <w:wAfter w:w="162" w:type="dxa"/>
          <w:cantSplit/>
          <w:trHeight w:hRule="exact" w:val="255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0B293F0" w14:textId="77777777" w:rsidR="004640E4" w:rsidRPr="0049196B" w:rsidRDefault="004640E4" w:rsidP="004640E4">
            <w:pPr>
              <w:ind w:right="113"/>
              <w:jc w:val="both"/>
              <w:rPr>
                <w:rFonts w:ascii="Arial" w:hAnsi="Arial" w:cs="Arial"/>
                <w:sz w:val="24"/>
                <w:szCs w:val="24"/>
              </w:rPr>
            </w:pPr>
            <w:r w:rsidRPr="00EE59B1">
              <w:rPr>
                <w:rFonts w:ascii="Arial" w:hAnsi="Arial" w:cs="Arial"/>
                <w:sz w:val="24"/>
                <w:szCs w:val="24"/>
              </w:rPr>
              <w:t>accounting information systems, triple entry accounting, blockchain accounting, ERP, e-procurement, information systems design, triple entry bookkeeping, e-business systems, FinTech, financial technology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6DE22D3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16</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8EE48D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129</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86D254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E3B6E4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Case Study Analysis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9028C0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1C3F55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5A8C96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{"citationID":"DbDzweAo","properties":{"formattedCitation":"(A. Faccia &amp; Petratos, 2021)","plainCitation":"(A. Faccia &amp; Petratos, 2021)","noteIndex":0},"citationItems":[{"id":373,"uris":["http://zotero.org/users/local/QoKipfeg/items/CNVVE4QK"],"itemData":{"id":373,"type":"article-journal","abstract":"Accounting information systems (AISs), the core module of any enterprise resource planning (ERP) system, are usually designed as centralised systems. Nowadays, the continuous development and applications of blockchain, or more broadly—distributed ledger technology (DLT), can change the architecture, overcome and improve some limitations of centralised systems, most notably security and privacy. An increasing number of authors are suggesting the application of blockchain technologies in management, accounting and ERPs. This paper aims to examine the emerging literature on this ﬁeld, and an immediate result is that blockchain applications can have signiﬁcant beneﬁts. The paper’s innovative contribution and considerable objective are to examine if blockchain can be successfully integrated with AIS and ERPs. We ﬁnd that blockchain can facilitate integration at multiple levels and better serve various purposes as auditing compliance. To demonstrate that, we analyse e-procurement systems and operations using case study research methodology. The ﬁndings suggest that DLT, decentralised ﬁnance (DeFI), and ﬁnancial technology (FinTech) applications can facilitate integrating AISs and ERP systems and yield signiﬁcant beneﬁts for efﬁciency, productivity and security.","container-title":"Applied Sciences","DOI":"10.3390/app11156792","ISSN":"2076-3417","issue":"15","journalAbbreviation":"Applied Sciences","language":"en","license":"https://creativecommons.org/licenses/by/4.0/","page":"6792","source":"DOI.org (Crossref)","title":"Blockchain, Enterprise Resource Planning (ERP) and Accounting Information Systems (AIS): Research on e-Procurement and System Integration","title-short":"Blockchain, Enterprise Resource Planning (ERP) and Accounting Information Systems (AIS)","volume":"11","author":[{"family":"Faccia","given":"Alessio"},{"family":"Petratos","given":"Pythagoras"}],"issued":{"date-parts":[["2021",7,23]]}}}],"schema":"https://github.com/citation-style-language/schema/raw/master/csl-citation.json"}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(A. Faccia &amp; Petratos, 2021)</w:t>
            </w:r>
            <w:r w:rsidRPr="0049196B">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27442FD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Enterprise Resource Planning ERP and Accounting Information Systems AIS Research on e-Procurement and System Integration</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7DED263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25</w:t>
            </w:r>
          </w:p>
        </w:tc>
      </w:tr>
      <w:tr w:rsidR="004640E4" w:rsidRPr="0049196B" w14:paraId="6D5FD144" w14:textId="77777777" w:rsidTr="00EF0F57">
        <w:trPr>
          <w:gridAfter w:val="1"/>
          <w:wAfter w:w="162" w:type="dxa"/>
          <w:cantSplit/>
          <w:trHeight w:hRule="exact" w:val="142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129AA56C" w14:textId="77777777" w:rsidR="004640E4" w:rsidRPr="0049196B" w:rsidRDefault="004640E4" w:rsidP="004640E4">
            <w:pPr>
              <w:ind w:right="113"/>
              <w:jc w:val="both"/>
              <w:rPr>
                <w:rFonts w:ascii="Arial" w:hAnsi="Arial" w:cs="Arial"/>
                <w:sz w:val="24"/>
                <w:szCs w:val="24"/>
              </w:rPr>
            </w:pPr>
            <w:r w:rsidRPr="00EE59B1">
              <w:rPr>
                <w:rFonts w:ascii="Arial" w:hAnsi="Arial" w:cs="Arial"/>
                <w:b/>
                <w:bCs/>
                <w:sz w:val="24"/>
                <w:szCs w:val="24"/>
              </w:rPr>
              <w:lastRenderedPageBreak/>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51C8DCA0"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1C4CF67"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6555DC4"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3FAD648"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8FB7D32"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2FEB65D"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0A6E767"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Author</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6E08172F"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Title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476E4BD4"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Serial</w:t>
            </w:r>
          </w:p>
        </w:tc>
      </w:tr>
      <w:tr w:rsidR="004640E4" w:rsidRPr="0049196B" w14:paraId="6545E1DE" w14:textId="77777777" w:rsidTr="00EF0F57">
        <w:trPr>
          <w:gridAfter w:val="1"/>
          <w:wAfter w:w="162" w:type="dxa"/>
          <w:cantSplit/>
          <w:trHeight w:hRule="exact" w:val="2405"/>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0FEC01F6" w14:textId="77777777" w:rsidR="004640E4" w:rsidRPr="0049196B" w:rsidRDefault="004640E4" w:rsidP="004640E4">
            <w:pPr>
              <w:ind w:right="113"/>
              <w:jc w:val="both"/>
              <w:rPr>
                <w:rFonts w:ascii="Arial" w:hAnsi="Arial" w:cs="Arial"/>
                <w:sz w:val="24"/>
                <w:szCs w:val="24"/>
              </w:rPr>
            </w:pPr>
            <w:r w:rsidRPr="00EE59B1">
              <w:rPr>
                <w:rFonts w:ascii="Arial" w:hAnsi="Arial" w:cs="Arial"/>
                <w:sz w:val="24"/>
                <w:szCs w:val="24"/>
              </w:rPr>
              <w:t>blockchain technology, DLT, financial reporting, accounting, smart contracts, real-time accounting, accounting fraud prevention, financial statements, financial statement automation, accounting automation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6C13EF5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32</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3D1C68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32</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1BB096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F65A49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Experimental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9690B3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DDFA09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2024</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47205409"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{"citationID":"L8m58IQR","properties":{"formattedCitation":"(Dashkevich et al., 2024)","plainCitation":"(Dashkevich et al., 2024)","noteIndex":0},"citationItems":[{"id":604,"uris":["http://zotero.org/users/local/QoKipfeg/items/VY99AK3S"],"itemData":{"id":604,"type":"article-journal","abstract":"The complexity and interconnection within the financial ecosystem demand innovative solutions to improve transparency, security, and efficiency in financial reporting and liquidity management, while also reducing accounting fraud. This paper presents Blockchain Financial Statements (BFS), an innovative accounting system designed to address accounting fraud, reduce data manipulation, and misrepresentation of company financial claims, by enhancing availability of the real-time and tamper-proof accounting data, underpinned by a verifiable approach to financial transactions and reporting. The primary goal of this research is to design, develop, and validate a blockchain-based accounting prototype—the BFS system—that can automate transformation of transactional data, generated by traditional business activity into comprehensive financial statements. Incorporating a Design Science Research Methodology with Domain-Driven Design, this study constructs a BFS artefact that harmonises accounting standards with blockchain technology and business orchestration. The resulting Java implementation of the BFS system demonstrates successful integration of blockchain technology into accounting practices, showing potential in real-time validation of transactions, immutable record-keeping, and enhancement of transparency and efficiency of financial reporting. The BFS framework and implementation signify an advancement in the application of blockchain technology in accounting. It offers a functional solution that enhances transparency, accuracy, and efficiency of financial transactions between banks and businesses. This research underlines the necessity for further exploration into blockchain’s potential within accounting systems, suggesting a promising direction for future innovations in tamper-evident financial reporting and liquidity management.","container-title":"Future Internet","DOI":"10.3390/fi16070244","ISSN":"1999-5903","issue":"7","journalAbbreviation":"Future Internet","language":"en","license":"https://creativecommons.org/licenses/by/4.0/","page":"244","source":"DOI.org (Crossref)","title":"Blockchain Financial Statements: Innovating Financial Reporting, Accounting, and Liquidity Management","title-short":"Blockchain Financial Statements","volume":"16","author":[{"family":"Dashkevich","given":"Natalia"},{"family":"Counsell","given":"Steve"},{"family":"Destefanis","given":"Giuseppe"}],"issued":{"date-parts":[["2024",7,9]]}}}],"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(Dashkevich et al., 2024)</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E44CA4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Financial Statements Innovating Financial Reporting Accounting and Liquidity Management</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70115DB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26</w:t>
            </w:r>
          </w:p>
        </w:tc>
      </w:tr>
      <w:tr w:rsidR="004640E4" w:rsidRPr="0049196B" w14:paraId="43E86EBC" w14:textId="77777777" w:rsidTr="00EF0F57">
        <w:trPr>
          <w:gridAfter w:val="1"/>
          <w:wAfter w:w="162" w:type="dxa"/>
          <w:cantSplit/>
          <w:trHeight w:hRule="exact" w:val="2835"/>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4F6E321" w14:textId="77777777" w:rsidR="004640E4" w:rsidRPr="0049196B" w:rsidRDefault="004640E4" w:rsidP="004640E4">
            <w:pPr>
              <w:ind w:right="113"/>
              <w:jc w:val="both"/>
              <w:rPr>
                <w:rFonts w:ascii="Arial" w:hAnsi="Arial" w:cs="Arial"/>
                <w:sz w:val="24"/>
                <w:szCs w:val="24"/>
              </w:rPr>
            </w:pPr>
            <w:r w:rsidRPr="00EE59B1">
              <w:rPr>
                <w:rFonts w:ascii="Arial" w:hAnsi="Arial" w:cs="Arial"/>
                <w:sz w:val="24"/>
                <w:szCs w:val="24"/>
              </w:rPr>
              <w:t>blockchain-based accounting systems, triple-entry ledger, real-time auditing, digital auditing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E744EE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21</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F035BD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42</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EE821B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Egypt</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A629A6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Mixed Methods (11 interviews + 58 survey responses)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3C99C2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879973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2023</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BAAA7D1"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{"citationID":"Wh6L0Ajq","properties":{"formattedCitation":"(Anis, 2023)","plainCitation":"(Anis, 2023)","noteIndex":0},"citationItems":[{"id":315,"uris":["http://zotero.org/users/local/QoKipfeg/items/3YB9HSA6"],"itemData":{"id":315,"type":"article-journal","abstract":"Purpose – This paper aims to examine the role of Blockchain in the accounting and auditing literature and profession. Specifically, the paper investigates auditors’ perceptions about the role of blockchain in accounting and auditing and the perceived potential benefits and challenges of blockchain-based accounting systems in Egypt. Moreover, what are the capabilities required for successfully implementing blockchain-based accounting systems? Design/methodology/approach – A mixed-method approach was adopted to achieve the research objectives. The qualitative study included 11 in-depth interviews with external auditors, and the results of the interviews and the literature review helped develop a survey collected from 58 auditors.","container-title":"Journal of Humanities and Applied Social Sciences","DOI":"10.1108/JHASS-06-2023-0072","ISSN":"2632-279X","issue":"4","journalAbbreviation":"JHASS","language":"en","license":"https://www.emerald.com/insight/site-policies","page":"359-380","source":"DOI.org (Crossref)","title":"Blockchain in accounting and auditing: unveiling challenges and unleashing opportunities for digital transformation in Egypt","title-short":"Blockchain in accounting and auditing","volume":"5","author":[{"family":"Anis","given":"Ahmed"}],"issued":{"date-parts":[["2023",8,28]]}}}],"schema":"https://github.com/citation-style-language/schema/raw/master/csl-citation.json"}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(Anis, 2023)</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CF4D56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in accounting and auditing unveiling challenges and unleashing opportunities for digital transformation in Egypt</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17AC313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27</w:t>
            </w:r>
          </w:p>
        </w:tc>
      </w:tr>
      <w:tr w:rsidR="004640E4" w:rsidRPr="0049196B" w14:paraId="1CCFBFB1" w14:textId="77777777" w:rsidTr="00EF0F57">
        <w:trPr>
          <w:gridAfter w:val="1"/>
          <w:wAfter w:w="162" w:type="dxa"/>
          <w:cantSplit/>
          <w:trHeight w:hRule="exact" w:val="185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6ECE9C7" w14:textId="77777777" w:rsidR="004640E4" w:rsidRPr="0049196B" w:rsidRDefault="004640E4" w:rsidP="004640E4">
            <w:pPr>
              <w:ind w:right="113"/>
              <w:jc w:val="both"/>
              <w:rPr>
                <w:rFonts w:ascii="Arial" w:hAnsi="Arial" w:cs="Arial"/>
                <w:sz w:val="24"/>
                <w:szCs w:val="24"/>
              </w:rPr>
            </w:pPr>
            <w:r w:rsidRPr="00EE59B1">
              <w:rPr>
                <w:rFonts w:ascii="Arial" w:hAnsi="Arial" w:cs="Arial"/>
                <w:sz w:val="24"/>
                <w:szCs w:val="24"/>
              </w:rPr>
              <w:t xml:space="preserve">blockchain, systematic literature review, bibliometric, accounting, auditing, </w:t>
            </w:r>
            <w:proofErr w:type="spellStart"/>
            <w:r w:rsidRPr="00EE59B1">
              <w:rPr>
                <w:rFonts w:ascii="Arial" w:hAnsi="Arial" w:cs="Arial"/>
                <w:sz w:val="24"/>
                <w:szCs w:val="24"/>
              </w:rPr>
              <w:t>cryptoassets</w:t>
            </w:r>
            <w:proofErr w:type="spellEnd"/>
            <w:r w:rsidRPr="00EE59B1">
              <w:rPr>
                <w:rFonts w:ascii="Arial" w:hAnsi="Arial" w:cs="Arial"/>
                <w:sz w:val="24"/>
                <w:szCs w:val="24"/>
              </w:rPr>
              <w:t>, triple-entry bookkeeping, smart contracts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09D15C1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69</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FC6042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208</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A99BE9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7321ED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8D70D5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D2731D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23AF2B1E"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{"citationID":"t877p2QN","properties":{"formattedCitation":"(Bellucci et al., 2022)","plainCitation":"(Bellucci et al., 2022)","noteIndex":0},"citationItems":[{"id":408,"uris":["http://zotero.org/users/local/QoKipfeg/items/BE55TLTI"],"itemData":{"id":408,"type":"article-journal","abstract":"Purpose – This study aims to review the academic literature on the utilization of blockchain in accounting practice and research to identify potential opportunities for further scientiﬁc investigation and to provide a framework for how accounting practices are impacted by blockchain.","container-title":"Meditari Accountancy Research","DOI":"10.1108/MEDAR-10-2021-1477","ISSN":"2049-372X, 2049-372X","issue":"7","journalAbbreviation":"MEDAR","language":"en","license":"https://www.emerald.com/insight/site-policies","page":"121-146","source":"DOI.org (Crossref)","title":"Blockchain in accounting practice and research: systematic literature review","title-short":"Blockchain in accounting practice and research","volume":"30","author":[{"family":"Bellucci","given":"Marco"},{"family":"Cesa Bianchi","given":"Damiano"},{"family":"Manetti","given":"Giacomo"}],"issued":{"date-parts":[["2022",12,19]]}}}],"schema":"https://github.com/citation-style-language/schema/raw/master/csl-citation.json"}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(Bellucci et al., 2022)</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1215F1F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in accounting practice and research systematic literature review</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6EF0894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28</w:t>
            </w:r>
          </w:p>
        </w:tc>
      </w:tr>
      <w:tr w:rsidR="004640E4" w:rsidRPr="0049196B" w14:paraId="685FC16F" w14:textId="77777777" w:rsidTr="00EF0F57">
        <w:trPr>
          <w:gridAfter w:val="1"/>
          <w:wAfter w:w="162" w:type="dxa"/>
          <w:cantSplit/>
          <w:trHeight w:hRule="exact" w:val="171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68F99AA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accounting, literature review, machine-learning approach, future trends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AAFD39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78</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654FB2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235</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534FDD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CF9CFD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6A6EBD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CB3035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0A9488E3"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{"citationID":"Y5kkeo7U","properties":{"formattedCitation":"(Garanina et al., 2022)","plainCitation":"(Garanina et al., 2022)","noteIndex":0},"citationItems":[{"id":398,"uris":["http://zotero.org/users/local/QoKipfeg/items/LLHENJDK"],"itemData":{"id":398,"type":"article-journal","abstract":"Purpose – This paper provides a structured literature review of blockchain in accounting. The authors identify current trends, analyse and critique the key topics of research and discuss the future of this nascent field of inquiry.","container-title":"Accounting, Auditing &amp; Accountability Journal","DOI":"10.1108/AAAJ-10-2020-4991","ISSN":"0951-3574","issue":"7","journalAbbreviation":"AAAJ","language":"en","license":"https://www.emerald.com/insight/site-policies","page":"1507-1533","source":"DOI.org (Crossref)","title":"Blockchain in accounting research: current trends and emerging topics","title-short":"Blockchain in accounting research","volume":"35","author":[{"family":"Garanina","given":"Tatiana"},{"family":"Ranta","given":"Mikko"},{"family":"Dumay","given":"John"}],"issued":{"date-parts":[["2022",8,22]]}}}],"schema":"https://github.com/citation-style-language/schema/raw/master/csl-citation.json"}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(Garanina et al., 2022)</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7F54233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in accounting research current trends and emerging topics</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9D8AC8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29</w:t>
            </w:r>
          </w:p>
        </w:tc>
      </w:tr>
      <w:tr w:rsidR="004640E4" w:rsidRPr="0049196B" w14:paraId="0DF93F9C" w14:textId="77777777" w:rsidTr="00EF0F57">
        <w:trPr>
          <w:gridAfter w:val="1"/>
          <w:wAfter w:w="162" w:type="dxa"/>
          <w:cantSplit/>
          <w:trHeight w:hRule="exact" w:val="1706"/>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C8CABF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accounting, auditing, accountability, bibliometric analysis, open coding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BAE317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71</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4ACA36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214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E05AC5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AB0699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Bibliometric Analysis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CD0326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A2A841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C1B3F8D"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{"citationID":"Qns8jyn7","properties":{"formattedCitation":"(Secinaro et al., 2022)","plainCitation":"(Secinaro et al., 2022)","noteIndex":0},"citationItems":[{"id":316,"uris":["http://zotero.org/users/local/QoKipfeg/items/GKLBC56W"],"itemData":{"id":316,"type":"article-journal","abstract":"Purpose – This study aims to offer a bibliometric and coding analysis of blockchain articles published in the accounting, auditing and accountability fields. Design/methodology/approach – The data were collected using the Scopus database and a bibliometric and qualitative coding analysis with the keywords “blockchain” and “accounting” or “auditing” or “accountability.” Of the 514 initial sources, 93 peer-reviewed papers, book chapters and conference proceedings in the areas of business, management and accounting were finally selected. Nonscientific sources such as nonpeer-reviewed books and white papers were excluded.","container-title":"Accounting, Auditing &amp; Accountability Journal","DOI":"10.1108/AAAJ-10-2020-4987","ISSN":"0951-3574","issue":"9","journalAbbreviation":"AAAJ","language":"en","license":"https://www.emerald.com/insight/site-policies","page":"168-203","source":"DOI.org (Crossref)","title":"Blockchain in the accounting, auditing and accountability fields: a bibliometric and coding analysis","title-short":"Blockchain in the accounting, auditing and accountability fields","volume":"35","author":[{"family":"Secinaro","given":"Silvana"},{"family":"Dal Mas","given":"Francesca"},{"family":"Brescia","given":"Valerio"},{"family":"Calandra","given":"Davide"}],"issued":{"date-parts":[["2022",12,19]]}}}],"schema":"https://github.com/citation-style-language/schema/raw/master/csl-citation.json"}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(Secinaro et al., 2022)</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5C61D71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in the accounting auditing and accountability fields a bibliometric and coding analysis</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3085898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30</w:t>
            </w:r>
          </w:p>
        </w:tc>
      </w:tr>
      <w:tr w:rsidR="004640E4" w:rsidRPr="0049196B" w14:paraId="207ADD80" w14:textId="77777777" w:rsidTr="00EF0F57">
        <w:trPr>
          <w:gridAfter w:val="1"/>
          <w:wAfter w:w="162" w:type="dxa"/>
          <w:cantSplit/>
          <w:trHeight w:hRule="exact" w:val="1702"/>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2E09EF0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digital finance, digital accounting, digital auditing, smart contracts, disruption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E24CC7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8</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4C3FB8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50</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D94E97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74CC82D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4C5714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597FA6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26EF992"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{"citationID":"iqO6hjQm","properties":{"formattedCitation":"(Nordgren et al., 2019)","plainCitation":"(Nordgren et al., 2019)","noteIndex":0},"citationItems":[{"id":599,"uris":["http://zotero.org/users/local/QoKipfeg/items/6J45E2W7"],"itemData":{"id":599,"type":"article-journal","abstract":"This paper looks at blockchain technology, its applications in the fields of finance and accounting, and the disruptive power of blockchain in these fields. We provide an overview of the criticism and obstacles that need to be dealt with for blockchain to realize its potential.","language":"en","source":"Zotero","title":"BLOCKCHAIN IN THE FIELDS OF FINANCE AND ACCOUNTING: A DISRUPTIVE TECHNOLOGY OR AN OVERHYPED PHENOMENON?","author":[{"family":"Nordgren","given":"Aino"},{"family":"Weckström","given":"Ellen"},{"family":"Martikainen","given":"Minna"},{"family":"Lehner","given":"Othmar M"}],"issued":{"date-parts":[["2019"]]}}}],"schema":"https://github.com/citation-style-language/schema/raw/master/csl-citation.json"}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(Nordgren et al., 2019)</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666924F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Blockchain in the Fields of Finance and Accounting </w:t>
            </w:r>
            <w:proofErr w:type="gramStart"/>
            <w:r w:rsidRPr="0049196B">
              <w:rPr>
                <w:rFonts w:ascii="Arial" w:hAnsi="Arial" w:cs="Arial"/>
                <w:sz w:val="24"/>
                <w:szCs w:val="24"/>
              </w:rPr>
              <w:t>A</w:t>
            </w:r>
            <w:proofErr w:type="gramEnd"/>
            <w:r w:rsidRPr="0049196B">
              <w:rPr>
                <w:rFonts w:ascii="Arial" w:hAnsi="Arial" w:cs="Arial"/>
                <w:sz w:val="24"/>
                <w:szCs w:val="24"/>
              </w:rPr>
              <w:t xml:space="preserve"> Disruptive Technology or An Overhyped Phenomenon</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6ABAEF4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31</w:t>
            </w:r>
          </w:p>
        </w:tc>
      </w:tr>
      <w:tr w:rsidR="004640E4" w:rsidRPr="0049196B" w14:paraId="37E18D3C" w14:textId="77777777" w:rsidTr="00EF0F57">
        <w:trPr>
          <w:gridAfter w:val="1"/>
          <w:wAfter w:w="162" w:type="dxa"/>
          <w:cantSplit/>
          <w:trHeight w:hRule="exact" w:val="142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24903565"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lastRenderedPageBreak/>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B5D1884"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D825BF7"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D0EEEAC"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0E6EB17"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5D5AA73"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0F8B021"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F89BE3A"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Author</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0253818E"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Title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89DC6D4"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Serial</w:t>
            </w:r>
          </w:p>
        </w:tc>
      </w:tr>
      <w:tr w:rsidR="004640E4" w:rsidRPr="0049196B" w14:paraId="43892AD8" w14:textId="77777777" w:rsidTr="00EF0F57">
        <w:trPr>
          <w:gridAfter w:val="1"/>
          <w:wAfter w:w="162" w:type="dxa"/>
          <w:cantSplit/>
          <w:trHeight w:hRule="exact" w:val="227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62F3F59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technology, accounting transparency, regulatory frameworks, financial integrity, U.S. accounting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4215D9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38</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F0FA15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38</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5ACCD9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United States</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7157C49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F1CB6A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B99207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2024</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C7FDE68" w14:textId="2D88294F"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00200EDB" w:rsidRPr="00761110">
              <w:rPr>
                <w:rFonts w:ascii="Arial" w:hAnsi="Arial" w:cs="Arial"/>
                <w:sz w:val="24"/>
                <w:szCs w:val="24"/>
              </w:rPr>
              <w:instrText xml:space="preserve"> ADDIN ZOTERO_ITEM CSL_CITATION {"citationID":"1d0rMx81","properties":{"formattedCitation":"(Adeola Olusola Ajayi-Nifise et al., 2024b)","plainCitation":"(Adeola Olusola Ajayi-Nifise et al., 2024b)","noteIndex":0},"citationItems":[{"id":367,"uris":["http://zotero.org/users/local/QoKipfeg/items/XQQBSITU"],"itemData":{"id":367,"type":"article-journal","abstract":"This study critically examines the transformative potential of blockchain technology in enhancing transparency ansd integrity within U.S. accounting practices. Employing a systematic literature review and content analysis methodology, the research draws on a range of peer-reviewed articles, industry reports, and authoritative databases. The study's objectives include understanding the evolution of blockchain in accounting, assessing its impact on transparency and integrity, identifying challenges in adoption, and exploring future trends and stakeholder implications. Key findings reveal that blockchain acts as a catalyst for transparency and integrity in accounting, offering a decentralized and immutable record-keeping system that significantly reduces the likelihood of fraud and errors. The technology's integration into accounting practices is evolving, indicating a future of automated, real-time auditing processes and enhanced financial reporting. However, challenges such as regulatory ambiguity, technical complexities, and scalability issues persist, necessitating strategic solutions. The study recommends that industry leaders and policymakers proactively embrace blockchain technology through education, regulatory framework development, and collaboration between technology developers and the accounting industry. Standard-setting bodies are also encouraged to update accounting standards in light of blockchain's implications. Future research directions include exploring the long-term impact of blockchain on various accounting aspects, empirical assessments of its real-world impact, and strategies to overcome adoption barriers. In conclusion, the study highlights blockchain's significant role in revolutionizing accounting practices, emphasizing the need for continued exploration and strategic integration of this technology in the accounting sector.\r\nKeywords:  Blockchain Technology, Accounting Transparency, Regulatory Frameworks, Financial Integrity.","container-title":"Finance &amp; Accounting Research Journal","DOI":"10.51594/farj.v6i2.786","ISSN":"2708-6348, 2708-633X","issue":"2","journalAbbreviation":"Financ. account. res. j.","language":"en","license":"https://creativecommons.org/licenses/by-nc/4.0","page":"159-182","source":"DOI.org (Crossref)","title":"BLOCKCHAIN IN U.S. ACCOUNTING: A REVIEW: ASSESSING ITS TRANSFORMATIVE POTENTIAL FOR ENHANCING TRANSPARENCY AND INTEGRITY","title-short":"BLOCKCHAIN IN U.S. ACCOUNTING","volume":"6","author":[{"literal":"Adeola Olusola Ajayi-Nifise"},{"literal":"Titilola Falaiye"},{"literal":"Odeyemi Olubusola"},{"literal":"Andrew Ifesinachi Daraojimba"},{"literal":"Noluthando Zamanjomane Mhlongo"}],"issued":{"date-parts":[["2024",2,14]]}}}],"schema":"https://github.com/citation-style-language/schema/raw/master/csl-citation.json"} </w:instrText>
            </w:r>
            <w:r w:rsidRPr="00761110">
              <w:rPr>
                <w:rFonts w:ascii="Arial" w:hAnsi="Arial" w:cs="Arial"/>
                <w:sz w:val="24"/>
                <w:szCs w:val="24"/>
              </w:rPr>
              <w:fldChar w:fldCharType="separate"/>
            </w:r>
            <w:r w:rsidR="00200EDB" w:rsidRPr="00761110">
              <w:rPr>
                <w:rFonts w:ascii="Arial" w:hAnsi="Arial" w:cs="Arial"/>
                <w:sz w:val="24"/>
              </w:rPr>
              <w:t>(Adeola Olusola Ajayi-Nifise et al., 2024b)</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0841FD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in U.S. Accounting A Review Assessing Its Transformative Potential for Enhancing Transparency and Integrity</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7C534D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32</w:t>
            </w:r>
          </w:p>
        </w:tc>
      </w:tr>
      <w:tr w:rsidR="004640E4" w:rsidRPr="0049196B" w14:paraId="3238A88E" w14:textId="77777777" w:rsidTr="00EF0F57">
        <w:trPr>
          <w:gridAfter w:val="1"/>
          <w:wAfter w:w="162" w:type="dxa"/>
          <w:cantSplit/>
          <w:trHeight w:hRule="exact" w:val="1854"/>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003D7B4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financial audits, fraud detection, automation, advisory functions, AI</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51AF58B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31</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EEA487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185</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CEB782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06DC92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Others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ECB04E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D8912E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6EA6E5BB"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t>(</w:t>
            </w:r>
            <w:proofErr w:type="spellStart"/>
            <w:r w:rsidRPr="00761110">
              <w:rPr>
                <w:rFonts w:ascii="Arial" w:hAnsi="Arial" w:cs="Arial"/>
                <w:sz w:val="24"/>
                <w:szCs w:val="24"/>
              </w:rPr>
              <w:t>Mbonigaba</w:t>
            </w:r>
            <w:proofErr w:type="spellEnd"/>
            <w:r w:rsidRPr="00761110">
              <w:rPr>
                <w:rFonts w:ascii="Arial" w:hAnsi="Arial" w:cs="Arial"/>
                <w:sz w:val="24"/>
                <w:szCs w:val="24"/>
              </w:rPr>
              <w:t xml:space="preserve"> &amp; N. Vanitha, 2019)</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13C8318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Technology and Its Impact on Financial Audits Will Auditors Become Obsolete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0220751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33</w:t>
            </w:r>
          </w:p>
        </w:tc>
      </w:tr>
      <w:tr w:rsidR="004640E4" w:rsidRPr="0049196B" w14:paraId="2237B363" w14:textId="77777777" w:rsidTr="00EF0F57">
        <w:trPr>
          <w:gridAfter w:val="1"/>
          <w:wAfter w:w="162" w:type="dxa"/>
          <w:cantSplit/>
          <w:trHeight w:hRule="exact" w:val="1557"/>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2A72814"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sz w:val="24"/>
                <w:szCs w:val="24"/>
              </w:rPr>
              <w:t>BaaE</w:t>
            </w:r>
            <w:proofErr w:type="spellEnd"/>
            <w:r w:rsidRPr="0049196B">
              <w:rPr>
                <w:rFonts w:ascii="Arial" w:hAnsi="Arial" w:cs="Arial"/>
                <w:sz w:val="24"/>
                <w:szCs w:val="24"/>
              </w:rPr>
              <w:t>, TEA, DCA and Ledger, distributed, decentralized, cloud computing, supply chain, cost management</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1B9659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23</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07B92B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70</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FB88B8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5CD054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Others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550ECE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C9C5D6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65B77D26"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{"citationID":"1Ofn9o5h","properties":{"formattedCitation":"(Kitsantas &amp; Chytis, 2022)","plainCitation":"(Kitsantas &amp; Chytis, 2022)","noteIndex":0},"citationItems":[{"id":376,"uris":["http://zotero.org/users/local/QoKipfeg/items/TP4V3SRR"],"itemData":{"id":376,"type":"article-journal","abstract":"A plethora of studies have examined the emerging technology of blockchain and its applications in accounting, management, and enterprise resource planning systems (ERPs). Blockchain technology (BT) can change the architecture of today’s ERPs and overcome the limitations of these centralized systems. The aim of this study is twofold. First, this paper deﬁnes and analyzes the deployment of an innovative architecture of a Blockchain as an Ecosystem (BaaE) platform proposing a conceptual model of the Triple Entry Accounting (TEA) transforming the current accounting practices. Second, the paper explores the integration of cost management, supply chain, and inventory management on BT providing the signiﬁcant challenges and beneﬁts and suggesting an agenda for future research. The authors conduct an exploratory qualitative analysis of an extensive body of literature, from 81 journals. The paper’s innovative contribution and primary objective is to explore, address, and employ this emerging BaaE platform technology that could potentially be integrated with TEA. Further, the study examines the theoretical, technical, and business aspects regarding TEA, since there is limited research evidence in this ﬁeld. Additionally, the study tries to identify the implications of BaaE in the area of cost management, supply chain, and inventory management from an ecosystem perspective. This effort can assist organizations and practitioners in understanding and further examining this emerging technology.","container-title":"Journal of Theoretical and Applied Electronic Commerce Research","DOI":"10.3390/jtaer17030058","ISSN":"0718-1876","issue":"3","journalAbbreviation":"JTAER","language":"en","license":"https://creativecommons.org/licenses/by/4.0/","page":"1143-1161","source":"DOI.org (Crossref)","title":"Blockchain Technology as an Ecosystem: Trends and Perspectives in Accounting and Management","title-short":"Blockchain Technology as an Ecosystem","volume":"17","author":[{"family":"Kitsantas","given":"Thomas"},{"family":"Chytis","given":"Evangelos"}],"issued":{"date-parts":[["2022",8,19]]}}}],"schema":"https://github.com/citation-style-language/schema/raw/master/csl-citation.json"}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(Kitsantas &amp; Chytis, 2022)</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4B49010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Technology as an Ecosystem Trends and Perspectives in Accounting and Management</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4AB87A4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34</w:t>
            </w:r>
          </w:p>
        </w:tc>
      </w:tr>
      <w:tr w:rsidR="004640E4" w:rsidRPr="0049196B" w14:paraId="37801B69" w14:textId="77777777" w:rsidTr="00EF0F57">
        <w:trPr>
          <w:gridAfter w:val="1"/>
          <w:wAfter w:w="162" w:type="dxa"/>
          <w:cantSplit/>
          <w:trHeight w:hRule="exact" w:val="155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DE99C4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technology, accounting, management, security, lines of research, network security, IoT</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161D3C4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22</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A9EBD5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88</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6D1D5D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B059E6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Bibliometric Analysis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19AB49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70E5F7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7D713FEE"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{"citationID":"8DaqBPkT","properties":{"formattedCitation":"(Abad-Segura et al., 2021)","plainCitation":"(Abad-Segura et al., 2021)","noteIndex":0},"citationItems":[{"id":375,"uris":["http://zotero.org/users/local/QoKipfeg/items/H2HBR257"],"itemData":{"id":375,"type":"article-journal","abstract":"The scope of blockchain technology, initially associated with the cryptocurrency Bitcoin, is greater due to the multiple applications in various disciplines. Its use in accounting lies mainly in the fact that it reduces risks and the eventuality of fraud, eliminates human error, promotes efﬁciency, and increases transparency and reliability. This means that different economic sectors assume it as a recording and management instrument. The aim is to examine current and emerging research lines at a global level on blockchain technology for secure accounting management. The evolution of the publication of the number of articles between 2016 and 2020 was analyzed. Statistical and mathematical techniques were applied to a sample of 1130 records from the Scopus database. The data uncovered a polynomial trend in this period. The seven main lines of work were identiﬁed: blockchain, network security, information management, digital storage, edge computing, commerce, and the Internet of Things. The ten most outstanding emerging research lines are detected. This study provides the past and future thematic axes on this incipient ﬁeld of knowledge, which is a tool for decision-making by academics, researchers, and directors of research investment programs.","container-title":"Mathematics","DOI":"10.3390/math9141631","ISSN":"2227-7390","issue":"14","journalAbbreviation":"Mathematics","language":"en","license":"https://creativecommons.org/licenses/by/4.0/","page":"1631","source":"DOI.org (Crossref)","title":"Blockchain Technology for Secure Accounting Management: Research Trends Analysis","title-short":"Blockchain Technology for Secure Accounting Management","volume":"9","author":[{"family":"Abad-Segura","given":"Emilio"},{"family":"Infante-Moro","given":"Alfonso"},{"family":"González-Zamar","given":"Mariana-Daniela"},{"family":"López-Meneses","given":"Eloy"}],"issued":{"date-parts":[["2021",7,10]]}}}],"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(Abad-Segura et al., 2021)</w:t>
            </w:r>
            <w:r w:rsidRPr="00761110">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7CAE764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Technology for Secure Accounting Management Research Trends Analysis</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4BFCACD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35</w:t>
            </w:r>
          </w:p>
        </w:tc>
      </w:tr>
      <w:tr w:rsidR="004640E4" w:rsidRPr="0049196B" w14:paraId="03E7E455" w14:textId="77777777" w:rsidTr="00EF0F57">
        <w:trPr>
          <w:gridAfter w:val="1"/>
          <w:wAfter w:w="162" w:type="dxa"/>
          <w:cantSplit/>
          <w:trHeight w:hRule="exact" w:val="1692"/>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8A85A6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financial accounting, blockchain, information quality, distributed ledger technology, triple entry system, smart contracts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DA19B7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39</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BD5902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78</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B07E7E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959856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A5FA87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2CFCF1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2023</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4947FBEB" w14:textId="3623DB61" w:rsidR="004640E4" w:rsidRPr="0049196B" w:rsidRDefault="004640E4" w:rsidP="004640E4">
            <w:pPr>
              <w:ind w:right="113"/>
              <w:jc w:val="both"/>
              <w:rPr>
                <w:rFonts w:ascii="Arial" w:hAnsi="Arial" w:cs="Arial"/>
                <w:sz w:val="24"/>
                <w:szCs w:val="24"/>
              </w:rPr>
            </w:pPr>
            <w:r w:rsidRPr="00EF0F57">
              <w:rPr>
                <w:rFonts w:ascii="Arial" w:hAnsi="Arial" w:cs="Arial"/>
                <w:sz w:val="24"/>
                <w:szCs w:val="24"/>
              </w:rPr>
              <w:fldChar w:fldCharType="begin"/>
            </w:r>
            <w:r w:rsidR="00EF0F57">
              <w:rPr>
                <w:rFonts w:ascii="Arial" w:hAnsi="Arial" w:cs="Arial"/>
                <w:sz w:val="24"/>
                <w:szCs w:val="24"/>
              </w:rPr>
              <w:instrText xml:space="preserve"> ADDIN ZOTERO_ITEM CSL_CITATION {"citationID":"aem7ear2fg","properties":{"formattedCitation":"(Chowdhury et al., 2023)","plainCitation":"(Chowdhury et al., 2023)","noteIndex":0},"citationItems":[{"id":835,"uris":["http://zotero.org/users/local/QoKipfeg/items/BAPEQHHD"],"itemData":{"id":835,"type":"article-journal","abstract":"The aim of this paper is to analyze the impact of blockchain technology on the traditional financial accounting system both in the short-run and long-run. It is argued that blockchain technology can potentially disrupt the existing accounting system and practices. The decentralized nature of blockchain means that there is no need for a central authority to manage transactions or keep records. This could potentially make financial accounting more efficient and transparent, as well as reduce the risk of fraud.","language":"en","source":"Zotero","title":"Blockchain Technology in Financial Accounting: Emerging Regulatory Issues","author":[{"family":"Chowdhury","given":"Emon Kalyan"},{"family":"Stasi","given":"Alessandro"},{"family":"Pellegrino","given":"Alfonso"}],"issued":{"date-parts":[["2023"]]}}}],"schema":"https://github.com/citation-style-language/schema/raw/master/csl-citation.json"} </w:instrText>
            </w:r>
            <w:r w:rsidRPr="00EF0F57">
              <w:rPr>
                <w:rFonts w:ascii="Arial" w:hAnsi="Arial" w:cs="Arial"/>
                <w:sz w:val="24"/>
                <w:szCs w:val="24"/>
              </w:rPr>
              <w:fldChar w:fldCharType="separate"/>
            </w:r>
            <w:r w:rsidR="00EF0F57" w:rsidRPr="00EF0F57">
              <w:rPr>
                <w:rFonts w:ascii="Arial" w:hAnsi="Arial" w:cs="Arial"/>
                <w:sz w:val="24"/>
                <w:szCs w:val="24"/>
              </w:rPr>
              <w:t>(Chowdhury et al., 2023)</w:t>
            </w:r>
            <w:r w:rsidRPr="00EF0F57">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6998556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Technology in Financial Accounting Emerging Regulatory Issues</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1411A4B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36                           </w:t>
            </w:r>
          </w:p>
        </w:tc>
      </w:tr>
      <w:tr w:rsidR="004640E4" w:rsidRPr="0049196B" w14:paraId="07008E36" w14:textId="77777777" w:rsidTr="00EF0F57">
        <w:trPr>
          <w:gridAfter w:val="1"/>
          <w:wAfter w:w="162" w:type="dxa"/>
          <w:cantSplit/>
          <w:trHeight w:hRule="exact" w:val="1982"/>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22F560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green financial, sustainable investment, climate-related financial disclosure, decentralized ledger, transparency, data integrity, ESG reporting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1D048A3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54</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23705A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3E158F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171F18D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Case Study Analysis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F095F9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5A4785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2024</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1A8CD8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{"citationID":"CHD9yAbM","properties":{"formattedCitation":"(Almadadha, 2024)","plainCitation":"(Almadadha, 2024)","noteIndex":0},"citationItems":[{"id":369,"uris":["http://zotero.org/users/local/QoKipfeg/items/3MVLM6JP"],"itemData":{"id":369,"type":"article-journal","abstract":"Blockchain technology has revolutionized numerous industries, including that of financial accounting. However, its potential to support environmental, social, and corporate governance (ESG) objectives remains underexplored. This paper addresses this gap by investigating how blockchain’s decentralized and tamper-resistant characteristics can enhance green financial instruments, investment strategies, and climate-related financial disclosures. By leveraging these unique features of blockchain and applying knowledge discovery from data (KDD) methods, we uncover patterns and establish rules that highlight blockchain’s role in promoting transparency, accountability, and sustainability within the financial sector. Through a comprehensive analysis of literature, case studies, and real-world examples, this paper not only presents a balanced perspective on the integration of blockchain into financial accounting but also underscores its transformative potential in advancing ESG initiatives. The use of KDD provides novel insights into the effectiveness and implementation strategies of blockchain for ESG, making this study a pioneering resource for academics, professionals, and policymakers seeking to understand and harness blockchain’s impact on ESG in financial accounting.","container-title":"Blockchains","DOI":"10.3390/blockchains2030015","ISSN":"2813-5288","issue":"3","journalAbbreviation":"Blockchains","language":"en","license":"https://creativecommons.org/licenses/by/4.0/","page":"312-333","source":"DOI.org (Crossref)","title":"Blockchain Technology in Financial Accounting: Enhancing Transparency, Security, and ESG Reporting","title-short":"Blockchain Technology in Financial Accounting","volume":"2","author":[{"family":"Almadadha","given":"Rula"}],"issued":{"date-parts":[["2024",9,4]]}}}],"schema":"https://github.com/citation-style-language/schema/raw/master/csl-citation.json"}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(Almadadha, 2024)</w:t>
            </w:r>
            <w:r w:rsidRPr="0049196B">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53E1E24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Technology in Financial Accounting Enhancing Transparency Security and ESG Reporting</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1BB1972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37</w:t>
            </w:r>
          </w:p>
        </w:tc>
      </w:tr>
      <w:tr w:rsidR="004640E4" w:rsidRPr="0049196B" w14:paraId="24881006" w14:textId="77777777" w:rsidTr="00EF0F57">
        <w:trPr>
          <w:gridAfter w:val="1"/>
          <w:wAfter w:w="162" w:type="dxa"/>
          <w:cantSplit/>
          <w:trHeight w:hRule="exact" w:val="157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B5C555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accounting, decentralization, trust, smart contracts, security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60425BB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49</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CC48FE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196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BD0B13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02C267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8CB4FC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AC0953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929CFA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{"citationID":"iD1ahPD8","properties":{"formattedCitation":"(Kitsantas &amp; Chytis, 2022)","plainCitation":"(Kitsantas &amp; Chytis, 2022)","noteIndex":0},"citationItems":[{"id":376,"uris":["http://zotero.org/users/local/QoKipfeg/items/TP4V3SRR"],"itemData":{"id":376,"type":"article-journal","abstract":"A plethora of studies have examined the emerging technology of blockchain and its applications in accounting, management, and enterprise resource planning systems (ERPs). Blockchain technology (BT) can change the architecture of today’s ERPs and overcome the limitations of these centralized systems. The aim of this study is twofold. First, this paper deﬁnes and analyzes the deployment of an innovative architecture of a Blockchain as an Ecosystem (BaaE) platform proposing a conceptual model of the Triple Entry Accounting (TEA) transforming the current accounting practices. Second, the paper explores the integration of cost management, supply chain, and inventory management on BT providing the signiﬁcant challenges and beneﬁts and suggesting an agenda for future research. The authors conduct an exploratory qualitative analysis of an extensive body of literature, from 81 journals. The paper’s innovative contribution and primary objective is to explore, address, and employ this emerging BaaE platform technology that could potentially be integrated with TEA. Further, the study examines the theoretical, technical, and business aspects regarding TEA, since there is limited research evidence in this ﬁeld. Additionally, the study tries to identify the implications of BaaE in the area of cost management, supply chain, and inventory management from an ecosystem perspective. This effort can assist organizations and practitioners in understanding and further examining this emerging technology.","container-title":"Journal of Theoretical and Applied Electronic Commerce Research","DOI":"10.3390/jtaer17030058","ISSN":"0718-1876","issue":"3","journalAbbreviation":"JTAER","language":"en","license":"https://creativecommons.org/licenses/by/4.0/","page":"1143-1161","source":"DOI.org (Crossref)","title":"Blockchain Technology as an Ecosystem: Trends and Perspectives in Accounting and Management","title-short":"Blockchain Technology as an Ecosystem","volume":"17","author":[{"family":"Kitsantas","given":"Thomas"},{"family":"Chytis","given":"Evangelos"}],"issued":{"date-parts":[["2022",8,19]]}}}],"schema":"https://github.com/citation-style-language/schema/raw/master/csl-citation.json"}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(Kitsantas &amp; Chytis, 2022)</w:t>
            </w:r>
            <w:r w:rsidRPr="0049196B">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740FFDA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the accounting perspective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2481D9A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38</w:t>
            </w:r>
          </w:p>
        </w:tc>
      </w:tr>
      <w:tr w:rsidR="004640E4" w:rsidRPr="0049196B" w14:paraId="13353C1B" w14:textId="77777777" w:rsidTr="00EF0F57">
        <w:trPr>
          <w:gridAfter w:val="1"/>
          <w:wAfter w:w="162" w:type="dxa"/>
          <w:cantSplit/>
          <w:trHeight w:hRule="exact" w:val="142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12DB71AD"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lastRenderedPageBreak/>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07A4B5DE"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4E1CC15"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55F1193"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B322D56"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F021CAD"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F12E9EB"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3A4CABE"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Author</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402A3EE"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Title</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6457B12F"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Serial</w:t>
            </w:r>
          </w:p>
        </w:tc>
      </w:tr>
      <w:tr w:rsidR="004640E4" w:rsidRPr="0049196B" w14:paraId="51C88FDB" w14:textId="77777777" w:rsidTr="00EF0F57">
        <w:trPr>
          <w:gridAfter w:val="1"/>
          <w:wAfter w:w="162" w:type="dxa"/>
          <w:cantSplit/>
          <w:trHeight w:hRule="exact" w:val="1834"/>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C4F9E1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commercial applications, distributed ledger technology, smart contracts, IoT, KYC</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1570C0B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19EA0D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38</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D8C7EC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71E8F7C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Others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1776D4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DA930A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2016</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4EBCAFB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(Sai, 2016)</w:t>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7AED88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Commercial Applications of Blockchain and Distributed Ledger Technology</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49B577F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39</w:t>
            </w:r>
          </w:p>
        </w:tc>
      </w:tr>
      <w:tr w:rsidR="004640E4" w:rsidRPr="0049196B" w14:paraId="6D198748" w14:textId="77777777" w:rsidTr="00EF0F57">
        <w:trPr>
          <w:gridAfter w:val="1"/>
          <w:wAfter w:w="162" w:type="dxa"/>
          <w:cantSplit/>
          <w:trHeight w:hRule="exact" w:val="156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16439CD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AIS, blockchain, cryptocurrency, data vaults, ERP, cryptographic primitives, SHA256</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3AE4237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21</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D30894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82</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A0E6F5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06D1FF3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Experimental</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139046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36A9CF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6C14766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{"citationID":"Fa383g9M","properties":{"formattedCitation":"(Sarwar et al., 2021)","plainCitation":"(Sarwar et al., 2021)","noteIndex":0},"citationItems":[{"id":602,"uris":["http://zotero.org/users/local/QoKipfeg/items/USV9KW4P"],"itemData":{"id":602,"type":"article-journal","abstract":"When designed, technologies and frameworks are not created to be as dynamic and ﬂexible as to cater to the requirements of other domains, and so is the case with Blockchain technology. Speciﬁcally designed for cryptocurrency, Blockchain was not intended to be used in other domains. However, during the past few years, critics argued that Blockchain has the potential to deal with some unique requirements like conﬁdentiality and immutability and can therefore be deployed in several areas other than cryptocurrency. The use of Blockchain to support Accounting Information Systems (AIS) through enterprise resource planning (ERP) is another motivating domain to investigate in this research. ERP is another promising technology that has gained signiﬁcant attention across the globe. In this research, a hybrid solution is proposed to ensure AIS data integrity against any deliberate attempt or mala-ﬁde intention for alteration or deletion from the database that can be veriﬁed at any later stage. Since Blockchain can be used to prevent any mutability in the stored data, the proposed solution presents a concept of Data Vaults backed by the Blockchain. To this end, we apply cryptographic primitives like SHA256 on the data inside the block and then chain that block to secure data vaults. So far, Blockchain has not yet proven itself as an alternative to any traditional database system. However, it can be applied in conjunction with the Relational Database Management Systems (RDBMS) to provide cost-effective yet robust solutions. This research demonstrates the application of a simple and lean version of Blockchain to assist enterprises in storing their ﬁnancial and accounting data into data vaults, ensuring their data integrity against any alterations. The suggested cost-effective framework can be easily integrated into AIS and ERP systems to identify data breaches.","container-title":"IEEE Access","DOI":"10.1109/ACCESS.2021.3107484","ISSN":"2169-3536","journalAbbreviation":"IEEE Access","language":"en","license":"https://creativecommons.org/licenses/by/4.0/legalcode","page":"117306-117324","source":"DOI.org (Crossref)","title":"Data Vaults for Blockchain-Empowered Accounting Information Systems","volume":"9","author":[{"family":"Sarwar","given":"Muhammad Imran"},{"family":"Iqbal","given":"Muhammad Waseem"},{"family":"Alyas","given":"Tahir"},{"family":"Namoun","given":"Abdallah"},{"family":"Alrehaili","given":"Ahmed"},{"family":"Tufail","given":"Ali"},{"family":"Tabassum","given":"Nadia"}],"issued":{"date-parts":[["2021"]]}}}],"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(Sarwar et al., 2021)</w:t>
            </w:r>
            <w:r w:rsidRPr="0049196B">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680E98D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Data Vaults for Blockchain Empowered Accounting Information Systems</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130976A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40</w:t>
            </w:r>
          </w:p>
        </w:tc>
      </w:tr>
      <w:tr w:rsidR="004640E4" w:rsidRPr="0049196B" w14:paraId="2141CC16" w14:textId="77777777" w:rsidTr="00EF0F57">
        <w:trPr>
          <w:gridAfter w:val="1"/>
          <w:wAfter w:w="162" w:type="dxa"/>
          <w:cantSplit/>
          <w:trHeight w:hRule="exact" w:val="1556"/>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0767D23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decentralization, privacy preserving, public auditing, cloud storage, blockchain, zero-knowledge proof</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34F8419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9</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2F97E9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87987C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95A7D8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Experimental</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F8DE87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21C5AA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4CE735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{"citationID":"US3cNFcJ","properties":{"formattedCitation":"(Miao et al., 2020)","plainCitation":"(Miao et al., 2020)","noteIndex":0},"citationItems":[{"id":573,"uris":["http://zotero.org/users/local/QoKipfeg/items/R6JTB32A"],"itemData":{"id":573,"type":"article-journal","abstract":"Cloud storage systems provide a ﬂexible, convenient and friendly way for users to outsource data. However, users lose control of their data once outsourcing them to the cloud. Public auditing was introduced to ensure data integrity, in which a third-party auditor (TPA) is delegated to execute auditing tasks. In general, TPA generates and sends challenge information to the cloud server (CS), which proves data possession accordingly. However, the TPA may not perform public auditing protocol honestly or may even collude with CS to deceive users. Some existing public auditing schemes utilize blockchain to resist against the malicious TPA. However, the CS may guess the challenge messages and there is a risk that users’ information may be leaked to the TPA during the process of auditing. In this paper, we propose a decentralized and privacy-preserving public auditing scheme based on blockchain (DBPA), in which a blockchain is utilized as an unpredictable source for the generation of (random) challenge information, and the auditor is required to record the audit process onto the blockchain. Due to the characteristics of blockchain, users can check the audit results publicly. Moreover, zero-knowledge proof is used in DBPA to protect user’s privacy during the audit process so that the response information returned by the CS does not leak information about user’s data. Security analysis and performance evaluation show that DBPA is secure and efﬁcient.","container-title":"IEEE Access","DOI":"10.1109/ACCESS.2020.3013153","ISSN":"2169-3536","journalAbbreviation":"IEEE Access","language":"en","license":"https://creativecommons.org/licenses/by/4.0/legalcode","page":"139813-139826","source":"DOI.org (Crossref)","title":"Decentralized and Privacy-Preserving Public Auditing for Cloud Storage Based on Blockchain","volume":"8","author":[{"family":"Miao","given":"Ying"},{"family":"Huang","given":"Qiong"},{"family":"Xiao","given":"Meiyan"},{"family":"Li","given":"Hongbo"}],"issued":{"date-parts":[["2020"]]}}}],"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(Miao et al., 2020)</w:t>
            </w:r>
            <w:r w:rsidRPr="0049196B">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4F2B8CB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Decentralized and Privacy Preserving Public Auditing for Cloud Storage Based on Blockchain</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54C1936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41</w:t>
            </w:r>
          </w:p>
        </w:tc>
      </w:tr>
      <w:tr w:rsidR="004640E4" w:rsidRPr="0049196B" w14:paraId="0A7998E5" w14:textId="77777777" w:rsidTr="00EF0F57">
        <w:trPr>
          <w:gridAfter w:val="1"/>
          <w:wAfter w:w="162" w:type="dxa"/>
          <w:cantSplit/>
          <w:trHeight w:hRule="exact" w:val="1706"/>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43F3BC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big data, smart city, data auditing, blockchain, decentralization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38E4848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26</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1BCFD0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153</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A446C3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DF8059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Experimental</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EFB77F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036910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78679AC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{"citationID":"tbXhlesp","properties":{"formattedCitation":"(Yu et al., 2019)","plainCitation":"(Yu et al., 2019)","noteIndex":0},"citationItems":[{"id":317,"uris":["http://zotero.org/users/local/QoKipfeg/items/5C6LXTGM"],"itemData":{"id":317,"type":"article-journal","abstract":"The idea of big data has gained extensive attention from governments and academia all over the world. It is especially relevant for the establishment of a smart city environment combining complex heterogeneous data with data analytics and artiﬁcial intelligence (AI) technology. Big data is generated from many facilities and sensor networks in smart cities and often streamed and stored in the cloud storage platform. Ensuring the integrity and subsequent auditability of such big data is essential for the performance of AI-driven data analysis. Recent years has witnessed the emergence of many big data auditing schemes that are often characterized by third party auditors (TPAs). However, the TPA is a centralized entity, which is vulnerable to many security threats from both inside and outside the cloud. To avoid this centralized dependency, we propose a decentralized big data auditing scheme for smart city environments featuring blockchain capabilities supporting improved reliability and stability without the need for a centralized TPA in auditing schemes. To support this, we have designed an optimized blockchain instantiation and conducted a comprehensive comparison between the existing schemes and the proposed scheme through both theoretical analysis and experimental evaluation. The comparison shows that lower communication and computation costs are incurred with our scheme than with existing schemes.","container-title":"IEEE Access","DOI":"10.1109/ACCESS.2018.2888940","ISSN":"2169-3536","journalAbbreviation":"IEEE Access","language":"en","license":"https://ieeexplore.ieee.org/Xplorehelp/downloads/license-information/OAPA.html","page":"6288-6296","source":"DOI.org (Crossref)","title":"Decentralized Big Data Auditing for Smart City Environments Leveraging Blockchain Technology","volume":"7","author":[{"family":"Yu","given":"Haiyang"},{"family":"Yang","given":"Zhen"},{"family":"Sinnott","given":"Richard O."}],"issued":{"date-parts":[["2019"]]}}}],"schema":"https://github.com/citation-style-language/schema/raw/master/csl-citation.json"}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(Yu et al., 2019)</w:t>
            </w:r>
            <w:r w:rsidRPr="0049196B">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9A8C1D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Decentralized Big Data Auditing for Smart City Environments Leveraging Blockchain Technology</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1A214C5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42</w:t>
            </w:r>
          </w:p>
        </w:tc>
      </w:tr>
      <w:tr w:rsidR="004640E4" w:rsidRPr="0049196B" w14:paraId="3EF76FE7" w14:textId="77777777" w:rsidTr="00EF0F57">
        <w:trPr>
          <w:gridAfter w:val="1"/>
          <w:wAfter w:w="162" w:type="dxa"/>
          <w:cantSplit/>
          <w:trHeight w:hRule="exact" w:val="168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5EB380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distributed ledger, audit, accounting systems, design science research, cloud computing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5BD105C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8</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CD8C8E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66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3A0965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2B57A9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Others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72C3ED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7742F2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2017</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2F41AB9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{"citationID":"DL6OCoHj","properties":{"formattedCitation":"(Appelbaum &amp; Nehmer, n.d.)","plainCitation":"(Appelbaum &amp; Nehmer, n.d.)","noteIndex":0},"citationItems":[{"id":318,"uris":["http://zotero.org/users/local/QoKipfeg/items/2CB39GYF"],"itemData":{"id":318,"type":"article-journal","abstract":"Much has been said recently about Bitcoin, blockchains and distributed ledger technologies (DLT). The legendary Satoshi Nakamoto is given credit for instigating these discussions. In this research, we refer to Nakamoto’s seminal paper “Bitcoin: A Peer-to-Peer Electronic Cash System” (2008) to apply his proposed characteristics to the accounting systems domain. We find that the requirements are that the system must be peer-to-peer (no trusted third party), transactions are publicly announced, there is a single history of the order of the transactions, there is a time-stamp server, and there needs to be a system of proof-of-work. We then take these design requirements and using Design Science Research (DSR), we consider the transaction processing and contracting contexts which match those requirements. We then consider the issues of data reliability, data security and transaction transparency in those classes of accounting transactions and contracts which lend themselves to a blockchain or distributed ledger solution approach using DSR as our criteria (Hevner et al 2004, Peffers et al 2008). This DSR approach for blockchain and DLT is then viewed from the aspect of designing auditable systems (Alles et al 2008, Appelbaum and Nehmer 2017). We discuss transactions, contracts and workflows for classes of viable accounting systems in this context. After this, we consider how auditors would go about providing assurance on systems which have these characteristics. We consider how DLT technologies pertain to the evidence standards of both internal and external auditors. We also consider how such systems would affect confirmations. We also provide a proof of concept using a cloud computing environment. Finally, we consider the challenges that DLTs pose for both accounting and auditing and suggest some avenues for future research.","language":"en","source":"Zotero","title":"Designing and Auditing Accounting Systems Based on Blockchain and Distributed Ledger Principles","author":[{"family":"Appelbaum","given":"Deniz"},{"family":"Nehmer","given":"Robert A"}]}}],"schema":"https://github.com/citation-style-language/schema/raw/master/csl-citation.json"}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(Appelbaum &amp; Nehmer, n.d.)</w:t>
            </w:r>
            <w:r w:rsidRPr="0049196B">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05613B3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Designing and Auditing Accounting Systems Based on Blockchain and Distributed Ledger Principles</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7E2A7C8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43</w:t>
            </w:r>
          </w:p>
        </w:tc>
      </w:tr>
      <w:tr w:rsidR="004640E4" w:rsidRPr="0049196B" w14:paraId="199EFE5F" w14:textId="77777777" w:rsidTr="00EF0F57">
        <w:trPr>
          <w:gridAfter w:val="1"/>
          <w:wAfter w:w="162" w:type="dxa"/>
          <w:cantSplit/>
          <w:trHeight w:hRule="exact" w:val="157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58CC15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distributed bookkeeping, blockchain technology, financial accounting, integration capabilities, supply chain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3E1167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D26DAF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9</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6AB47E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3F2C47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Experimental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3679E7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935F1A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5853C2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{"citationID":"8kJGEA69","properties":{"formattedCitation":"(Mai, 2021)","plainCitation":"(Mai, 2021)","noteIndex":0},"citationItems":[{"id":389,"uris":["http://zotero.org/users/local/QoKipfeg/items/GA5S6597"],"itemData":{"id":389,"type":"article-journal","abstract":"Blockchain management involves all aspects of blockchain, and its ultimate goal is to improve the efficiency of blockchain operations. This research mainly discusses the application of distributed bookkeeping and blockchain technology in financial accounting. Distributed systems require all nodes within the enterprise to upload inventory data to the system regularly. These data can be uploaded only after most nodes in the system confirm that they are correct. Invalid information is filtered to ensure that the data is true, accurate and reliable. By constructing a blockchain-based supply chain system, the integration and reconstruction capabilities of the supply chain can be improved. The information recording of internal data and external related multi-source data in the block can improve the learning ability of the supply chain. With the passage of time, the cost of holding has gradually decreased from 200,000 yuan before the simulation to 80,000 after the simulation. This research helps to encourage companies to form inventory holding quantities that adapt to their own conditions and reduce inventory holding costs.","container-title":"Journal of Physics: Conference Series","DOI":"10.1088/1742-6596/1881/2/022078","ISSN":"1742-6588, 1742-6596","issue":"2","journalAbbreviation":"J. Phys.: Conf. Ser.","language":"en","page":"022078","source":"DOI.org (Crossref)","title":"Distributed Accounting and Blockchain Technology in Financial Accounting","volume":"1881","author":[{"family":"Mai","given":"Xiaoyu"}],"issued":{"date-parts":[["2021",4,1]]}}}],"schema":"https://github.com/citation-style-language/schema/raw/master/csl-citation.json"}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(Mai, 2021)</w:t>
            </w:r>
            <w:r w:rsidRPr="0049196B">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3361C13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Distributed Accounting and Blockchain Technology in Financial Accounting</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483E506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44</w:t>
            </w:r>
          </w:p>
        </w:tc>
      </w:tr>
      <w:tr w:rsidR="004640E4" w:rsidRPr="0049196B" w14:paraId="39497656" w14:textId="77777777" w:rsidTr="00EF0F57">
        <w:trPr>
          <w:gridAfter w:val="1"/>
          <w:wAfter w:w="162" w:type="dxa"/>
          <w:cantSplit/>
          <w:trHeight w:hRule="exact" w:val="2137"/>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0391478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self-sovereign identity, blockchain, </w:t>
            </w:r>
            <w:proofErr w:type="spellStart"/>
            <w:r w:rsidRPr="0049196B">
              <w:rPr>
                <w:rFonts w:ascii="Arial" w:hAnsi="Arial" w:cs="Arial"/>
                <w:sz w:val="24"/>
                <w:szCs w:val="24"/>
              </w:rPr>
              <w:t>holochain</w:t>
            </w:r>
            <w:proofErr w:type="spellEnd"/>
            <w:r w:rsidRPr="0049196B">
              <w:rPr>
                <w:rFonts w:ascii="Arial" w:hAnsi="Arial" w:cs="Arial"/>
                <w:sz w:val="24"/>
                <w:szCs w:val="24"/>
              </w:rPr>
              <w:t>, distributed ledger technology, critical accounting, social movements, sociotechnical imaginary, value</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7719E5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CD383E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22</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979411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7BC1E97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Qualitative Interviews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9264E3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D93D26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AFA756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{"citationID":"NfmxxG1X","properties":{"formattedCitation":"(Manski, 2020)","plainCitation":"(Manski, 2020)","noteIndex":0},"citationItems":[{"id":605,"uris":["http://zotero.org/users/local/QoKipfeg/items/S83FHSES"],"itemData":{"id":605,"type":"article-journal","container-title":"Frontiers in Blockchain","DOI":"10.3389/fbloc.2020.00029","ISSN":"2624-7852","journalAbbreviation":"Front. Blockchain","language":"en","page":"29","source":"DOI.org (Crossref)","title":"Distributed Ledger Technologies, Value Accounting, and the Self Sovereign Identity","volume":"3","author":[{"family":"Manski","given":"Sarah"}],"issued":{"date-parts":[["2020",6,23]]}}}],"schema":"https://github.com/citation-style-language/schema/raw/master/csl-citation.json"}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(Manski, 2020)</w:t>
            </w:r>
            <w:r w:rsidRPr="0049196B">
              <w:rPr>
                <w:rFonts w:ascii="Arial" w:hAnsi="Arial" w:cs="Arial"/>
                <w:sz w:val="24"/>
                <w:szCs w:val="24"/>
              </w:rPr>
              <w:fldChar w:fldCharType="end"/>
            </w:r>
          </w:p>
        </w:tc>
        <w:tc>
          <w:tcPr>
            <w:tcW w:w="2693" w:type="dxa"/>
            <w:tcBorders>
              <w:top w:val="single" w:sz="4" w:space="0" w:color="auto"/>
              <w:left w:val="single" w:sz="4" w:space="0" w:color="auto"/>
              <w:bottom w:val="single" w:sz="4" w:space="0" w:color="auto"/>
              <w:right w:val="single" w:sz="4" w:space="0" w:color="auto"/>
            </w:tcBorders>
            <w:textDirection w:val="tbRl"/>
            <w:tcFitText/>
            <w:hideMark/>
          </w:tcPr>
          <w:p w14:paraId="1576EA0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Distributed Ledger Technologies Value Accounting and the Self Sovereign Identity</w:t>
            </w:r>
          </w:p>
        </w:tc>
        <w:tc>
          <w:tcPr>
            <w:tcW w:w="405" w:type="dxa"/>
            <w:gridSpan w:val="2"/>
            <w:tcBorders>
              <w:top w:val="single" w:sz="4" w:space="0" w:color="auto"/>
              <w:left w:val="single" w:sz="4" w:space="0" w:color="auto"/>
              <w:bottom w:val="single" w:sz="4" w:space="0" w:color="auto"/>
              <w:right w:val="single" w:sz="4" w:space="0" w:color="auto"/>
            </w:tcBorders>
            <w:textDirection w:val="tbRl"/>
            <w:tcFitText/>
            <w:hideMark/>
          </w:tcPr>
          <w:p w14:paraId="0DFCE0D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45</w:t>
            </w:r>
          </w:p>
        </w:tc>
      </w:tr>
      <w:tr w:rsidR="004640E4" w:rsidRPr="0049196B" w14:paraId="2A7EF9F1" w14:textId="77777777" w:rsidTr="00EF0F57">
        <w:trPr>
          <w:cantSplit/>
          <w:trHeight w:hRule="exact" w:val="142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24D94DD"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lastRenderedPageBreak/>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0554B10A"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D187C71"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F6AAA2E"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A0F8A37"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1364236"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996F07A"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E945083"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Author</w:t>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3AE1836A"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Title</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787B3A78"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Serial</w:t>
            </w:r>
          </w:p>
        </w:tc>
      </w:tr>
      <w:tr w:rsidR="004640E4" w:rsidRPr="0049196B" w14:paraId="3130CAFA" w14:textId="77777777" w:rsidTr="00EF0F57">
        <w:trPr>
          <w:cantSplit/>
          <w:trHeight w:hRule="exact" w:val="184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64475F3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decentralized consensus, blockchain customization, blockchain-based accounting, accounting, management override of controls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11C20C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17</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F21AEA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137</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A3555D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Germany</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B2BF76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Case Study Analysis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0BEBE0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08DC2D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2017</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9780B38" w14:textId="7DC52CFA" w:rsidR="004640E4" w:rsidRPr="0049196B" w:rsidRDefault="004640E4" w:rsidP="004640E4">
            <w:pPr>
              <w:ind w:right="113"/>
              <w:jc w:val="both"/>
              <w:rPr>
                <w:rFonts w:ascii="Arial" w:hAnsi="Arial" w:cs="Arial"/>
                <w:sz w:val="24"/>
                <w:szCs w:val="24"/>
              </w:rPr>
            </w:pPr>
            <w:r w:rsidRPr="00EF0F57">
              <w:rPr>
                <w:rFonts w:ascii="Arial" w:hAnsi="Arial" w:cs="Arial"/>
                <w:sz w:val="24"/>
                <w:szCs w:val="24"/>
              </w:rPr>
              <w:fldChar w:fldCharType="begin"/>
            </w:r>
            <w:r w:rsidR="00EF0F57">
              <w:rPr>
                <w:rFonts w:ascii="Arial" w:hAnsi="Arial" w:cs="Arial"/>
                <w:sz w:val="24"/>
                <w:szCs w:val="24"/>
              </w:rPr>
              <w:instrText xml:space="preserve"> ADDIN ZOTERO_ITEM CSL_CITATION {"citationID":"a9jri20f4o","properties":{"formattedCitation":"(R\\uc0\\u252{}ckesh\\uc0\\u228{}user, 2017)","plainCitation":"(Rückeshäuser, 2017)","noteIndex":0},"citationItems":[{"id":844,"uris":["http://zotero.org/users/local/QoKipfeg/items/VNJEAQU2"],"itemData":{"id":844,"type":"article-journal","abstract":"Research proposing the application of blockchain technology in accounting assumes the utilization of decentralized consensus mechanisms based on the exertion of scarce resources (Proof-of-Work; PoW), leading to the validation of transactions without the need of any third party. Together with the blockchain, a shared database, PoW is expected to lead to nearly immutable and, therefore, fraud-resistant, real-time financial registers. This conclusion must be reconsidered, taking into account recurrent top-management involvement in accounting scandals, often conducted through deliberate exposures of internal and external control systems. This paper asserts that blockchain-based accounting using PoW-based consensus paves the way for the suspension of controls by the management, since exerting the majority of computer power is easier than circumventing internal and external control systems in conventional accounting systems. Alternatives to PoW must be considered for blockchain-based accounting that prevents the management from conducting fraud and, thereby, qualifies the blockchain for its application in accounting.","language":"en","source":"Zotero","title":"Do We Really Want Blockchain-Based Accounting? Decentralized Consensus as Enabler of Management Override of Internal Controls","author":[{"family":"Rückeshäuser","given":"Nadine"}],"issued":{"date-parts":[["2017"]]}}}],"schema":"https://github.com/citation-style-language/schema/raw/master/csl-citation.json"} </w:instrText>
            </w:r>
            <w:r w:rsidRPr="00EF0F57">
              <w:rPr>
                <w:rFonts w:ascii="Arial" w:hAnsi="Arial" w:cs="Arial"/>
                <w:sz w:val="24"/>
                <w:szCs w:val="24"/>
              </w:rPr>
              <w:fldChar w:fldCharType="separate"/>
            </w:r>
            <w:r w:rsidR="00EF0F57" w:rsidRPr="00EF0F57">
              <w:rPr>
                <w:rFonts w:ascii="Arial" w:hAnsi="Arial" w:cs="Arial"/>
                <w:sz w:val="24"/>
                <w:szCs w:val="24"/>
              </w:rPr>
              <w:t>(Rückeshäuser, 2017)</w:t>
            </w:r>
            <w:r w:rsidRPr="00EF0F57">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4D5332C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Do We Really Want Blockchain Based Accounting Decentralized Consensus as Enabler of Management Override of Internal Controls</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0BCF77B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46</w:t>
            </w:r>
          </w:p>
        </w:tc>
      </w:tr>
      <w:tr w:rsidR="004640E4" w:rsidRPr="0049196B" w14:paraId="5ACE7913" w14:textId="77777777" w:rsidTr="00EF0F57">
        <w:trPr>
          <w:cantSplit/>
          <w:trHeight w:hRule="exact" w:val="171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7E7995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distributed ledger technology, accounting ethics, smart contracts, audit automation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AF23AC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9C5C98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27</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3D0DC5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3EA2CEF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Conceptual Framework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6EA211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F04168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2018</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AE1AC43"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{"citationID":"3lrrHYtB","properties":{"formattedCitation":"(Fischer, 2018)","plainCitation":"(Fischer, 2018)","noteIndex":0},"citationItems":[{"id":363,"uris":["http://zotero.org/users/local/QoKipfeg/items/KKT4R8KG"],"itemData":{"id":363,"type":"article-journal","abstract":"I propose a framework for Blockchain Accounting Ethics. The area of Blockchain ethics in general has been little studied, with no studies on Blockchain Accounting ethics that I am aware of. I have identified the following preliminary areas of ethical concern: Data privacy and security; power and storage usage; issues related to smart contracts; anti-trust; and taxes. There are major problems with the current accounting model that Blockchain will solve. Current accounting records sit on corporate computer systems that are subject to data corruption. Under Blockchain, transactions are verified at the time of transaction with counterparties, resulting in a reliable time-stamp. Accounting policies and estimates can be permanently embedded into the transaction record, making them free of opportunism by management. Once the record is entered, management cannot alter or destroy it, as an infinite number of exact copies exist on the Blockchain. Blockchain accounting will also enable cheap audits by multiple auditors, which is currently prohibitively expensive.","container-title":"SSRN Electronic Journal","DOI":"10.2139/ssrn.3331009","ISSN":"1556-5068","journalAbbreviation":"SSRN Journal","language":"en","source":"DOI.org (Crossref)","title":"Ethical and Professional Implications of Blockchain Accounting Ledgers","URL":"https://www.ssrn.com/abstract=3331009","author":[{"family":"Fischer","given":"Dov"}],"accessed":{"date-parts":[["2025",8,22]]},"issued":{"date-parts":[["2018"]]}}}],"schema":"https://github.com/citation-style-language/schema/raw/master/csl-citation.json"}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(Fischer, 2018)</w:t>
            </w:r>
            <w:r w:rsidRPr="00761110">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7E9A510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Ethical and Professional Implications of Blockchain Accounting Ledgers</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0123F08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47</w:t>
            </w:r>
          </w:p>
        </w:tc>
      </w:tr>
      <w:tr w:rsidR="004640E4" w:rsidRPr="0049196B" w14:paraId="3A9A83A7" w14:textId="77777777" w:rsidTr="00EF0F57">
        <w:trPr>
          <w:cantSplit/>
          <w:trHeight w:hRule="exact" w:val="171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E07C38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technology, accounting domain, auditing and control processes, bibliometric analysis, ADOB framework</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AE5712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40</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F33C8B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120</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0A776C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1385BFB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Bibliometric Analysis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D1975A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4C33FC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7173041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{"citationID":"h1kLqKUY","properties":{"formattedCitation":"(Lardo et al., 2022)","plainCitation":"(Lardo et al., 2022)","noteIndex":0},"citationItems":[{"id":394,"uris":["http://zotero.org/users/local/QoKipfeg/items/7Z55JULH"],"itemData":{"id":394,"type":"article-journal","abstract":"Purpose – Considering the growing interests in managerial and accounting issues related to blockchain technology (BT), the study aims at identifying the main research venues in this specific field. In particular, the purpose is to understand the spatial and temporal production and distribution of research documents, highlighting the most relevant topics, the most influential authors and research.","container-title":"Accounting, Auditing &amp; Accountability Journal","DOI":"10.1108/AAAJ-10-2020-4995","ISSN":"0951-3574","issue":"9","journalAbbreviation":"AAAJ","language":"en","license":"https://www.emerald.com/insight/site-policies","page":"204-233","source":"DOI.org (Crossref)","title":"Exploring blockchain in the accounting domain: a bibliometric analysis","title-short":"Exploring blockchain in the accounting domain","volume":"35","author":[{"family":"Lardo","given":"Alessandra"},{"family":"Corsi","given":"Katia"},{"family":"Varma","given":"Ashish"},{"family":"Mancini","given":"Daniela"}],"issued":{"date-parts":[["2022",12,19]]}}}],"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(Lardo et al., 2022)</w:t>
            </w:r>
            <w:r w:rsidRPr="0049196B">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6470F32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Exploring blockchain in the accounting domain a bibliometric analysis</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5C2CB7F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48</w:t>
            </w:r>
          </w:p>
        </w:tc>
      </w:tr>
      <w:tr w:rsidR="004640E4" w:rsidRPr="0049196B" w14:paraId="5F312042" w14:textId="77777777" w:rsidTr="00EF0F57">
        <w:trPr>
          <w:cantSplit/>
          <w:trHeight w:hRule="exact" w:val="1405"/>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4B9805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auditing, audit process, innovation, digital technologies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6B7DB8A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30</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1212B0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91</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07D192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France</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5A3A533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Qualitative Interviews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A98513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07041D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D9A7194"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{"citationID":"RQY06ogK","properties":{"formattedCitation":"(Elommal &amp; Manita, 2022)","plainCitation":"(Elommal &amp; Manita, 2022)","noteIndex":0},"citationItems":[{"id":501,"uris":["http://zotero.org/users/local/QoKipfeg/items/HPVSW28B"],"itemData":{"id":501,"type":"article-journal","abstract":"Blockchain is transforming not only the way of recording, processing and storing financial transactions and information, but also the way audit firms can practice their profession. The purpose of this article is to examine how this technology will affect the audit profession. Based on a qualitative study carried out on a sample of 17 auditors, this research shows that this technology could affect audit firms at six key levels. Blockchain will allow an auditor to (1) save time and improve the efficiency of their audit, (2) favor an audit covering the whole population instead of an audit based on sampling techniques, (3) focus the audit on testing controls rather than testing transactions, (4) set up a continuous audit process, (5) play a more strategic audit role and (6) develop new advisory services. The results underline the need for the establishment of a clear and coherent legislative system and new audit standards, allowing auditors to embed this technology and enhance audit practices.","container-title":"Journal of Innovation Economics &amp; Management","DOI":"10.3917/jie.pr1.0103","ISSN":"2032-5355","issue":"1","language":"en","page":"37-63","source":"DOI.org (Crossref)","title":"How Blockchain Innovation could affect the Audit Profession: A Qualitative Study:","title-short":"How Blockchain Innovation could affect the Audit Profession","volume":"N° 37","author":[{"family":"Elommal","given":"Najoua"},{"family":"Manita","given":"Riadh"}],"issued":{"date-parts":[["2022",1,7]]}}}],"schema":"https://github.com/citation-style-language/schema/raw/master/csl-citation.json"}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(Elommal &amp; Manita, 2022)</w:t>
            </w:r>
            <w:r w:rsidRPr="00761110">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6904158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How Blockchain Innovation could affect the Audit Profession </w:t>
            </w:r>
            <w:proofErr w:type="gramStart"/>
            <w:r w:rsidRPr="0049196B">
              <w:rPr>
                <w:rFonts w:ascii="Arial" w:hAnsi="Arial" w:cs="Arial"/>
                <w:sz w:val="24"/>
                <w:szCs w:val="24"/>
              </w:rPr>
              <w:t>A</w:t>
            </w:r>
            <w:proofErr w:type="gramEnd"/>
            <w:r w:rsidRPr="0049196B">
              <w:rPr>
                <w:rFonts w:ascii="Arial" w:hAnsi="Arial" w:cs="Arial"/>
                <w:sz w:val="24"/>
                <w:szCs w:val="24"/>
              </w:rPr>
              <w:t xml:space="preserve"> Qualitative Study</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5CB9CE6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49</w:t>
            </w:r>
          </w:p>
        </w:tc>
      </w:tr>
      <w:tr w:rsidR="004640E4" w:rsidRPr="0049196B" w14:paraId="09159CF4" w14:textId="77777777" w:rsidTr="00EF0F57">
        <w:trPr>
          <w:cantSplit/>
          <w:trHeight w:hRule="exact" w:val="1419"/>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AAF7D0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auditing, blockchain, new technologies, auditing standards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395D96A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21</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669FF7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85</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B79DD1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Switzerland</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D24381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Qualitative Interviews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18897B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02FD96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76B54E64" w14:textId="77777777" w:rsidR="004640E4" w:rsidRPr="0049196B" w:rsidRDefault="004640E4" w:rsidP="004640E4">
            <w:pPr>
              <w:ind w:right="113"/>
              <w:jc w:val="both"/>
              <w:rPr>
                <w:rFonts w:ascii="Arial" w:hAnsi="Arial" w:cs="Arial"/>
                <w:sz w:val="24"/>
                <w:szCs w:val="24"/>
              </w:rPr>
            </w:pPr>
            <w:r w:rsidRPr="00761110">
              <w:rPr>
                <w:rFonts w:ascii="Arial" w:hAnsi="Arial" w:cs="Arial"/>
                <w:sz w:val="24"/>
                <w:szCs w:val="24"/>
              </w:rPr>
              <w:fldChar w:fldCharType="begin"/>
            </w:r>
            <w:r w:rsidRPr="00761110">
              <w:rPr>
                <w:rFonts w:ascii="Arial" w:hAnsi="Arial" w:cs="Arial"/>
                <w:sz w:val="24"/>
                <w:szCs w:val="24"/>
              </w:rPr>
              <w:instrText xml:space="preserve"> ADDIN ZOTERO_ITEM CSL_CITATION {"citationID":"Ut0rQH3k","properties":{"formattedCitation":"(Gauthier &amp; Brender, 2021)","plainCitation":"(Gauthier &amp; Brender, 2021)","noteIndex":0},"citationItems":[{"id":319,"uris":["http://zotero.org/users/local/QoKipfeg/items/8GT3UGFB"],"itemData":{"id":319,"type":"article-journal","abstract":"Purpose – Blockchain is expected to impact reporting and auditing processes. Indeed, the increasing use of blockchain could affect the nature and extent of information available to auditors and how audits are performed. This paper aims to investigate how auditors are assessing the relevance of the current auditing standards in light of the emergent use of blockchain technology.","container-title":"Managerial Auditing Journal","DOI":"10.1108/MAJ-12-2019-2513","ISSN":"0268-6902, 0268-6902","issue":"3","journalAbbreviation":"MAJ","language":"en","license":"https://www.emerald.com/insight/site-policies","page":"365-385","source":"DOI.org (Crossref)","title":"How do the current auditing standards fit the emergent use of blockchain?","volume":"36","author":[{"family":"Gauthier","given":"Marion Pauline"},{"family":"Brender","given":"Nathalie"}],"issued":{"date-parts":[["2021",7,19]]}}}],"schema":"https://github.com/citation-style-language/schema/raw/master/csl-citation.json"} </w:instrText>
            </w:r>
            <w:r w:rsidRPr="00761110">
              <w:rPr>
                <w:rFonts w:ascii="Arial" w:hAnsi="Arial" w:cs="Arial"/>
                <w:sz w:val="24"/>
                <w:szCs w:val="24"/>
              </w:rPr>
              <w:fldChar w:fldCharType="separate"/>
            </w:r>
            <w:r w:rsidRPr="00761110">
              <w:rPr>
                <w:rFonts w:ascii="Arial" w:hAnsi="Arial" w:cs="Arial"/>
                <w:sz w:val="24"/>
                <w:szCs w:val="24"/>
              </w:rPr>
              <w:t>(Gauthier &amp; Brender, 2021)</w:t>
            </w:r>
            <w:r w:rsidRPr="00761110">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248D3A4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How do the current auditing standards fit the emergent use of blockchain</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5900A70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50</w:t>
            </w:r>
          </w:p>
        </w:tc>
      </w:tr>
      <w:tr w:rsidR="004640E4" w:rsidRPr="0049196B" w14:paraId="6F43FFFF" w14:textId="77777777" w:rsidTr="00EF0F57">
        <w:trPr>
          <w:cantSplit/>
          <w:trHeight w:hRule="exact" w:val="1712"/>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1D33007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permissionless blockchain, permissioned blockchain, internal control, auditing, accounting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8A5246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67</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271669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404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379A86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7D3DCFA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Conceptual Framework</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753596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398F53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7E043F6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{"citationID":"s5WLnJCy","properties":{"formattedCitation":"(Liu et al., 2019)","plainCitation":"(Liu et al., 2019)","noteIndex":0},"citationItems":[{"id":320,"uris":["http://zotero.org/users/local/QoKipfeg/items/7TEGHBGU"],"itemData":{"id":320,"type":"article-journal","abstract":"Blockchain offers a drastically new way to record, process, and store financial transactions and information, and has the potential to fundamentally change the landscape of the accounting profession and reshape the business ecosystem. In this article, we introduce two types (i.e., permissionless and permissioned) of blockchain and lay out their technological features. We further discuss implications of blockchain to auditing and elaborate on opportunities and challenges of the two types of blockchain to auditors. We conclude by making specific recommendations for auditors to adapt, adjust, and elevate themselves to the role of strategic partners in blockchain implementation.","container-title":"Current Issues in Auditing","DOI":"10.2308/ciia-52540","ISSN":"1936-1270","issue":"2","language":"en","page":"A19-A29","source":"DOI.org (Crossref)","title":"How Will Blockchain Technology Impact Auditing and Accounting: Permissionless versus Permissioned Blockchain","title-short":"How Will Blockchain Technology Impact Auditing and Accounting","volume":"13","author":[{"family":"Liu","given":"Manlu"},{"family":"Wu","given":"Kean"},{"family":"Xu","given":"Jennifer Jie"}],"issued":{"date-parts":[["2019",9,1]]}}}],"schema":"https://github.com/citation-style-language/schema/raw/master/csl-citation.json"}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(Liu et al., 2019)</w:t>
            </w:r>
            <w:r w:rsidRPr="0049196B">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04015F5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How Will Blockchain Technology Impact Auditing and Accounting Permissionless versus Permissioned Blockchain</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43B4198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51</w:t>
            </w:r>
          </w:p>
        </w:tc>
      </w:tr>
      <w:tr w:rsidR="004640E4" w:rsidRPr="0049196B" w14:paraId="68020323" w14:textId="77777777" w:rsidTr="00EF0F57">
        <w:trPr>
          <w:cantSplit/>
          <w:trHeight w:hRule="exact" w:val="185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1EC0BD1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audit, transaction cost theory, distributed database, peer-to-peer transmission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6322108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CE05B8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25</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62490D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33D4EAB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Survey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A3E005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7A005D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210CC2B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{"citationID":"XRnkxuPm","properties":{"formattedCitation":"(Barandi et al., 2020)","plainCitation":"(Barandi et al., 2020)","noteIndex":0},"citationItems":[{"id":730,"uris":["http://zotero.org/users/local/QoKipfeg/items/2NWVFM3F"],"itemData":{"id":730,"type":"article-journal","abstract":"Blockchain is one of the most significant emerging technologies today. Anecdotal evidence suggested that blockchain technology will transform auditing by enabling continuous auditing. However, there is little empirical knowledge of the blockchain implications on the audit profession. The objective of this paper is to explore, through the lens of transaction costs theory, the impact of blockchain technology on the continuous auditing. A proposed research model will be tested using survey data that will be collected from audit firms. The collected data will be processed using R statistical software that is appropriate to data analytics. The expected results should indicate that auditors still need to use professional judgment and gather evidence for assertions factors that blockchain technology does not address. Furthermore, regardless of the role they might choose to fulfill, auditors must keep up to date with the technology if they are to stay in-demand in the world of blockchain.","container-title":"Issues In Information Systems","DOI":"10.48009/2_iis_2020_206-212","ISSN":"15297314","journalAbbreviation":"IIS","language":"en","source":"DOI.org (Crossref)","title":"IMPACT OF BLOCKCHAIN TECHNOLOGY ON THE CONTINUOUS AUDITING: MEDIATING ROLE OF TRANSACTION COST THEORY","title-short":"IMPACT OF BLOCKCHAIN TECHNOLOGY ON THE CONTINUOUS AUDITING","URL":"https://iacis.org/iis/2020/2_iis_2020_206-212.pdf","author":[{"family":"Barandi","given":"Zsofia"},{"family":"Lawson-Body","given":"Assion"},{"family":"Lawson-Body","given":"Laurence"},{"family":"Willoughby","given":"Lori Willoughby"}],"accessed":{"date-parts":[["2025",8,27]]},"issued":{"date-parts":[["2020"]]}}}],"schema":"https://github.com/citation-style-language/schema/raw/master/csl-citation.json"}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(Barandi et al., 2020)</w:t>
            </w:r>
            <w:r w:rsidRPr="0049196B">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0197273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Impact of Blockchain Technology on the Continuous Auditing mediating role of transaction cost theory</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1EC789E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52</w:t>
            </w:r>
          </w:p>
        </w:tc>
      </w:tr>
      <w:tr w:rsidR="004640E4" w:rsidRPr="0049196B" w14:paraId="6DDE2756" w14:textId="77777777" w:rsidTr="00EF0F57">
        <w:trPr>
          <w:cantSplit/>
          <w:trHeight w:hRule="exact" w:val="142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03F3F1A"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lastRenderedPageBreak/>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0564A177"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092FD9E"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2185065"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19D0FCCD"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17EF5BE"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EA62AC3"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47C36DE5"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Author</w:t>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2F5BB8F1"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Title</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6CD2CBB7"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Serial</w:t>
            </w:r>
          </w:p>
        </w:tc>
      </w:tr>
      <w:tr w:rsidR="004640E4" w:rsidRPr="0049196B" w14:paraId="7E8F4E89" w14:textId="77777777" w:rsidTr="00EF0F57">
        <w:trPr>
          <w:cantSplit/>
          <w:trHeight w:hRule="exact" w:val="157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E97F1D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accounting, auditing, smart contract, smart accounting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624EE9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13</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1E0EC1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CCE302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Vietnam</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D1952E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Survey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F8E5DD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3B370C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2023</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65FB4502" w14:textId="77777777" w:rsidR="004640E4" w:rsidRPr="0049196B" w:rsidRDefault="004640E4" w:rsidP="004640E4">
            <w:pPr>
              <w:ind w:right="113"/>
              <w:jc w:val="both"/>
              <w:rPr>
                <w:rFonts w:ascii="Arial" w:hAnsi="Arial" w:cs="Arial"/>
                <w:sz w:val="24"/>
                <w:szCs w:val="24"/>
              </w:rPr>
            </w:pPr>
            <w:r w:rsidRPr="00A13263">
              <w:rPr>
                <w:rFonts w:ascii="Arial" w:hAnsi="Arial" w:cs="Arial"/>
                <w:sz w:val="24"/>
                <w:szCs w:val="24"/>
              </w:rPr>
              <w:fldChar w:fldCharType="begin"/>
            </w:r>
            <w:r w:rsidRPr="00A13263">
              <w:rPr>
                <w:rFonts w:ascii="Arial" w:hAnsi="Arial" w:cs="Arial"/>
                <w:sz w:val="24"/>
                <w:szCs w:val="24"/>
              </w:rPr>
              <w:instrText xml:space="preserve"> ADDIN ZOTERO_ITEM CSL_CITATION {"citationID":"vPfgrhtX","properties":{"formattedCitation":"(Giang &amp; Tam, 2023)","plainCitation":"(Giang &amp; Tam, 2023)","noteIndex":0},"citationItems":[{"id":371,"uris":["http://zotero.org/users/local/QoKipfeg/items/33WPJIIW"],"itemData":{"id":371,"type":"article-journal","abstract":"There have been many studies on the blockchain, however blockchain research in the accounting field is scarce. The article outlines the characteristics and steps to apply blockchain in accounting. The article also identifies and measures the factors affecting the application of blockchain in accounting in enterprises, proving that the application of blockchain impacts the quality of the accounting information system of enterprises. The article shows that incorporating blockchain in accounting will help the accounting at businesses optimize the security, safety, and transparency of accounting information. We collected data on 195 manufacturing firms in six sectors. This study’s primary data analysis method is the SEM structural equation modeling method. The article used AMOS software to evaluate and measure the influence of each factor on the application of blockchain and the effect of blockchain on the accounting information system in enterprises. The article analyzed four aspects: the level of information technology of the accountant (IT), Information Security Infrastructure (SI), Training (TR), and Legality and Regulation (LR), affecting the application of blockchain in the business. The independent variables TR (training) and IT (information technology) have an impact on BL (Blockchain). We also find that the independent variable IT (information technology) has the most substantial impact on Blockchain adoption, followed by the independent variable TR (training), which has the second most influential impact on Blockchain adoption. For the accounting information system, the results show that applying blockchain will substantially impact accounting information, along with the safety factor of information infrastructure SI also has an evident influence. The results show that applying blockchain in accounting, information technology, and professional training are core issues with significant influence. The issue of guaranteed infrastructure also determines the effectiveness and efficiency of blockchain applications for accounting information systems. I declare that this is my scientific work; it is my original work. I commit that all data sources and ideas are my research and have never been published anywhere.","container-title":"Sage Open","DOI":"10.1177/21582440231222419","ISSN":"2158-2440, 2158-2440","issue":"4","journalAbbreviation":"Sage Open","language":"en","page":"21582440231222419","source":"DOI.org (Crossref)","title":"Impacts of Blockchain on Accounting in the Business","volume":"13","author":[{"family":"Giang","given":"Nguyen Phu"},{"family":"Tam","given":"Hoang Thi"}],"issued":{"date-parts":[["2023",10]]}}}],"schema":"https://github.com/citation-style-language/schema/raw/master/csl-citation.json"} </w:instrText>
            </w:r>
            <w:r w:rsidRPr="00A13263">
              <w:rPr>
                <w:rFonts w:ascii="Arial" w:hAnsi="Arial" w:cs="Arial"/>
                <w:sz w:val="24"/>
                <w:szCs w:val="24"/>
              </w:rPr>
              <w:fldChar w:fldCharType="separate"/>
            </w:r>
            <w:r w:rsidRPr="00A13263">
              <w:rPr>
                <w:rFonts w:ascii="Arial" w:hAnsi="Arial" w:cs="Arial"/>
                <w:sz w:val="24"/>
                <w:szCs w:val="24"/>
              </w:rPr>
              <w:t>(Giang &amp; Tam, 2023)</w:t>
            </w:r>
            <w:r w:rsidRPr="00A13263">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7393441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Impacts of Blockchain on Accounting in the Business</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73A791B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53</w:t>
            </w:r>
          </w:p>
        </w:tc>
      </w:tr>
      <w:tr w:rsidR="004640E4" w:rsidRPr="0049196B" w14:paraId="1CA491FC" w14:textId="77777777" w:rsidTr="00EF0F57">
        <w:trPr>
          <w:cantSplit/>
          <w:trHeight w:hRule="exact" w:val="1421"/>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AC4CB3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artificial intelligence, audit quality, Turkey, financial markets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AB5CB8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24</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B4E219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F6B30A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Turkey</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0E36B3F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Survey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3A1D14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1E6A1D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2024</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17DC1B37" w14:textId="30580B2D" w:rsidR="004640E4" w:rsidRPr="0049196B" w:rsidRDefault="00A13263" w:rsidP="004640E4">
            <w:pPr>
              <w:ind w:right="113"/>
              <w:jc w:val="both"/>
              <w:rPr>
                <w:rFonts w:ascii="Arial" w:hAnsi="Arial" w:cs="Arial"/>
                <w:sz w:val="24"/>
                <w:szCs w:val="24"/>
              </w:rPr>
            </w:pPr>
            <w:r w:rsidRPr="00EF0F57">
              <w:rPr>
                <w:rFonts w:ascii="Arial" w:hAnsi="Arial" w:cs="Arial"/>
                <w:sz w:val="24"/>
                <w:szCs w:val="24"/>
              </w:rPr>
              <w:fldChar w:fldCharType="begin"/>
            </w:r>
            <w:r w:rsidR="00EF0F57">
              <w:rPr>
                <w:rFonts w:ascii="Arial" w:hAnsi="Arial" w:cs="Arial"/>
                <w:sz w:val="24"/>
                <w:szCs w:val="24"/>
              </w:rPr>
              <w:instrText xml:space="preserve"> ADDIN ZOTERO_ITEM CSL_CITATION {"citationID":"a2531e30pf2","properties":{"formattedCitation":"(Qader &amp; Cek, 2024)","plainCitation":"(Qader &amp; Cek, 2024)","noteIndex":0},"citationItems":[{"id":572,"uris":["http://zotero.org/users/local/QoKipfeg/items/BCZJ9IHL"],"itemData":{"id":572,"type":"article-journal","abstract":"This study aims to investigate the influence of blockchain and artificial intelligence on the audit quality of firms from Turkey. Primary data from 300 respondents are collected through random sampling to attain the study’s objectives. PLS-SEM is used to investigate the relationship between exogenous and endogenous variables. Our findings show that blockchain technologies and arti­ ficial intelligence (AI) utilization in their financial system positively impact audit quality by assisting in the audit process and the detection of fraud, which also improves financial reporting. Blockchain and Artificial Intelligence in the financial system create confidence for investors, stakeholders, and legislators. Moreover, this study advocated significant implications for in­ vestors, government, firms, and policymakers. Investors can make investment decisions based on the accuracy of the financial accounts; the government and policymakers can improve the governance mechanism by using the study’s findings.","container-title":"Heliyon","DOI":"10.1016/j.heliyon.2024.e30166","ISSN":"24058440","issue":"9","journalAbbreviation":"Heliyon","language":"en","page":"e30166","source":"DOI.org (Crossref)","title":"Influence of blockchain and artificial intelligence on audit quality: Evidence from Turkey","title-short":"Influence of blockchain and artificial intelligence on audit quality","volume":"10","author":[{"family":"Qader","given":"Khowanas Saeed"},{"family":"Cek","given":"Kemal"}],"issued":{"date-parts":[["2024",5]]}}}],"schema":"https://github.com/citation-style-language/schema/raw/master/csl-citation.json"} </w:instrText>
            </w:r>
            <w:r w:rsidRPr="00EF0F57">
              <w:rPr>
                <w:rFonts w:ascii="Arial" w:hAnsi="Arial" w:cs="Arial"/>
                <w:sz w:val="24"/>
                <w:szCs w:val="24"/>
              </w:rPr>
              <w:fldChar w:fldCharType="separate"/>
            </w:r>
            <w:r w:rsidR="00EF0F57" w:rsidRPr="00EF0F57">
              <w:rPr>
                <w:rFonts w:ascii="Arial" w:hAnsi="Arial" w:cs="Arial"/>
                <w:sz w:val="24"/>
                <w:szCs w:val="24"/>
              </w:rPr>
              <w:t>(Qader &amp; Cek, 2024)</w:t>
            </w:r>
            <w:r w:rsidRPr="00EF0F57">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720CB97C" w14:textId="77777777" w:rsidR="004640E4" w:rsidRPr="0049196B" w:rsidRDefault="004640E4" w:rsidP="004640E4">
            <w:pPr>
              <w:ind w:right="113"/>
              <w:jc w:val="both"/>
              <w:rPr>
                <w:rFonts w:ascii="Arial" w:hAnsi="Arial" w:cs="Arial"/>
                <w:sz w:val="24"/>
                <w:szCs w:val="24"/>
              </w:rPr>
            </w:pPr>
            <w:r w:rsidRPr="00A13263">
              <w:rPr>
                <w:rFonts w:ascii="Arial" w:hAnsi="Arial" w:cs="Arial"/>
                <w:sz w:val="24"/>
                <w:szCs w:val="24"/>
              </w:rPr>
              <w:t>Influence of blockchain and artificial intelligence on audit quality Evidence from Turkey</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6D34C63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54</w:t>
            </w:r>
          </w:p>
        </w:tc>
      </w:tr>
      <w:tr w:rsidR="004640E4" w:rsidRPr="0049196B" w14:paraId="15B76586" w14:textId="77777777" w:rsidTr="00EF0F57">
        <w:trPr>
          <w:cantSplit/>
          <w:trHeight w:hRule="exact" w:val="141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08122F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Ethereum, Hyperledger fabric, federated, auditing, IoT</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5278DA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39</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972791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78</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79D3CE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6355A9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Experimental </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7E0CD9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363CBE7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2023</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3632761" w14:textId="50625894" w:rsidR="004640E4" w:rsidRPr="0049196B" w:rsidRDefault="00A13263" w:rsidP="004640E4">
            <w:pPr>
              <w:ind w:right="113"/>
              <w:jc w:val="both"/>
              <w:rPr>
                <w:rFonts w:ascii="Arial" w:hAnsi="Arial" w:cs="Arial"/>
                <w:sz w:val="24"/>
                <w:szCs w:val="24"/>
              </w:rPr>
            </w:pPr>
            <w:r w:rsidRPr="00EF0F57">
              <w:rPr>
                <w:rFonts w:ascii="Arial" w:hAnsi="Arial" w:cs="Arial"/>
                <w:sz w:val="24"/>
                <w:szCs w:val="24"/>
              </w:rPr>
              <w:fldChar w:fldCharType="begin"/>
            </w:r>
            <w:r w:rsidR="00EF0F57" w:rsidRPr="00EF0F57">
              <w:rPr>
                <w:rFonts w:ascii="Arial" w:hAnsi="Arial" w:cs="Arial"/>
                <w:sz w:val="24"/>
                <w:szCs w:val="24"/>
              </w:rPr>
              <w:instrText xml:space="preserve"> ADDIN ZOTERO_ITEM CSL_CITATION {"citationID":"a2e68knrgkl","properties":{"formattedCitation":"(Yawalkar et al., 2023)","plainCitation":"(Yawalkar et al., 2023)","noteIndex":0},"citationItems":[{"id":321,"uris":["http://zotero.org/users/local/QoKipfeg/items/6ZEJSGD6"],"itemData":{"id":321,"type":"article-journal","abstract":"An integrated identity is a centralized identifier that makes it possible for customers to get access to a variety of business services from a single network. The risks and assaults include identity leaks, centralized management, auditing restrictions, and lengthy breach investigation procedures. The article presents a technique for creating a blockchain-based, integrated identification system in a marketplace by automating and decentralizing the cre­ ation and auditing of strong and secure attributes. When individuals engage in market transactions, they act as nodes in a distributed blockchain network, contributing to the development of federated identities. Using a single federated identity, members of this network are able to use any of the participating companies’ services. In this, IoT sensors and wearables can automatically log real-time data for you while identifying patterns and flagging problems. The total transparency of all blockchain transactions provides participants the ability to see which services they’re using and their users the ability to track the usage of their identities. To test the proposed ar­ chitecture, implementation done on a public blockchain and a permissioned blockchain (Ethereum and Hyper­ ledger Fabric).","container-title":"Measurement: Sensors","DOI":"10.1016/j.measen.2023.100732","ISSN":"26659174","journalAbbreviation":"Measurement: Sensors","language":"en","page":"100732","source":"DOI.org (Crossref)","title":"Integrated identity and auditing management using blockchain mechanism","volume":"27","author":[{"family":"Yawalkar","given":"Prashant Madhukar"},{"family":"Paithankar","given":"Deepak Narayan"},{"family":"Pabale","given":"Abhijeet Rajendra"},{"family":"Kolhe","given":"Rushikesh Vilas"},{"family":"William","given":"P."}],"issued":{"date-parts":[["2023",6]]}}}],"schema":"https://github.com/citation-style-language/schema/raw/master/csl-citation.json"} </w:instrText>
            </w:r>
            <w:r w:rsidRPr="00EF0F57">
              <w:rPr>
                <w:rFonts w:ascii="Arial" w:hAnsi="Arial" w:cs="Arial"/>
                <w:sz w:val="24"/>
                <w:szCs w:val="24"/>
              </w:rPr>
              <w:fldChar w:fldCharType="separate"/>
            </w:r>
            <w:r w:rsidR="00EF0F57" w:rsidRPr="00EF0F57">
              <w:rPr>
                <w:rFonts w:ascii="Arial" w:hAnsi="Arial" w:cs="Arial"/>
                <w:sz w:val="24"/>
                <w:szCs w:val="24"/>
              </w:rPr>
              <w:t>(Yawalkar et al., 2023)</w:t>
            </w:r>
            <w:r w:rsidRPr="00EF0F57">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1DEA99C5" w14:textId="77777777" w:rsidR="004640E4" w:rsidRPr="0049196B" w:rsidRDefault="004640E4" w:rsidP="004640E4">
            <w:pPr>
              <w:ind w:right="113"/>
              <w:jc w:val="both"/>
              <w:rPr>
                <w:rFonts w:ascii="Arial" w:hAnsi="Arial" w:cs="Arial"/>
                <w:sz w:val="24"/>
                <w:szCs w:val="24"/>
              </w:rPr>
            </w:pPr>
            <w:r w:rsidRPr="00A13263">
              <w:rPr>
                <w:rFonts w:ascii="Arial" w:hAnsi="Arial" w:cs="Arial"/>
                <w:sz w:val="24"/>
                <w:szCs w:val="24"/>
              </w:rPr>
              <w:t>Integrated identity and auditing management using blockchain mechanism</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4C19D2C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55</w:t>
            </w:r>
          </w:p>
        </w:tc>
      </w:tr>
      <w:tr w:rsidR="004640E4" w:rsidRPr="0049196B" w14:paraId="5C2E3E03" w14:textId="77777777" w:rsidTr="00EF0F57">
        <w:trPr>
          <w:cantSplit/>
          <w:trHeight w:hRule="exact" w:val="170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7BE81A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auditing, accounting, smart contracts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27F969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39</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3C0F2E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194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C34404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B93610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FFF077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5CE2E9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1DEC9FF" w14:textId="77777777" w:rsidR="004640E4" w:rsidRPr="0049196B" w:rsidRDefault="004640E4" w:rsidP="004640E4">
            <w:pPr>
              <w:ind w:right="113"/>
              <w:jc w:val="both"/>
              <w:rPr>
                <w:rFonts w:ascii="Arial" w:hAnsi="Arial" w:cs="Arial"/>
                <w:sz w:val="24"/>
                <w:szCs w:val="24"/>
              </w:rPr>
            </w:pPr>
            <w:r w:rsidRPr="00A13263">
              <w:rPr>
                <w:rFonts w:ascii="Arial" w:hAnsi="Arial" w:cs="Arial"/>
                <w:sz w:val="24"/>
                <w:szCs w:val="24"/>
              </w:rPr>
              <w:fldChar w:fldCharType="begin"/>
            </w:r>
            <w:r w:rsidRPr="00A13263">
              <w:rPr>
                <w:rFonts w:ascii="Arial" w:hAnsi="Arial" w:cs="Arial"/>
                <w:sz w:val="24"/>
                <w:szCs w:val="24"/>
              </w:rPr>
              <w:instrText xml:space="preserve"> ADDIN ZOTERO_ITEM CSL_CITATION {"citationID":"xHYQE3A5","properties":{"formattedCitation":"(Bonyuet, 2020)","plainCitation":"(Bonyuet, 2020)","noteIndex":0},"citationItems":[{"id":854,"uris":["http://zotero.org/users/local/QoKipfeg/items/EK2BAZDS"],"itemData":{"id":854,"type":"article-journal","abstract":"Blockchain has become very popular as the underlying technology powering Bitcoin. However, the benefits behind this technology further surpass just supporting cryptocurrencies. Blockchain can be defined as a digital ledger that allows to capture transactions conducted among several parties on real-time and serves as a decentralized database where each participant keeps an identical copy of the ledger. The appeal behind blockchain resides on its peer-to-peer network infrastructure along cryptographic capabilities. This combination enables users to conduct transactions without a trusted third-party intermediary. Benefits in accounting are even more promising as blockchain will provide a triple entry accounting system where all transactions are immutable and have been time stamped, recorded on real-time and encrypted (Alarcon &amp; Ng, 2018). The purpose of this paper is to review extant research on this technology and assess the impact of blockchain in the audit profession, including new risks, change in procedures and additional opportunities.","container-title":"The International Journal of Digital Accounting Research","DOI":"10.4192/1577-8517-v20_2","journalAbbreviation":"IJDAR","language":"en","page":"31-43","source":"DOI.org (Crossref)","title":"Overview and Impact of Blockchain on Auditing","author":[{"family":"Bonyuet","given":"Derrick"}],"issued":{"date-parts":[["2020",4,13]]}}}],"schema":"https://github.com/citation-style-language/schema/raw/master/csl-citation.json"} </w:instrText>
            </w:r>
            <w:r w:rsidRPr="00A13263">
              <w:rPr>
                <w:rFonts w:ascii="Arial" w:hAnsi="Arial" w:cs="Arial"/>
                <w:sz w:val="24"/>
                <w:szCs w:val="24"/>
              </w:rPr>
              <w:fldChar w:fldCharType="separate"/>
            </w:r>
            <w:r w:rsidRPr="00A13263">
              <w:rPr>
                <w:rFonts w:ascii="Arial" w:hAnsi="Arial" w:cs="Arial"/>
                <w:sz w:val="24"/>
                <w:szCs w:val="24"/>
              </w:rPr>
              <w:t>(Bonyuet, 2020)</w:t>
            </w:r>
            <w:r w:rsidRPr="00A13263">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6AF825B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Overview and Impact of Blockchain on Auditing</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4CCC7EE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56</w:t>
            </w:r>
          </w:p>
        </w:tc>
      </w:tr>
      <w:tr w:rsidR="004640E4" w:rsidRPr="0049196B" w14:paraId="17668828" w14:textId="77777777" w:rsidTr="00EF0F57">
        <w:trPr>
          <w:cantSplit/>
          <w:trHeight w:hRule="exact" w:val="1699"/>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50DD2D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distributed ledger technology, regulation, financial markets, smart contracts, cryptocurrency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E5EE64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43</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9B475E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346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B1CD9E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CE0D78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Others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8B910B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EC2F89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2017</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38C6ECC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{"citationID":"uqK4LpiV","properties":{"formattedCitation":"(Kakavand et al., 2017)","plainCitation":"(Kakavand et al., 2017)","noteIndex":0},"citationItems":[{"id":606,"uris":["http://zotero.org/users/local/QoKipfeg/items/MFHPYZYT"],"itemData":{"id":606,"type":"article-journal","container-title":"SSRN Electronic Journal","DOI":"10.2139/ssrn.2849251","ISSN":"1556-5068","journalAbbreviation":"SSRN Journal","language":"en","source":"DOI.org (Crossref)","title":"The Blockchain Revolution: An Analysis of Regulation and Technology Related to Distributed Ledger Technologies","title-short":"The Blockchain Revolution","URL":"https://www.ssrn.com/abstract=2849251","author":[{"family":"Kakavand","given":"Hossein"},{"family":"Kost De Sevres","given":"Nicolette"},{"family":"Chilton","given":"Bart"}],"accessed":{"date-parts":[["2025",8,24]]},"issued":{"date-parts":[["2017"]]}}}],"schema":"https://github.com/citation-style-language/schema/raw/master/csl-citation.json"}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(Kakavand et al., 2017)</w:t>
            </w:r>
            <w:r w:rsidRPr="0049196B">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427766A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 xml:space="preserve">The Blockchain Revolution </w:t>
            </w:r>
            <w:proofErr w:type="gramStart"/>
            <w:r w:rsidRPr="0049196B">
              <w:rPr>
                <w:rFonts w:ascii="Arial" w:hAnsi="Arial" w:cs="Arial"/>
                <w:sz w:val="24"/>
                <w:szCs w:val="24"/>
              </w:rPr>
              <w:t>An</w:t>
            </w:r>
            <w:proofErr w:type="gramEnd"/>
            <w:r w:rsidRPr="0049196B">
              <w:rPr>
                <w:rFonts w:ascii="Arial" w:hAnsi="Arial" w:cs="Arial"/>
                <w:sz w:val="24"/>
                <w:szCs w:val="24"/>
              </w:rPr>
              <w:t xml:space="preserve"> Analysis of Regulation and Technology Related to Distributed Ledger Technologies</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79AA5AB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57</w:t>
            </w:r>
          </w:p>
        </w:tc>
      </w:tr>
      <w:tr w:rsidR="004640E4" w:rsidRPr="0049196B" w14:paraId="3B4B4A01" w14:textId="77777777" w:rsidTr="00EF0F57">
        <w:trPr>
          <w:cantSplit/>
          <w:trHeight w:hRule="exact" w:val="2262"/>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382153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technology, blockchain accounting, distributed ledger technology DLT, blockchain technology in India, crypto currencies, triple-entry accounting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407498A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6</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411F97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38</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09B40A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India</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6F0C80B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Others</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DB2C6D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E8328B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68BD723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{"citationID":"VFomkbnS","properties":{"formattedCitation":"(Vijai et al., 2019)","plainCitation":"(Vijai et al., 2019)","noteIndex":0},"citationItems":[{"id":360,"uris":["http://zotero.org/users/local/QoKipfeg/items/CGP66ECJ"],"itemData":{"id":360,"type":"article-journal","abstract":"Blockchain is one of the emerging technology in global. Blockchain is fundamentally an accounting and finance technology. In this paper, we discuss Blockchain technology in accounting and Distributed ledger technology (DLT), Triple-Entry Accounting and the Benefits of Blockchain-based accounting, a negative impact on Blockchain-based accounting. The focus on this paper is to explain an overview of the current Blockchain market size, leading countries in Blockchain technology, major companies using Blockchain Technology, Blockchain formation, types of Blockchain, and core components of Blockchain.","container-title":"SSRN Electronic Journal","DOI":"10.2139/ssrn.3514501","ISSN":"1556-5068","journalAbbreviation":"SSRN Journal","language":"en","source":"DOI.org (Crossref)","title":"The Blockchain Technology and Modern Ledgers Through Blockchain Accounting","URL":"https://www.ssrn.com/abstract=3514501","author":[{"family":"Vijai","given":"C."},{"family":"Suriyalakshmi","given":"S. M."},{"family":"Joyce","given":"D."}],"accessed":{"date-parts":[["2025",8,22]]},"issued":{"date-parts":[["2019"]]}}}],"schema":"https://github.com/citation-style-language/schema/raw/master/csl-citation.json"}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(Vijai et al., 2019)</w:t>
            </w:r>
            <w:r w:rsidRPr="0049196B">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46D4306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The Blockchain Technology and Modern Ledgers Through Blockchain Accounting</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5551B9A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58</w:t>
            </w:r>
          </w:p>
        </w:tc>
      </w:tr>
      <w:tr w:rsidR="004640E4" w:rsidRPr="0049196B" w14:paraId="08394141" w14:textId="77777777" w:rsidTr="00EF0F57">
        <w:trPr>
          <w:cantSplit/>
          <w:trHeight w:hRule="exact" w:val="184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262CD2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accounting profession, artificial intelligence, big data, blockchain, machine learning</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3364FAE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99</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3FA506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494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4EC3DA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2605807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3C1E1E9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A8833A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0632CC11" w14:textId="588914C6" w:rsidR="004640E4" w:rsidRPr="0049196B" w:rsidRDefault="004640E4" w:rsidP="004640E4">
            <w:pPr>
              <w:ind w:right="113"/>
              <w:jc w:val="both"/>
              <w:rPr>
                <w:rFonts w:ascii="Arial" w:hAnsi="Arial" w:cs="Arial"/>
                <w:sz w:val="24"/>
                <w:szCs w:val="24"/>
              </w:rPr>
            </w:pPr>
            <w:r w:rsidRPr="00200EDB">
              <w:rPr>
                <w:rFonts w:ascii="Arial" w:hAnsi="Arial" w:cs="Arial"/>
                <w:sz w:val="24"/>
                <w:szCs w:val="24"/>
              </w:rPr>
              <w:fldChar w:fldCharType="begin"/>
            </w:r>
            <w:r w:rsidR="00200EDB">
              <w:rPr>
                <w:rFonts w:ascii="Arial" w:hAnsi="Arial" w:cs="Arial"/>
                <w:sz w:val="24"/>
                <w:szCs w:val="24"/>
              </w:rPr>
              <w:instrText xml:space="preserve"> ADDIN ZOTERO_ITEM CSL_CITATION {"citationID":"GW6iEyeR","properties":{"formattedCitation":"(Zhang et al., 2020b)","plainCitation":"(Zhang et al., 2020b)","noteIndex":0},"citationItems":[{"id":370,"uris":["http://zotero.org/users/local/QoKipfeg/items/HGTGVUJW"],"itemData":{"id":370,"type":"article-journal","abstract":"Recent developments in technology have introduced dramatic changes to the practice of the accounting profession. This paper provides a comprehensive review of current developments in big data, machine learning, artiﬁcial intelligence, and blockchain utilized in general business practice and by specialized practitioners in the accounting profession worldwide. This paper explores the evolution of the accounting profession following these recent technological developments and assesses the impact of future developments. Inherent challenges and opportunities posed by these new technologies pertaining to accounting professionals and accounting educators are also examined, including an increased demand for IT professionals with accounting experience as opposed to accounting major graduates. Considering the dramatic changes and developments of AI applications in accounting, this paper reﬂects how all these technologies and the associated requirements of job candidates will affect the desired capabilities of accounting graduates and provides further discussion regarding what higher institutions and their accounting graduates can do to adopt such changes.","container-title":"IEEE Access","DOI":"10.1109/ACCESS.2020.3000505","ISSN":"2169-3536","journalAbbreviation":"IEEE Access","language":"en","license":"https://creativecommons.org/licenses/by/4.0/legalcode","page":"110461-110477","source":"DOI.org (Crossref)","title":"The Impact of Artificial Intelligence and Blockchain on the Accounting Profession","volume":"8","author":[{"family":"Zhang","given":"Yingying"},{"family":"Xiong","given":"Feng"},{"family":"Xie","given":"Yi"},{"family":"Fan","given":"Xuan"},{"family":"Gu","given":"Haifeng"}],"issued":{"date-parts":[["2020"]]}}}],"schema":"https://github.com/citation-style-language/schema/raw/master/csl-citation.json"} </w:instrText>
            </w:r>
            <w:r w:rsidRPr="00200EDB">
              <w:rPr>
                <w:rFonts w:ascii="Arial" w:hAnsi="Arial" w:cs="Arial"/>
                <w:sz w:val="24"/>
                <w:szCs w:val="24"/>
              </w:rPr>
              <w:fldChar w:fldCharType="separate"/>
            </w:r>
            <w:r w:rsidR="00200EDB" w:rsidRPr="00200EDB">
              <w:rPr>
                <w:rFonts w:ascii="Arial" w:hAnsi="Arial" w:cs="Arial"/>
                <w:sz w:val="24"/>
              </w:rPr>
              <w:t>(Zhang et al., 2020b)</w:t>
            </w:r>
            <w:r w:rsidRPr="00200EDB">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65CB4A5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The Impact of Artificial Intelligence and Blockchain on the Accounting Profession</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42EFE53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59</w:t>
            </w:r>
          </w:p>
        </w:tc>
      </w:tr>
      <w:tr w:rsidR="004640E4" w:rsidRPr="0049196B" w14:paraId="2018EA15" w14:textId="77777777" w:rsidTr="00EF0F57">
        <w:trPr>
          <w:cantSplit/>
          <w:trHeight w:hRule="exact" w:val="1428"/>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17891F07"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lastRenderedPageBreak/>
              <w:t>Keywords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0277FCCE"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CPY</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502A1339"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Citation</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93047E0"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Study_Focus</w:t>
            </w:r>
            <w:proofErr w:type="spellEnd"/>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C4248DF"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Method</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5F26D74" w14:textId="77777777" w:rsidR="004640E4" w:rsidRPr="0049196B" w:rsidRDefault="004640E4" w:rsidP="004640E4">
            <w:pPr>
              <w:ind w:right="113"/>
              <w:jc w:val="both"/>
              <w:rPr>
                <w:rFonts w:ascii="Arial" w:hAnsi="Arial" w:cs="Arial"/>
                <w:sz w:val="24"/>
                <w:szCs w:val="24"/>
              </w:rPr>
            </w:pPr>
            <w:proofErr w:type="spellStart"/>
            <w:r w:rsidRPr="0049196B">
              <w:rPr>
                <w:rFonts w:ascii="Arial" w:hAnsi="Arial" w:cs="Arial"/>
                <w:b/>
                <w:bCs/>
                <w:sz w:val="24"/>
                <w:szCs w:val="24"/>
              </w:rPr>
              <w:t>Data_Design</w:t>
            </w:r>
            <w:proofErr w:type="spellEnd"/>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05DB7D5"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Publica. Year</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0662452B"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Author</w:t>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03042D7C"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Title</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52519DA0" w14:textId="77777777" w:rsidR="004640E4" w:rsidRPr="0049196B" w:rsidRDefault="004640E4" w:rsidP="004640E4">
            <w:pPr>
              <w:ind w:right="113"/>
              <w:jc w:val="both"/>
              <w:rPr>
                <w:rFonts w:ascii="Arial" w:hAnsi="Arial" w:cs="Arial"/>
                <w:sz w:val="24"/>
                <w:szCs w:val="24"/>
              </w:rPr>
            </w:pPr>
            <w:r w:rsidRPr="0049196B">
              <w:rPr>
                <w:rFonts w:ascii="Arial" w:hAnsi="Arial" w:cs="Arial"/>
                <w:b/>
                <w:bCs/>
                <w:sz w:val="24"/>
                <w:szCs w:val="24"/>
              </w:rPr>
              <w:t>Serial</w:t>
            </w:r>
          </w:p>
        </w:tc>
      </w:tr>
      <w:tr w:rsidR="004640E4" w:rsidRPr="0049196B" w14:paraId="5CDE4E2D" w14:textId="77777777" w:rsidTr="00EF0F57">
        <w:trPr>
          <w:cantSplit/>
          <w:trHeight w:hRule="exact" w:val="185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76D8E1C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cryptocurrency, blockchain, accounting information systems, triple entry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795A40F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18</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67B546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109</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4625D1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1C9B3658"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9809DC5"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2631533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4D51B40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{"citationID":"0M7Pe9Jz","properties":{"formattedCitation":"(ALSaqa et al., 2019)","plainCitation":"(ALSaqa et al., 2019)","noteIndex":0},"citationItems":[{"id":407,"uris":["http://zotero.org/users/local/QoKipfeg/items/L8FSZGNI"],"itemData":{"id":407,"type":"article-journal","abstract":"The objective of the research is to clarify what Blockchain technique is and the developments of its various uses, and identify the accounting perspective of this technique and the possibility of using it in accounting work. It also aims at demonstrating how to utilize its Blockchain technique in accounting information systems, and identify the most important potential effects of the use of technique in accounting information systems. To achieve the research objectives, a descriptive approach was adopted to discuss the fundamentals of Blockchain technique and its most important accounting implications, in addition, its significance for the usefulness and reliability of the development of automated computing accounting systems. The researchers concluded that the use of Blockchain technology for accounting work requires analysis of the related impact on the development of accounting information systems in terms of their implementations and modules, with the need to fully transition in the design of accounting information systems to electronic sophisticated programs and applications developed and technologically advanced.","container-title":"Journal of Information Technology Management","DOI":"10.22059/jitm.2019.74301","issue":"3","journalAbbreviation":"JITM","language":"en","source":"DOI.org (CSL JSON)","title":"The Impact of Blockchain on Accounting Information Systems","URL":"https://doi.org/10.22059/jitm.2019.74301","volume":"11","author":[{"family":"ALSaqa","given":"Zeyad Hashim"},{"family":"Hussein","given":"Ali Ibrahim"},{"family":"Mahmood","given":"Saddam Mohammed"}],"accessed":{"date-parts":[["2025",8,22]]},"issued":{"date-parts":[["2019",9]]}}}],"schema":"https://github.com/citation-style-language/schema/raw/master/csl-citation.json"}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(ALSaqa et al., 2019)</w:t>
            </w:r>
            <w:r w:rsidRPr="0049196B">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52753F7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The Impact of Blockchain on Accounting Information Systems</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7710DC3F"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60</w:t>
            </w:r>
          </w:p>
        </w:tc>
      </w:tr>
      <w:tr w:rsidR="004640E4" w:rsidRPr="0049196B" w14:paraId="394BFF85" w14:textId="77777777" w:rsidTr="00EF0F57">
        <w:trPr>
          <w:cantSplit/>
          <w:trHeight w:hRule="exact" w:val="2112"/>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576A06C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auditing, external auditors, internal auditors, analytical procedures, blockchain technology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19924EB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7</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CE1ACB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29</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18AB250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Croatia</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78B904E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Survey</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6CFE70C1"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Primary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8387DB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2021</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2A3CD5F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fldChar w:fldCharType="begin"/>
            </w:r>
            <w:r w:rsidRPr="0049196B">
              <w:rPr>
                <w:rFonts w:ascii="Arial" w:hAnsi="Arial" w:cs="Arial"/>
                <w:sz w:val="24"/>
                <w:szCs w:val="24"/>
              </w:rPr>
              <w:instrText xml:space="preserve"> ADDIN ZOTERO_ITEM CSL_CITATION {"citationID":"HkEq5FpZ","properties":{"formattedCitation":"(Tu\\uc0\\u353{}ek et al., 2021)","plainCitation":"(Tušek et al., 2021)","noteIndex":0},"citationItems":[{"id":323,"uris":["http://zotero.org/users/local/QoKipfeg/items/KN4K6YIV"],"itemData":{"id":323,"type":"article-journal","abstract":"Nowadays audit profession is faced with an excessive evolution of the information and communication technology (ICT). The effects of ICT on auditing are dual. On the one hand, auditing is faced with the digitalization of companies’ business operations, and on the other, auditors must be able to adapt their methodologies to these changes in order to be able to audit implemented ICT in the companies’ business operations. One of the latest ICT innovations includes the application of blockchain technology (BCT) in different business operations of a company, which represents the object of auditing. In order to audit BCT, auditors must apply appropriate audit procedures, whereas analytical procedures (APs) represent the most useful one. The subjects of this paper are external and internal auditors, and their application of APs for auditing implemented BCT in the companies’ business operations, in Croatia. Therefore, the main objective of this paper is to investigate the differences in the APs’ application and its usefulness for auditing BCT, as an emerging ICT, between external and internal auditors. To investigate the main objective of the paper, desk research and survey research were conducted. Overall results indicated that external and internal auditors in Croatia are aware that auditing BCT requires the application of advanced APs, for what they need to possess excellent knowledge about APs and BCT. Obtained results showed that auditors in Croatia possess belowaverage knowledge about APs and BCT. Therefore, the necessity for specialized education of external and internal auditors is inevitable. Regarding the investigation of differences in the readiness to audit BCT between external and internal auditors in Croatia, the results confirmed that external auditors are more ready to audit BCT than internal auditors. Finally, research results confirmed that the application of advanced APs in audit engagements will increase the efficiency and effectiveness of companies’ business operations supported by the BCT.","container-title":"Economic Research-Ekonomska Istraživanja","DOI":"10.1080/1331677X.2020.1828129","ISSN":"1331-677X, 1848-9664","issue":"1","journalAbbreviation":"Economic Research-Ekonomska Istraživanja","language":"en","page":"1385-1408","source":"DOI.org (Crossref)","title":"The importance and differences of analytical procedures' application for auditing blockchain technology between external and internal auditors in Croatia","volume":"34","author":[{"family":"Tušek","given":"Boris"},{"family":"Ježovita","given":"Ana"},{"family":"Halar","given":"Petra"}],"issued":{"date-parts":[["2021",1,1]]}}}],"schema":"https://github.com/citation-style-language/schema/raw/master/csl-citation.json"} </w:instrText>
            </w:r>
            <w:r w:rsidRPr="0049196B">
              <w:rPr>
                <w:rFonts w:ascii="Arial" w:hAnsi="Arial" w:cs="Arial"/>
                <w:sz w:val="24"/>
                <w:szCs w:val="24"/>
              </w:rPr>
              <w:fldChar w:fldCharType="separate"/>
            </w:r>
            <w:r w:rsidRPr="0049196B">
              <w:rPr>
                <w:rFonts w:ascii="Arial" w:hAnsi="Arial" w:cs="Arial"/>
                <w:sz w:val="24"/>
                <w:szCs w:val="24"/>
              </w:rPr>
              <w:t>(Tušek et al., 2021)</w:t>
            </w:r>
            <w:r w:rsidRPr="0049196B">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7AE8320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The importance and differences of analytical procedures application for auditing blockchain technology between external and internal auditors in Croatia</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38D4083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61</w:t>
            </w:r>
          </w:p>
        </w:tc>
      </w:tr>
      <w:tr w:rsidR="004640E4" w:rsidRPr="0049196B" w14:paraId="077F007F" w14:textId="77777777" w:rsidTr="00EF0F57">
        <w:trPr>
          <w:cantSplit/>
          <w:trHeight w:hRule="exact" w:val="185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33966D7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blockchain, audit practice, distributed ledger, smart contracts, continuous auditing, audit efficiency</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2CF2CB3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16</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796A09E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96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40A49A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49B8F6D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Literature Review</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57E3831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E288DB3"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04D0FA67"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w:t>
            </w:r>
            <w:proofErr w:type="spellStart"/>
            <w:r w:rsidRPr="0049196B">
              <w:rPr>
                <w:rFonts w:ascii="Arial" w:hAnsi="Arial" w:cs="Arial"/>
                <w:sz w:val="24"/>
                <w:szCs w:val="24"/>
              </w:rPr>
              <w:t>Brender</w:t>
            </w:r>
            <w:proofErr w:type="spellEnd"/>
            <w:r w:rsidRPr="0049196B">
              <w:rPr>
                <w:rFonts w:ascii="Arial" w:hAnsi="Arial" w:cs="Arial"/>
                <w:sz w:val="24"/>
                <w:szCs w:val="24"/>
              </w:rPr>
              <w:t xml:space="preserve"> et al., 2019)</w:t>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6022E3E2"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The potential impact of blockchain technology on audit practice</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358D443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62</w:t>
            </w:r>
          </w:p>
        </w:tc>
      </w:tr>
      <w:tr w:rsidR="004640E4" w:rsidRPr="0049196B" w14:paraId="6FD14D0C" w14:textId="77777777" w:rsidTr="00EF0F57">
        <w:trPr>
          <w:cantSplit/>
          <w:trHeight w:hRule="exact" w:val="1853"/>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2E42CE0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Audit 4.0, blockchain, audit app, continuous auditing, Industry 4.0, big data analytics</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53E767E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11</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6F89853E"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84</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09C99F8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16FA99C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Conceptual Framework</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26EAFC1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1FD5645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2017</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5877CFC6" w14:textId="6AAF0A93" w:rsidR="004640E4" w:rsidRPr="0049196B" w:rsidRDefault="004640E4" w:rsidP="004640E4">
            <w:pPr>
              <w:ind w:right="113"/>
              <w:jc w:val="both"/>
              <w:rPr>
                <w:rFonts w:ascii="Arial" w:hAnsi="Arial" w:cs="Arial"/>
                <w:sz w:val="24"/>
                <w:szCs w:val="24"/>
              </w:rPr>
            </w:pPr>
            <w:r w:rsidRPr="00EF0F57">
              <w:rPr>
                <w:rFonts w:ascii="Arial" w:hAnsi="Arial" w:cs="Arial"/>
                <w:sz w:val="24"/>
                <w:szCs w:val="24"/>
              </w:rPr>
              <w:fldChar w:fldCharType="begin"/>
            </w:r>
            <w:r w:rsidR="00EF0F57">
              <w:rPr>
                <w:rFonts w:ascii="Arial" w:hAnsi="Arial" w:cs="Arial"/>
                <w:sz w:val="24"/>
                <w:szCs w:val="24"/>
              </w:rPr>
              <w:instrText xml:space="preserve"> ADDIN ZOTERO_ITEM CSL_CITATION {"citationID":"a1ecrn0iq94","properties":{"formattedCitation":"(Dai, 2017)","plainCitation":"(Dai, 2017)","noteIndex":0},"citationItems":[{"id":861,"uris":["http://zotero.org/users/local/QoKipfeg/items/H7WQJDF2"],"itemData":{"id":861,"type":"article-journal","language":"en","source":"Zotero","title":"THREE ESSAYS ON AUDIT TECHNOLOGY: AUDIT 4.0, BLOCKCHAIN, AND AUDIT APP","author":[{"family":"Dai","given":"Jun"}],"issued":{"date-parts":[["2017"]]}}}],"schema":"https://github.com/citation-style-language/schema/raw/master/csl-citation.json"} </w:instrText>
            </w:r>
            <w:r w:rsidRPr="00EF0F57">
              <w:rPr>
                <w:rFonts w:ascii="Arial" w:hAnsi="Arial" w:cs="Arial"/>
                <w:sz w:val="24"/>
                <w:szCs w:val="24"/>
              </w:rPr>
              <w:fldChar w:fldCharType="separate"/>
            </w:r>
            <w:r w:rsidR="00EF0F57" w:rsidRPr="00EF0F57">
              <w:rPr>
                <w:rFonts w:ascii="Arial" w:hAnsi="Arial" w:cs="Arial"/>
                <w:sz w:val="24"/>
                <w:szCs w:val="24"/>
              </w:rPr>
              <w:t>(Dai, 2017)</w:t>
            </w:r>
            <w:r w:rsidRPr="00EF0F57">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076ABB2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Three Essays on Audit Technology Audit 4.0 Blockchain and Audit App</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249B2B1A"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63</w:t>
            </w:r>
          </w:p>
        </w:tc>
      </w:tr>
      <w:tr w:rsidR="004640E4" w:rsidRPr="0049196B" w14:paraId="5289BFEE" w14:textId="77777777" w:rsidTr="004640E4">
        <w:trPr>
          <w:cantSplit/>
          <w:trHeight w:hRule="exact" w:val="2110"/>
        </w:trPr>
        <w:tc>
          <w:tcPr>
            <w:tcW w:w="3256" w:type="dxa"/>
            <w:tcBorders>
              <w:top w:val="single" w:sz="4" w:space="0" w:color="auto"/>
              <w:left w:val="single" w:sz="4" w:space="0" w:color="auto"/>
              <w:bottom w:val="single" w:sz="4" w:space="0" w:color="auto"/>
              <w:right w:val="single" w:sz="4" w:space="0" w:color="auto"/>
            </w:tcBorders>
            <w:textDirection w:val="tbRl"/>
            <w:tcFitText/>
            <w:hideMark/>
          </w:tcPr>
          <w:p w14:paraId="4B85C5F0"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X-accounting, blockchain accounting, triple-entry, T-accounts, hashes, automation, fraud prevention</w:t>
            </w:r>
          </w:p>
        </w:tc>
        <w:tc>
          <w:tcPr>
            <w:tcW w:w="396" w:type="dxa"/>
            <w:tcBorders>
              <w:top w:val="single" w:sz="4" w:space="0" w:color="auto"/>
              <w:left w:val="single" w:sz="4" w:space="0" w:color="auto"/>
              <w:bottom w:val="single" w:sz="4" w:space="0" w:color="auto"/>
              <w:right w:val="single" w:sz="4" w:space="0" w:color="auto"/>
            </w:tcBorders>
            <w:textDirection w:val="tbRl"/>
            <w:tcFitText/>
            <w:hideMark/>
          </w:tcPr>
          <w:p w14:paraId="6607565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7</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42880C64"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36</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7850286C"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Global</w:t>
            </w:r>
          </w:p>
        </w:tc>
        <w:tc>
          <w:tcPr>
            <w:tcW w:w="708" w:type="dxa"/>
            <w:tcBorders>
              <w:top w:val="single" w:sz="4" w:space="0" w:color="auto"/>
              <w:left w:val="single" w:sz="4" w:space="0" w:color="auto"/>
              <w:bottom w:val="single" w:sz="4" w:space="0" w:color="auto"/>
              <w:right w:val="single" w:sz="4" w:space="0" w:color="auto"/>
            </w:tcBorders>
            <w:textDirection w:val="tbRl"/>
            <w:tcFitText/>
            <w:hideMark/>
          </w:tcPr>
          <w:p w14:paraId="362BBE1B"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Conceptual Framework</w:t>
            </w:r>
          </w:p>
        </w:tc>
        <w:tc>
          <w:tcPr>
            <w:tcW w:w="426" w:type="dxa"/>
            <w:tcBorders>
              <w:top w:val="single" w:sz="4" w:space="0" w:color="auto"/>
              <w:left w:val="single" w:sz="4" w:space="0" w:color="auto"/>
              <w:bottom w:val="single" w:sz="4" w:space="0" w:color="auto"/>
              <w:right w:val="single" w:sz="4" w:space="0" w:color="auto"/>
            </w:tcBorders>
            <w:textDirection w:val="tbRl"/>
            <w:tcFitText/>
            <w:hideMark/>
          </w:tcPr>
          <w:p w14:paraId="4728E9D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Secondary Data</w:t>
            </w:r>
          </w:p>
        </w:tc>
        <w:tc>
          <w:tcPr>
            <w:tcW w:w="425" w:type="dxa"/>
            <w:tcBorders>
              <w:top w:val="single" w:sz="4" w:space="0" w:color="auto"/>
              <w:left w:val="single" w:sz="4" w:space="0" w:color="auto"/>
              <w:bottom w:val="single" w:sz="4" w:space="0" w:color="auto"/>
              <w:right w:val="single" w:sz="4" w:space="0" w:color="auto"/>
            </w:tcBorders>
            <w:textDirection w:val="tbRl"/>
            <w:tcFitText/>
            <w:hideMark/>
          </w:tcPr>
          <w:p w14:paraId="07A01416"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tbRl"/>
            <w:tcFitText/>
            <w:hideMark/>
          </w:tcPr>
          <w:p w14:paraId="232F32D6" w14:textId="0128D771" w:rsidR="004640E4" w:rsidRPr="0049196B" w:rsidRDefault="004640E4" w:rsidP="004640E4">
            <w:pPr>
              <w:ind w:right="113"/>
              <w:jc w:val="both"/>
              <w:rPr>
                <w:rFonts w:ascii="Arial" w:hAnsi="Arial" w:cs="Arial"/>
                <w:sz w:val="24"/>
                <w:szCs w:val="24"/>
              </w:rPr>
            </w:pPr>
            <w:r w:rsidRPr="00EF0F57">
              <w:rPr>
                <w:rFonts w:ascii="Arial" w:hAnsi="Arial" w:cs="Arial"/>
                <w:sz w:val="24"/>
                <w:szCs w:val="24"/>
              </w:rPr>
              <w:fldChar w:fldCharType="begin"/>
            </w:r>
            <w:r w:rsidR="00EF0F57" w:rsidRPr="00EF0F57">
              <w:rPr>
                <w:rFonts w:ascii="Arial" w:hAnsi="Arial" w:cs="Arial"/>
                <w:sz w:val="24"/>
                <w:szCs w:val="24"/>
              </w:rPr>
              <w:instrText xml:space="preserve"> ADDIN ZOTERO_ITEM CSL_CITATION {"citationID":"a1gb9o71des","properties":{"formattedCitation":"(D. A. Faccia, 2020)","plainCitation":"(D. A. Faccia, 2020)","noteIndex":0},"citationItems":[{"id":862,"uris":["http://zotero.org/users/local/QoKipfeg/items/FUB9KYD9"],"itemData":{"id":862,"type":"article-journal","abstract":"In T-accounts it is possible to identify: -the name of the account at the top (headings); -“Debit” (Asset / Expenses) in the left section; and -“Credit” (Equity / Liabilities / Revenue) in the right section. In X-accounts, in addition to the previously mentioned elements, a list of hashes must be enclosed at the bottom. Hashes identify the blocks of the shared blockchain. Each hash is then linked to the transactions disclosed in Debit and / or Credit of the same account. 3rd AXIS ADDED TO T-ACCOUNTS 3rd (SHARED) LEDGER ENHANCED The main components of the accounting blockchain are the same of any other blockchain system. Any stakeholder can be identified as a node, and should be granted of specific authorisations, in relation to the transaction in which he is involved. So that, for example, in a purchase, buyer (i.e. retailer) and seller (i.e. factory) are the only two users authorized to approve a transaction in the shared ledger, while in a payment four users are involved: payer (buyer), receiver (seller), payer’s bank (A), receiver’s bank (B). FIRST TRANSACTION – Purchase of goods In the case of the purchase of goods, there are two players (users) involved in the transaction, the buyer (retailer) and the seller (factory). The buyer records the purchase as expense (in debit) and payables (in credit) for the transaction amount (in this case $1,000), while the seller records the same amount as receivables (in credit) and revenue (in debit). In addition to recording the corresponding transactions in their ledgers, they will have to access the blockchain system to mutually confirm the accuracy of the transaction. As soon as both parties confirm this transaction, the system will include it in a unique block by automatically (through a customized algorithm) assigning a unique hash code (in this case, we imagine “0123a456”). This hash code must then be reported in the lower section of the X-accounts of both parties and linked to their respective transactions (using sequential chronological order [1]). The process of VALIDATION of the transaction could be performed through the use of smart-cards or smart-tokens, third generation chip-based identity documents that are produced according to international standards ISO 7816 and high security requirements in terms of protection and authentication. One or more people, in a specific department, possibly different from the accounting department (but with accounting skills) to ensure greater control, may be delegated by the management to approve all transactions with their smart card or token, adequately protected by PIN code, whose the only owner will know the sequence, or enabled with the use of fingerprints.","language":"en","source":"Zotero","title":"X-Accounting ® - Towards a new Accounting System. Blockchain applied accounting. How robots will overcome humans in accounting Recording.","author":[{"family":"Faccia","given":"Dr Alessio"}],"issued":{"date-parts":[["2020"]]}}}],"schema":"https://github.com/citation-style-language/schema/raw/master/csl-citation.json"} </w:instrText>
            </w:r>
            <w:r w:rsidRPr="00EF0F57">
              <w:rPr>
                <w:rFonts w:ascii="Arial" w:hAnsi="Arial" w:cs="Arial"/>
                <w:sz w:val="24"/>
                <w:szCs w:val="24"/>
              </w:rPr>
              <w:fldChar w:fldCharType="separate"/>
            </w:r>
            <w:r w:rsidR="00EF0F57" w:rsidRPr="00EF0F57">
              <w:rPr>
                <w:rFonts w:ascii="Arial" w:hAnsi="Arial" w:cs="Arial"/>
                <w:sz w:val="24"/>
                <w:szCs w:val="24"/>
              </w:rPr>
              <w:t>(D. A. Faccia, 2020)</w:t>
            </w:r>
            <w:r w:rsidRPr="00EF0F57">
              <w:rPr>
                <w:rFonts w:ascii="Arial" w:hAnsi="Arial" w:cs="Arial"/>
                <w:sz w:val="24"/>
                <w:szCs w:val="24"/>
              </w:rPr>
              <w:fldChar w:fldCharType="end"/>
            </w:r>
          </w:p>
        </w:tc>
        <w:tc>
          <w:tcPr>
            <w:tcW w:w="2835" w:type="dxa"/>
            <w:gridSpan w:val="2"/>
            <w:tcBorders>
              <w:top w:val="single" w:sz="4" w:space="0" w:color="auto"/>
              <w:left w:val="single" w:sz="4" w:space="0" w:color="auto"/>
              <w:bottom w:val="single" w:sz="4" w:space="0" w:color="auto"/>
              <w:right w:val="single" w:sz="4" w:space="0" w:color="auto"/>
            </w:tcBorders>
            <w:textDirection w:val="tbRl"/>
            <w:tcFitText/>
            <w:hideMark/>
          </w:tcPr>
          <w:p w14:paraId="64BE00F9"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X-Accounting Towards a new Accounting System Blockchain applied accounting How robots will overcome humans in accounting Recording</w:t>
            </w:r>
          </w:p>
        </w:tc>
        <w:tc>
          <w:tcPr>
            <w:tcW w:w="425" w:type="dxa"/>
            <w:gridSpan w:val="2"/>
            <w:tcBorders>
              <w:top w:val="single" w:sz="4" w:space="0" w:color="auto"/>
              <w:left w:val="single" w:sz="4" w:space="0" w:color="auto"/>
              <w:bottom w:val="single" w:sz="4" w:space="0" w:color="auto"/>
              <w:right w:val="single" w:sz="4" w:space="0" w:color="auto"/>
            </w:tcBorders>
            <w:textDirection w:val="tbRl"/>
            <w:tcFitText/>
            <w:hideMark/>
          </w:tcPr>
          <w:p w14:paraId="68384A5D" w14:textId="77777777" w:rsidR="004640E4" w:rsidRPr="0049196B" w:rsidRDefault="004640E4" w:rsidP="004640E4">
            <w:pPr>
              <w:ind w:right="113"/>
              <w:jc w:val="both"/>
              <w:rPr>
                <w:rFonts w:ascii="Arial" w:hAnsi="Arial" w:cs="Arial"/>
                <w:sz w:val="24"/>
                <w:szCs w:val="24"/>
              </w:rPr>
            </w:pPr>
            <w:r w:rsidRPr="0049196B">
              <w:rPr>
                <w:rFonts w:ascii="Arial" w:hAnsi="Arial" w:cs="Arial"/>
                <w:sz w:val="24"/>
                <w:szCs w:val="24"/>
              </w:rPr>
              <w:t>64</w:t>
            </w:r>
          </w:p>
        </w:tc>
      </w:tr>
    </w:tbl>
    <w:p w14:paraId="769E001E" w14:textId="60B2E901" w:rsidR="004640E4" w:rsidRPr="0049196B" w:rsidRDefault="004640E4" w:rsidP="004640E4">
      <w:pPr>
        <w:rPr>
          <w:rFonts w:ascii="Arial" w:hAnsi="Arial" w:cs="Arial"/>
        </w:rPr>
      </w:pPr>
    </w:p>
    <w:p w14:paraId="4AA1BCBB" w14:textId="39D224F4" w:rsidR="00C30F3A" w:rsidRPr="0049196B" w:rsidRDefault="00C30F3A" w:rsidP="004640E4">
      <w:pPr>
        <w:rPr>
          <w:rFonts w:ascii="Arial" w:hAnsi="Arial" w:cs="Arial"/>
        </w:rPr>
      </w:pPr>
    </w:p>
    <w:p w14:paraId="4DE0885F" w14:textId="39DC7549" w:rsidR="00C30F3A" w:rsidRPr="0049196B" w:rsidRDefault="00C30F3A" w:rsidP="004640E4">
      <w:pPr>
        <w:rPr>
          <w:rFonts w:ascii="Arial" w:hAnsi="Arial" w:cs="Arial"/>
        </w:rPr>
      </w:pPr>
    </w:p>
    <w:p w14:paraId="598C4404" w14:textId="751A26C4" w:rsidR="00C30F3A" w:rsidRPr="0049196B" w:rsidRDefault="00C30F3A" w:rsidP="004640E4">
      <w:pPr>
        <w:rPr>
          <w:rFonts w:ascii="Arial" w:hAnsi="Arial" w:cs="Arial"/>
        </w:rPr>
      </w:pPr>
    </w:p>
    <w:p w14:paraId="074E1AD4" w14:textId="5A67E099" w:rsidR="00C30F3A" w:rsidRPr="0049196B" w:rsidRDefault="00C30F3A" w:rsidP="004640E4">
      <w:pPr>
        <w:rPr>
          <w:rFonts w:ascii="Arial" w:hAnsi="Arial" w:cs="Arial"/>
        </w:rPr>
      </w:pPr>
    </w:p>
    <w:p w14:paraId="38226CD7" w14:textId="77777777" w:rsidR="0049196B" w:rsidRPr="0049196B" w:rsidRDefault="0049196B" w:rsidP="004640E4">
      <w:pPr>
        <w:rPr>
          <w:rFonts w:ascii="Arial" w:hAnsi="Arial" w:cs="Arial"/>
        </w:rPr>
      </w:pPr>
    </w:p>
    <w:p w14:paraId="407937ED" w14:textId="30DD30DD" w:rsidR="002C428A" w:rsidRDefault="00C30F3A" w:rsidP="004640E4">
      <w:pPr>
        <w:rPr>
          <w:rFonts w:ascii="Arial" w:hAnsi="Arial" w:cs="Arial"/>
          <w:sz w:val="24"/>
          <w:szCs w:val="24"/>
        </w:rPr>
      </w:pPr>
      <w:r w:rsidRPr="0049196B">
        <w:rPr>
          <w:rFonts w:ascii="Arial" w:hAnsi="Arial" w:cs="Arial"/>
          <w:sz w:val="24"/>
          <w:szCs w:val="24"/>
        </w:rPr>
        <w:lastRenderedPageBreak/>
        <w:t>Used Python Scripts for LDA</w:t>
      </w:r>
      <w:r w:rsidR="00C7079D" w:rsidRPr="0049196B">
        <w:rPr>
          <w:rFonts w:ascii="Arial" w:hAnsi="Arial" w:cs="Arial"/>
          <w:sz w:val="24"/>
          <w:szCs w:val="24"/>
        </w:rPr>
        <w:t>:</w:t>
      </w:r>
    </w:p>
    <w:p w14:paraId="30A852EC" w14:textId="467E89A0" w:rsidR="002C428A" w:rsidRDefault="002C428A" w:rsidP="004640E4">
      <w:pPr>
        <w:rPr>
          <w:rFonts w:ascii="Arial" w:hAnsi="Arial" w:cs="Arial"/>
          <w:sz w:val="24"/>
          <w:szCs w:val="24"/>
        </w:rPr>
      </w:pPr>
      <w:r>
        <w:rPr>
          <w:rFonts w:ascii="Arial" w:hAnsi="Arial" w:cs="Arial"/>
          <w:sz w:val="24"/>
          <w:szCs w:val="24"/>
        </w:rPr>
        <w:t>Mount collab with drive to access data-</w:t>
      </w:r>
    </w:p>
    <w:p w14:paraId="6D94A396"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from</w:t>
      </w:r>
      <w:r w:rsidRPr="000D17AC">
        <w:rPr>
          <w:rFonts w:ascii="Courier New" w:eastAsia="Times New Roman" w:hAnsi="Courier New" w:cs="Courier New"/>
          <w:color w:val="000000"/>
          <w:sz w:val="21"/>
          <w:szCs w:val="21"/>
          <w:lang w:eastAsia="en-AU"/>
        </w:rPr>
        <w:t xml:space="preserve"> </w:t>
      </w:r>
      <w:proofErr w:type="spellStart"/>
      <w:proofErr w:type="gramStart"/>
      <w:r w:rsidRPr="000D17AC">
        <w:rPr>
          <w:rFonts w:ascii="Courier New" w:eastAsia="Times New Roman" w:hAnsi="Courier New" w:cs="Courier New"/>
          <w:color w:val="000000"/>
          <w:sz w:val="21"/>
          <w:szCs w:val="21"/>
          <w:lang w:eastAsia="en-AU"/>
        </w:rPr>
        <w:t>google.colab</w:t>
      </w:r>
      <w:proofErr w:type="spellEnd"/>
      <w:proofErr w:type="gramEnd"/>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drive</w:t>
      </w:r>
    </w:p>
    <w:p w14:paraId="7A5499DD"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proofErr w:type="gramStart"/>
      <w:r w:rsidRPr="000D17AC">
        <w:rPr>
          <w:rFonts w:ascii="Courier New" w:eastAsia="Times New Roman" w:hAnsi="Courier New" w:cs="Courier New"/>
          <w:color w:val="000000"/>
          <w:sz w:val="21"/>
          <w:szCs w:val="21"/>
          <w:lang w:eastAsia="en-AU"/>
        </w:rPr>
        <w:t>drive.mount</w:t>
      </w:r>
      <w:proofErr w:type="spellEnd"/>
      <w:proofErr w:type="gram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'/content/drive'</w:t>
      </w:r>
      <w:r w:rsidRPr="000D17AC">
        <w:rPr>
          <w:rFonts w:ascii="Courier New" w:eastAsia="Times New Roman" w:hAnsi="Courier New" w:cs="Courier New"/>
          <w:color w:val="000000"/>
          <w:sz w:val="21"/>
          <w:szCs w:val="21"/>
          <w:lang w:eastAsia="en-AU"/>
        </w:rPr>
        <w:t>)</w:t>
      </w:r>
    </w:p>
    <w:p w14:paraId="7BDDD258" w14:textId="7F72A7A5" w:rsid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6C96740D" w14:textId="49399333" w:rsidR="002C428A" w:rsidRPr="000D17AC" w:rsidRDefault="002C428A" w:rsidP="002C428A">
      <w:pPr>
        <w:rPr>
          <w:rFonts w:ascii="Arial" w:hAnsi="Arial" w:cs="Arial"/>
          <w:sz w:val="24"/>
          <w:szCs w:val="24"/>
        </w:rPr>
      </w:pPr>
      <w:r>
        <w:rPr>
          <w:rFonts w:ascii="Arial" w:hAnsi="Arial" w:cs="Arial"/>
          <w:sz w:val="24"/>
          <w:szCs w:val="24"/>
        </w:rPr>
        <w:t>Install necessary pkg, extract text from papers, create data frame-</w:t>
      </w:r>
    </w:p>
    <w:p w14:paraId="07DB6D5D"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gramStart"/>
      <w:r w:rsidRPr="000D17AC">
        <w:rPr>
          <w:rFonts w:ascii="Courier New" w:eastAsia="Times New Roman" w:hAnsi="Courier New" w:cs="Courier New"/>
          <w:color w:val="0000FF"/>
          <w:sz w:val="21"/>
          <w:szCs w:val="21"/>
          <w:lang w:eastAsia="en-AU"/>
        </w:rPr>
        <w:t>!</w:t>
      </w:r>
      <w:r w:rsidRPr="000D17AC">
        <w:rPr>
          <w:rFonts w:ascii="Courier New" w:eastAsia="Times New Roman" w:hAnsi="Courier New" w:cs="Courier New"/>
          <w:color w:val="000000"/>
          <w:sz w:val="21"/>
          <w:szCs w:val="21"/>
          <w:lang w:eastAsia="en-AU"/>
        </w:rPr>
        <w:t>pip</w:t>
      </w:r>
      <w:proofErr w:type="gramEnd"/>
      <w:r w:rsidRPr="000D17AC">
        <w:rPr>
          <w:rFonts w:ascii="Courier New" w:eastAsia="Times New Roman" w:hAnsi="Courier New" w:cs="Courier New"/>
          <w:color w:val="000000"/>
          <w:sz w:val="21"/>
          <w:szCs w:val="21"/>
          <w:lang w:eastAsia="en-AU"/>
        </w:rPr>
        <w:t xml:space="preserve"> install </w:t>
      </w:r>
      <w:proofErr w:type="spellStart"/>
      <w:r w:rsidRPr="000D17AC">
        <w:rPr>
          <w:rFonts w:ascii="Courier New" w:eastAsia="Times New Roman" w:hAnsi="Courier New" w:cs="Courier New"/>
          <w:color w:val="000000"/>
          <w:sz w:val="21"/>
          <w:szCs w:val="21"/>
          <w:lang w:eastAsia="en-AU"/>
        </w:rPr>
        <w:t>PyMuPDF</w:t>
      </w:r>
      <w:proofErr w:type="spellEnd"/>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gensim</w:t>
      </w:r>
      <w:proofErr w:type="spellEnd"/>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nltk</w:t>
      </w:r>
      <w:proofErr w:type="spellEnd"/>
      <w:r w:rsidRPr="000D17AC">
        <w:rPr>
          <w:rFonts w:ascii="Courier New" w:eastAsia="Times New Roman" w:hAnsi="Courier New" w:cs="Courier New"/>
          <w:color w:val="000000"/>
          <w:sz w:val="21"/>
          <w:szCs w:val="21"/>
          <w:lang w:eastAsia="en-AU"/>
        </w:rPr>
        <w:t xml:space="preserve"> spacy </w:t>
      </w:r>
      <w:proofErr w:type="spellStart"/>
      <w:r w:rsidRPr="000D17AC">
        <w:rPr>
          <w:rFonts w:ascii="Courier New" w:eastAsia="Times New Roman" w:hAnsi="Courier New" w:cs="Courier New"/>
          <w:color w:val="000000"/>
          <w:sz w:val="21"/>
          <w:szCs w:val="21"/>
          <w:lang w:eastAsia="en-AU"/>
        </w:rPr>
        <w:t>wordcloud</w:t>
      </w:r>
      <w:proofErr w:type="spellEnd"/>
      <w:r w:rsidRPr="000D17AC">
        <w:rPr>
          <w:rFonts w:ascii="Courier New" w:eastAsia="Times New Roman" w:hAnsi="Courier New" w:cs="Courier New"/>
          <w:color w:val="000000"/>
          <w:sz w:val="21"/>
          <w:szCs w:val="21"/>
          <w:lang w:eastAsia="en-AU"/>
        </w:rPr>
        <w:t xml:space="preserve"> matplotlib seaborn </w:t>
      </w:r>
      <w:proofErr w:type="spellStart"/>
      <w:r w:rsidRPr="000D17AC">
        <w:rPr>
          <w:rFonts w:ascii="Courier New" w:eastAsia="Times New Roman" w:hAnsi="Courier New" w:cs="Courier New"/>
          <w:color w:val="000000"/>
          <w:sz w:val="21"/>
          <w:szCs w:val="21"/>
          <w:lang w:eastAsia="en-AU"/>
        </w:rPr>
        <w:t>plotly</w:t>
      </w:r>
      <w:proofErr w:type="spellEnd"/>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networkx</w:t>
      </w:r>
      <w:proofErr w:type="spellEnd"/>
      <w:r w:rsidRPr="000D17AC">
        <w:rPr>
          <w:rFonts w:ascii="Courier New" w:eastAsia="Times New Roman" w:hAnsi="Courier New" w:cs="Courier New"/>
          <w:color w:val="000000"/>
          <w:sz w:val="21"/>
          <w:szCs w:val="21"/>
          <w:lang w:eastAsia="en-AU"/>
        </w:rPr>
        <w:t xml:space="preserve"> pandas </w:t>
      </w:r>
      <w:proofErr w:type="spellStart"/>
      <w:r w:rsidRPr="000D17AC">
        <w:rPr>
          <w:rFonts w:ascii="Courier New" w:eastAsia="Times New Roman" w:hAnsi="Courier New" w:cs="Courier New"/>
          <w:color w:val="000000"/>
          <w:sz w:val="21"/>
          <w:szCs w:val="21"/>
          <w:lang w:eastAsia="en-AU"/>
        </w:rPr>
        <w:t>numpy</w:t>
      </w:r>
      <w:proofErr w:type="spellEnd"/>
      <w:r w:rsidRPr="000D17AC">
        <w:rPr>
          <w:rFonts w:ascii="Courier New" w:eastAsia="Times New Roman" w:hAnsi="Courier New" w:cs="Courier New"/>
          <w:color w:val="000000"/>
          <w:sz w:val="21"/>
          <w:szCs w:val="21"/>
          <w:lang w:eastAsia="en-AU"/>
        </w:rPr>
        <w:t xml:space="preserve"> scikit-learn</w:t>
      </w:r>
    </w:p>
    <w:p w14:paraId="07FF31C6" w14:textId="79DC2ABC" w:rsid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gramStart"/>
      <w:r w:rsidRPr="000D17AC">
        <w:rPr>
          <w:rFonts w:ascii="Courier New" w:eastAsia="Times New Roman" w:hAnsi="Courier New" w:cs="Courier New"/>
          <w:color w:val="0000FF"/>
          <w:sz w:val="21"/>
          <w:szCs w:val="21"/>
          <w:lang w:eastAsia="en-AU"/>
        </w:rPr>
        <w:t>!</w:t>
      </w:r>
      <w:r w:rsidRPr="000D17AC">
        <w:rPr>
          <w:rFonts w:ascii="Courier New" w:eastAsia="Times New Roman" w:hAnsi="Courier New" w:cs="Courier New"/>
          <w:color w:val="000000"/>
          <w:sz w:val="21"/>
          <w:szCs w:val="21"/>
          <w:lang w:eastAsia="en-AU"/>
        </w:rPr>
        <w:t>python</w:t>
      </w:r>
      <w:proofErr w:type="gramEnd"/>
      <w:r w:rsidRPr="000D17AC">
        <w:rPr>
          <w:rFonts w:ascii="Courier New" w:eastAsia="Times New Roman" w:hAnsi="Courier New" w:cs="Courier New"/>
          <w:color w:val="000000"/>
          <w:sz w:val="21"/>
          <w:szCs w:val="21"/>
          <w:lang w:eastAsia="en-AU"/>
        </w:rPr>
        <w:t xml:space="preserve"> -m spacy download </w:t>
      </w:r>
      <w:proofErr w:type="spellStart"/>
      <w:r w:rsidRPr="000D17AC">
        <w:rPr>
          <w:rFonts w:ascii="Courier New" w:eastAsia="Times New Roman" w:hAnsi="Courier New" w:cs="Courier New"/>
          <w:color w:val="000000"/>
          <w:sz w:val="21"/>
          <w:szCs w:val="21"/>
          <w:lang w:eastAsia="en-AU"/>
        </w:rPr>
        <w:t>en_core_web_sm</w:t>
      </w:r>
      <w:proofErr w:type="spellEnd"/>
    </w:p>
    <w:p w14:paraId="0E60600B" w14:textId="22512F49" w:rsid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1F8FBA38" w14:textId="67E7C0BF" w:rsid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79ABC69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w:t>
      </w:r>
      <w:proofErr w:type="spellStart"/>
      <w:proofErr w:type="gramStart"/>
      <w:r w:rsidRPr="000D17AC">
        <w:rPr>
          <w:rFonts w:ascii="Courier New" w:eastAsia="Times New Roman" w:hAnsi="Courier New" w:cs="Courier New"/>
          <w:color w:val="000000"/>
          <w:sz w:val="21"/>
          <w:szCs w:val="21"/>
          <w:lang w:eastAsia="en-AU"/>
        </w:rPr>
        <w:t>fitz</w:t>
      </w:r>
      <w:proofErr w:type="spellEnd"/>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008000"/>
          <w:sz w:val="21"/>
          <w:szCs w:val="21"/>
          <w:lang w:eastAsia="en-AU"/>
        </w:rPr>
        <w:t>#</w:t>
      </w:r>
      <w:proofErr w:type="gramEnd"/>
      <w:r w:rsidRPr="000D17AC">
        <w:rPr>
          <w:rFonts w:ascii="Courier New" w:eastAsia="Times New Roman" w:hAnsi="Courier New" w:cs="Courier New"/>
          <w:color w:val="008000"/>
          <w:sz w:val="21"/>
          <w:szCs w:val="21"/>
          <w:lang w:eastAsia="en-AU"/>
        </w:rPr>
        <w:t xml:space="preserve"> </w:t>
      </w:r>
      <w:proofErr w:type="spellStart"/>
      <w:r w:rsidRPr="000D17AC">
        <w:rPr>
          <w:rFonts w:ascii="Courier New" w:eastAsia="Times New Roman" w:hAnsi="Courier New" w:cs="Courier New"/>
          <w:color w:val="008000"/>
          <w:sz w:val="21"/>
          <w:szCs w:val="21"/>
          <w:lang w:eastAsia="en-AU"/>
        </w:rPr>
        <w:t>PyMuPDF</w:t>
      </w:r>
      <w:proofErr w:type="spellEnd"/>
    </w:p>
    <w:p w14:paraId="4DEDEC2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os</w:t>
      </w:r>
      <w:proofErr w:type="spellEnd"/>
    </w:p>
    <w:p w14:paraId="3B89DD5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pandas </w:t>
      </w:r>
      <w:r w:rsidRPr="000D17AC">
        <w:rPr>
          <w:rFonts w:ascii="Courier New" w:eastAsia="Times New Roman" w:hAnsi="Courier New" w:cs="Courier New"/>
          <w:color w:val="9723B4"/>
          <w:sz w:val="21"/>
          <w:szCs w:val="21"/>
          <w:lang w:eastAsia="en-AU"/>
        </w:rPr>
        <w:t>as</w:t>
      </w:r>
      <w:r w:rsidRPr="000D17AC">
        <w:rPr>
          <w:rFonts w:ascii="Courier New" w:eastAsia="Times New Roman" w:hAnsi="Courier New" w:cs="Courier New"/>
          <w:color w:val="000000"/>
          <w:sz w:val="21"/>
          <w:szCs w:val="21"/>
          <w:lang w:eastAsia="en-AU"/>
        </w:rPr>
        <w:t xml:space="preserve"> pd</w:t>
      </w:r>
    </w:p>
    <w:p w14:paraId="32FD9439"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from</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pathlib</w:t>
      </w:r>
      <w:proofErr w:type="spellEnd"/>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Path</w:t>
      </w:r>
    </w:p>
    <w:p w14:paraId="452C0FF8"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466D7EF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FF"/>
          <w:sz w:val="21"/>
          <w:szCs w:val="21"/>
          <w:lang w:eastAsia="en-AU"/>
        </w:rPr>
        <w:t>def</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6A5221"/>
          <w:sz w:val="21"/>
          <w:szCs w:val="21"/>
          <w:lang w:eastAsia="en-AU"/>
        </w:rPr>
        <w:t>extract_text_from_pdf</w:t>
      </w:r>
      <w:proofErr w:type="spell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1080"/>
          <w:sz w:val="21"/>
          <w:szCs w:val="21"/>
          <w:lang w:eastAsia="en-AU"/>
        </w:rPr>
        <w:t>pdf_path</w:t>
      </w:r>
      <w:proofErr w:type="spellEnd"/>
      <w:r w:rsidRPr="000D17AC">
        <w:rPr>
          <w:rFonts w:ascii="Courier New" w:eastAsia="Times New Roman" w:hAnsi="Courier New" w:cs="Courier New"/>
          <w:color w:val="000000"/>
          <w:sz w:val="21"/>
          <w:szCs w:val="21"/>
          <w:lang w:eastAsia="en-AU"/>
        </w:rPr>
        <w:t>):</w:t>
      </w:r>
    </w:p>
    <w:p w14:paraId="71AC12A8"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 xml:space="preserve">"""Extract text from PDF using </w:t>
      </w:r>
      <w:proofErr w:type="spellStart"/>
      <w:r w:rsidRPr="000D17AC">
        <w:rPr>
          <w:rFonts w:ascii="Courier New" w:eastAsia="Times New Roman" w:hAnsi="Courier New" w:cs="Courier New"/>
          <w:color w:val="A31515"/>
          <w:sz w:val="21"/>
          <w:szCs w:val="21"/>
          <w:lang w:eastAsia="en-AU"/>
        </w:rPr>
        <w:t>PyMuPDF</w:t>
      </w:r>
      <w:proofErr w:type="spellEnd"/>
      <w:r w:rsidRPr="000D17AC">
        <w:rPr>
          <w:rFonts w:ascii="Courier New" w:eastAsia="Times New Roman" w:hAnsi="Courier New" w:cs="Courier New"/>
          <w:color w:val="A31515"/>
          <w:sz w:val="21"/>
          <w:szCs w:val="21"/>
          <w:lang w:eastAsia="en-AU"/>
        </w:rPr>
        <w:t>"""</w:t>
      </w:r>
    </w:p>
    <w:p w14:paraId="7154A3D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doc = </w:t>
      </w:r>
      <w:proofErr w:type="spellStart"/>
      <w:proofErr w:type="gramStart"/>
      <w:r w:rsidRPr="000D17AC">
        <w:rPr>
          <w:rFonts w:ascii="Courier New" w:eastAsia="Times New Roman" w:hAnsi="Courier New" w:cs="Courier New"/>
          <w:color w:val="000000"/>
          <w:sz w:val="21"/>
          <w:szCs w:val="21"/>
          <w:lang w:eastAsia="en-AU"/>
        </w:rPr>
        <w:t>fitz.</w:t>
      </w:r>
      <w:r w:rsidRPr="000D17AC">
        <w:rPr>
          <w:rFonts w:ascii="Courier New" w:eastAsia="Times New Roman" w:hAnsi="Courier New" w:cs="Courier New"/>
          <w:color w:val="6A5221"/>
          <w:sz w:val="21"/>
          <w:szCs w:val="21"/>
          <w:lang w:eastAsia="en-AU"/>
        </w:rPr>
        <w:t>open</w:t>
      </w:r>
      <w:proofErr w:type="spellEnd"/>
      <w:proofErr w:type="gram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0000"/>
          <w:sz w:val="21"/>
          <w:szCs w:val="21"/>
          <w:lang w:eastAsia="en-AU"/>
        </w:rPr>
        <w:t>pdf_path</w:t>
      </w:r>
      <w:proofErr w:type="spellEnd"/>
      <w:r w:rsidRPr="000D17AC">
        <w:rPr>
          <w:rFonts w:ascii="Courier New" w:eastAsia="Times New Roman" w:hAnsi="Courier New" w:cs="Courier New"/>
          <w:color w:val="000000"/>
          <w:sz w:val="21"/>
          <w:szCs w:val="21"/>
          <w:lang w:eastAsia="en-AU"/>
        </w:rPr>
        <w:t>)</w:t>
      </w:r>
    </w:p>
    <w:p w14:paraId="571DCBF7"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text = </w:t>
      </w:r>
      <w:r w:rsidRPr="000D17AC">
        <w:rPr>
          <w:rFonts w:ascii="Courier New" w:eastAsia="Times New Roman" w:hAnsi="Courier New" w:cs="Courier New"/>
          <w:color w:val="A31515"/>
          <w:sz w:val="21"/>
          <w:szCs w:val="21"/>
          <w:lang w:eastAsia="en-AU"/>
        </w:rPr>
        <w:t>""</w:t>
      </w:r>
    </w:p>
    <w:p w14:paraId="2D269561"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for</w:t>
      </w:r>
      <w:r w:rsidRPr="000D17AC">
        <w:rPr>
          <w:rFonts w:ascii="Courier New" w:eastAsia="Times New Roman" w:hAnsi="Courier New" w:cs="Courier New"/>
          <w:color w:val="000000"/>
          <w:sz w:val="21"/>
          <w:szCs w:val="21"/>
          <w:lang w:eastAsia="en-AU"/>
        </w:rPr>
        <w:t xml:space="preserve"> page </w:t>
      </w:r>
      <w:r w:rsidRPr="000D17AC">
        <w:rPr>
          <w:rFonts w:ascii="Courier New" w:eastAsia="Times New Roman" w:hAnsi="Courier New" w:cs="Courier New"/>
          <w:color w:val="0000FF"/>
          <w:sz w:val="21"/>
          <w:szCs w:val="21"/>
          <w:lang w:eastAsia="en-AU"/>
        </w:rPr>
        <w:t>in</w:t>
      </w:r>
      <w:r w:rsidRPr="000D17AC">
        <w:rPr>
          <w:rFonts w:ascii="Courier New" w:eastAsia="Times New Roman" w:hAnsi="Courier New" w:cs="Courier New"/>
          <w:color w:val="000000"/>
          <w:sz w:val="21"/>
          <w:szCs w:val="21"/>
          <w:lang w:eastAsia="en-AU"/>
        </w:rPr>
        <w:t xml:space="preserve"> doc:</w:t>
      </w:r>
    </w:p>
    <w:p w14:paraId="3C3D6B20"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text += </w:t>
      </w:r>
      <w:proofErr w:type="spellStart"/>
      <w:r w:rsidRPr="000D17AC">
        <w:rPr>
          <w:rFonts w:ascii="Courier New" w:eastAsia="Times New Roman" w:hAnsi="Courier New" w:cs="Courier New"/>
          <w:color w:val="000000"/>
          <w:sz w:val="21"/>
          <w:szCs w:val="21"/>
          <w:lang w:eastAsia="en-AU"/>
        </w:rPr>
        <w:t>page.get_</w:t>
      </w:r>
      <w:proofErr w:type="gramStart"/>
      <w:r w:rsidRPr="000D17AC">
        <w:rPr>
          <w:rFonts w:ascii="Courier New" w:eastAsia="Times New Roman" w:hAnsi="Courier New" w:cs="Courier New"/>
          <w:color w:val="000000"/>
          <w:sz w:val="21"/>
          <w:szCs w:val="21"/>
          <w:lang w:eastAsia="en-AU"/>
        </w:rPr>
        <w:t>text</w:t>
      </w:r>
      <w:proofErr w:type="spellEnd"/>
      <w:r w:rsidRPr="000D17AC">
        <w:rPr>
          <w:rFonts w:ascii="Courier New" w:eastAsia="Times New Roman" w:hAnsi="Courier New" w:cs="Courier New"/>
          <w:color w:val="000000"/>
          <w:sz w:val="21"/>
          <w:szCs w:val="21"/>
          <w:lang w:eastAsia="en-AU"/>
        </w:rPr>
        <w:t>(</w:t>
      </w:r>
      <w:proofErr w:type="gramEnd"/>
      <w:r w:rsidRPr="000D17AC">
        <w:rPr>
          <w:rFonts w:ascii="Courier New" w:eastAsia="Times New Roman" w:hAnsi="Courier New" w:cs="Courier New"/>
          <w:color w:val="000000"/>
          <w:sz w:val="21"/>
          <w:szCs w:val="21"/>
          <w:lang w:eastAsia="en-AU"/>
        </w:rPr>
        <w:t>)</w:t>
      </w:r>
    </w:p>
    <w:p w14:paraId="1B439001"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spellStart"/>
      <w:proofErr w:type="gramStart"/>
      <w:r w:rsidRPr="000D17AC">
        <w:rPr>
          <w:rFonts w:ascii="Courier New" w:eastAsia="Times New Roman" w:hAnsi="Courier New" w:cs="Courier New"/>
          <w:color w:val="000000"/>
          <w:sz w:val="21"/>
          <w:szCs w:val="21"/>
          <w:lang w:eastAsia="en-AU"/>
        </w:rPr>
        <w:t>doc.close</w:t>
      </w:r>
      <w:proofErr w:type="spellEnd"/>
      <w:proofErr w:type="gramEnd"/>
      <w:r w:rsidRPr="000D17AC">
        <w:rPr>
          <w:rFonts w:ascii="Courier New" w:eastAsia="Times New Roman" w:hAnsi="Courier New" w:cs="Courier New"/>
          <w:color w:val="000000"/>
          <w:sz w:val="21"/>
          <w:szCs w:val="21"/>
          <w:lang w:eastAsia="en-AU"/>
        </w:rPr>
        <w:t>()</w:t>
      </w:r>
    </w:p>
    <w:p w14:paraId="09F846FD"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return</w:t>
      </w:r>
      <w:r w:rsidRPr="000D17AC">
        <w:rPr>
          <w:rFonts w:ascii="Courier New" w:eastAsia="Times New Roman" w:hAnsi="Courier New" w:cs="Courier New"/>
          <w:color w:val="000000"/>
          <w:sz w:val="21"/>
          <w:szCs w:val="21"/>
          <w:lang w:eastAsia="en-AU"/>
        </w:rPr>
        <w:t xml:space="preserve"> text</w:t>
      </w:r>
    </w:p>
    <w:p w14:paraId="14C81C79"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7BE0E3AC"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papers_folder</w:t>
      </w:r>
      <w:proofErr w:type="spellEnd"/>
      <w:r w:rsidRPr="000D17AC">
        <w:rPr>
          <w:rFonts w:ascii="Courier New" w:eastAsia="Times New Roman" w:hAnsi="Courier New" w:cs="Courier New"/>
          <w:color w:val="000000"/>
          <w:sz w:val="21"/>
          <w:szCs w:val="21"/>
          <w:lang w:eastAsia="en-AU"/>
        </w:rPr>
        <w:t xml:space="preserve"> = </w:t>
      </w:r>
      <w:r w:rsidRPr="000D17AC">
        <w:rPr>
          <w:rFonts w:ascii="Courier New" w:eastAsia="Times New Roman" w:hAnsi="Courier New" w:cs="Courier New"/>
          <w:color w:val="A31515"/>
          <w:sz w:val="21"/>
          <w:szCs w:val="21"/>
          <w:lang w:eastAsia="en-AU"/>
        </w:rPr>
        <w:t>"/content/drive/My Drive/Paper"</w:t>
      </w:r>
    </w:p>
    <w:p w14:paraId="7D8B3AC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extracted_texts</w:t>
      </w:r>
      <w:proofErr w:type="spellEnd"/>
      <w:r w:rsidRPr="000D17AC">
        <w:rPr>
          <w:rFonts w:ascii="Courier New" w:eastAsia="Times New Roman" w:hAnsi="Courier New" w:cs="Courier New"/>
          <w:color w:val="000000"/>
          <w:sz w:val="21"/>
          <w:szCs w:val="21"/>
          <w:lang w:eastAsia="en-AU"/>
        </w:rPr>
        <w:t xml:space="preserve"> = []</w:t>
      </w:r>
    </w:p>
    <w:p w14:paraId="615A3FA7"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paper_info</w:t>
      </w:r>
      <w:proofErr w:type="spellEnd"/>
      <w:r w:rsidRPr="000D17AC">
        <w:rPr>
          <w:rFonts w:ascii="Courier New" w:eastAsia="Times New Roman" w:hAnsi="Courier New" w:cs="Courier New"/>
          <w:color w:val="000000"/>
          <w:sz w:val="21"/>
          <w:szCs w:val="21"/>
          <w:lang w:eastAsia="en-AU"/>
        </w:rPr>
        <w:t xml:space="preserve"> = []</w:t>
      </w:r>
    </w:p>
    <w:p w14:paraId="5E48CA66"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29899801"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for</w:t>
      </w:r>
      <w:r w:rsidRPr="000D17AC">
        <w:rPr>
          <w:rFonts w:ascii="Courier New" w:eastAsia="Times New Roman" w:hAnsi="Courier New" w:cs="Courier New"/>
          <w:color w:val="000000"/>
          <w:sz w:val="21"/>
          <w:szCs w:val="21"/>
          <w:lang w:eastAsia="en-AU"/>
        </w:rPr>
        <w:t xml:space="preserve"> filename </w:t>
      </w:r>
      <w:r w:rsidRPr="000D17AC">
        <w:rPr>
          <w:rFonts w:ascii="Courier New" w:eastAsia="Times New Roman" w:hAnsi="Courier New" w:cs="Courier New"/>
          <w:color w:val="0000FF"/>
          <w:sz w:val="21"/>
          <w:szCs w:val="21"/>
          <w:lang w:eastAsia="en-AU"/>
        </w:rPr>
        <w:t>in</w:t>
      </w:r>
      <w:r w:rsidRPr="000D17AC">
        <w:rPr>
          <w:rFonts w:ascii="Courier New" w:eastAsia="Times New Roman" w:hAnsi="Courier New" w:cs="Courier New"/>
          <w:color w:val="000000"/>
          <w:sz w:val="21"/>
          <w:szCs w:val="21"/>
          <w:lang w:eastAsia="en-AU"/>
        </w:rPr>
        <w:t xml:space="preserve"> </w:t>
      </w:r>
      <w:proofErr w:type="spellStart"/>
      <w:proofErr w:type="gramStart"/>
      <w:r w:rsidRPr="000D17AC">
        <w:rPr>
          <w:rFonts w:ascii="Courier New" w:eastAsia="Times New Roman" w:hAnsi="Courier New" w:cs="Courier New"/>
          <w:color w:val="000000"/>
          <w:sz w:val="21"/>
          <w:szCs w:val="21"/>
          <w:lang w:eastAsia="en-AU"/>
        </w:rPr>
        <w:t>os.listdir</w:t>
      </w:r>
      <w:proofErr w:type="spellEnd"/>
      <w:proofErr w:type="gram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0000"/>
          <w:sz w:val="21"/>
          <w:szCs w:val="21"/>
          <w:lang w:eastAsia="en-AU"/>
        </w:rPr>
        <w:t>papers_folder</w:t>
      </w:r>
      <w:proofErr w:type="spellEnd"/>
      <w:r w:rsidRPr="000D17AC">
        <w:rPr>
          <w:rFonts w:ascii="Courier New" w:eastAsia="Times New Roman" w:hAnsi="Courier New" w:cs="Courier New"/>
          <w:color w:val="000000"/>
          <w:sz w:val="21"/>
          <w:szCs w:val="21"/>
          <w:lang w:eastAsia="en-AU"/>
        </w:rPr>
        <w:t>):</w:t>
      </w:r>
    </w:p>
    <w:p w14:paraId="1E9915E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if</w:t>
      </w:r>
      <w:r w:rsidRPr="000D17AC">
        <w:rPr>
          <w:rFonts w:ascii="Courier New" w:eastAsia="Times New Roman" w:hAnsi="Courier New" w:cs="Courier New"/>
          <w:color w:val="000000"/>
          <w:sz w:val="21"/>
          <w:szCs w:val="21"/>
          <w:lang w:eastAsia="en-AU"/>
        </w:rPr>
        <w:t xml:space="preserve"> </w:t>
      </w:r>
      <w:proofErr w:type="spellStart"/>
      <w:proofErr w:type="gramStart"/>
      <w:r w:rsidRPr="000D17AC">
        <w:rPr>
          <w:rFonts w:ascii="Courier New" w:eastAsia="Times New Roman" w:hAnsi="Courier New" w:cs="Courier New"/>
          <w:color w:val="000000"/>
          <w:sz w:val="21"/>
          <w:szCs w:val="21"/>
          <w:lang w:eastAsia="en-AU"/>
        </w:rPr>
        <w:t>filename.endswith</w:t>
      </w:r>
      <w:proofErr w:type="spellEnd"/>
      <w:proofErr w:type="gram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'.pdf'</w:t>
      </w:r>
      <w:r w:rsidRPr="000D17AC">
        <w:rPr>
          <w:rFonts w:ascii="Courier New" w:eastAsia="Times New Roman" w:hAnsi="Courier New" w:cs="Courier New"/>
          <w:color w:val="000000"/>
          <w:sz w:val="21"/>
          <w:szCs w:val="21"/>
          <w:lang w:eastAsia="en-AU"/>
        </w:rPr>
        <w:t>):</w:t>
      </w:r>
    </w:p>
    <w:p w14:paraId="71E96FC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try</w:t>
      </w:r>
      <w:r w:rsidRPr="000D17AC">
        <w:rPr>
          <w:rFonts w:ascii="Courier New" w:eastAsia="Times New Roman" w:hAnsi="Courier New" w:cs="Courier New"/>
          <w:color w:val="000000"/>
          <w:sz w:val="21"/>
          <w:szCs w:val="21"/>
          <w:lang w:eastAsia="en-AU"/>
        </w:rPr>
        <w:t>:</w:t>
      </w:r>
    </w:p>
    <w:p w14:paraId="23729FC8"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pdf_path</w:t>
      </w:r>
      <w:proofErr w:type="spellEnd"/>
      <w:r w:rsidRPr="000D17AC">
        <w:rPr>
          <w:rFonts w:ascii="Courier New" w:eastAsia="Times New Roman" w:hAnsi="Courier New" w:cs="Courier New"/>
          <w:color w:val="000000"/>
          <w:sz w:val="21"/>
          <w:szCs w:val="21"/>
          <w:lang w:eastAsia="en-AU"/>
        </w:rPr>
        <w:t xml:space="preserve"> = </w:t>
      </w:r>
      <w:proofErr w:type="spellStart"/>
      <w:proofErr w:type="gramStart"/>
      <w:r w:rsidRPr="000D17AC">
        <w:rPr>
          <w:rFonts w:ascii="Courier New" w:eastAsia="Times New Roman" w:hAnsi="Courier New" w:cs="Courier New"/>
          <w:color w:val="000000"/>
          <w:sz w:val="21"/>
          <w:szCs w:val="21"/>
          <w:lang w:eastAsia="en-AU"/>
        </w:rPr>
        <w:t>os.path</w:t>
      </w:r>
      <w:proofErr w:type="gramEnd"/>
      <w:r w:rsidRPr="000D17AC">
        <w:rPr>
          <w:rFonts w:ascii="Courier New" w:eastAsia="Times New Roman" w:hAnsi="Courier New" w:cs="Courier New"/>
          <w:color w:val="000000"/>
          <w:sz w:val="21"/>
          <w:szCs w:val="21"/>
          <w:lang w:eastAsia="en-AU"/>
        </w:rPr>
        <w:t>.join</w:t>
      </w:r>
      <w:proofErr w:type="spell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0000"/>
          <w:sz w:val="21"/>
          <w:szCs w:val="21"/>
          <w:lang w:eastAsia="en-AU"/>
        </w:rPr>
        <w:t>papers_folder</w:t>
      </w:r>
      <w:proofErr w:type="spellEnd"/>
      <w:r w:rsidRPr="000D17AC">
        <w:rPr>
          <w:rFonts w:ascii="Courier New" w:eastAsia="Times New Roman" w:hAnsi="Courier New" w:cs="Courier New"/>
          <w:color w:val="000000"/>
          <w:sz w:val="21"/>
          <w:szCs w:val="21"/>
          <w:lang w:eastAsia="en-AU"/>
        </w:rPr>
        <w:t>, filename)</w:t>
      </w:r>
    </w:p>
    <w:p w14:paraId="7F6877D2"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text = </w:t>
      </w:r>
      <w:proofErr w:type="spellStart"/>
      <w:r w:rsidRPr="000D17AC">
        <w:rPr>
          <w:rFonts w:ascii="Courier New" w:eastAsia="Times New Roman" w:hAnsi="Courier New" w:cs="Courier New"/>
          <w:color w:val="000000"/>
          <w:sz w:val="21"/>
          <w:szCs w:val="21"/>
          <w:lang w:eastAsia="en-AU"/>
        </w:rPr>
        <w:t>extract_text_from_pdf</w:t>
      </w:r>
      <w:proofErr w:type="spell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0000"/>
          <w:sz w:val="21"/>
          <w:szCs w:val="21"/>
          <w:lang w:eastAsia="en-AU"/>
        </w:rPr>
        <w:t>pdf_path</w:t>
      </w:r>
      <w:proofErr w:type="spellEnd"/>
      <w:r w:rsidRPr="000D17AC">
        <w:rPr>
          <w:rFonts w:ascii="Courier New" w:eastAsia="Times New Roman" w:hAnsi="Courier New" w:cs="Courier New"/>
          <w:color w:val="000000"/>
          <w:sz w:val="21"/>
          <w:szCs w:val="21"/>
          <w:lang w:eastAsia="en-AU"/>
        </w:rPr>
        <w:t>)</w:t>
      </w:r>
    </w:p>
    <w:p w14:paraId="65C9AE05"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extracted_</w:t>
      </w:r>
      <w:proofErr w:type="gramStart"/>
      <w:r w:rsidRPr="000D17AC">
        <w:rPr>
          <w:rFonts w:ascii="Courier New" w:eastAsia="Times New Roman" w:hAnsi="Courier New" w:cs="Courier New"/>
          <w:color w:val="000000"/>
          <w:sz w:val="21"/>
          <w:szCs w:val="21"/>
          <w:lang w:eastAsia="en-AU"/>
        </w:rPr>
        <w:t>texts.append</w:t>
      </w:r>
      <w:proofErr w:type="spellEnd"/>
      <w:proofErr w:type="gramEnd"/>
      <w:r w:rsidRPr="000D17AC">
        <w:rPr>
          <w:rFonts w:ascii="Courier New" w:eastAsia="Times New Roman" w:hAnsi="Courier New" w:cs="Courier New"/>
          <w:color w:val="000000"/>
          <w:sz w:val="21"/>
          <w:szCs w:val="21"/>
          <w:lang w:eastAsia="en-AU"/>
        </w:rPr>
        <w:t>(text)</w:t>
      </w:r>
    </w:p>
    <w:p w14:paraId="0525E40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paper_</w:t>
      </w:r>
      <w:proofErr w:type="gramStart"/>
      <w:r w:rsidRPr="000D17AC">
        <w:rPr>
          <w:rFonts w:ascii="Courier New" w:eastAsia="Times New Roman" w:hAnsi="Courier New" w:cs="Courier New"/>
          <w:color w:val="000000"/>
          <w:sz w:val="21"/>
          <w:szCs w:val="21"/>
          <w:lang w:eastAsia="en-AU"/>
        </w:rPr>
        <w:t>info.append</w:t>
      </w:r>
      <w:proofErr w:type="spellEnd"/>
      <w:proofErr w:type="gramEnd"/>
      <w:r w:rsidRPr="000D17AC">
        <w:rPr>
          <w:rFonts w:ascii="Courier New" w:eastAsia="Times New Roman" w:hAnsi="Courier New" w:cs="Courier New"/>
          <w:color w:val="000000"/>
          <w:sz w:val="21"/>
          <w:szCs w:val="21"/>
          <w:lang w:eastAsia="en-AU"/>
        </w:rPr>
        <w:t>({</w:t>
      </w:r>
    </w:p>
    <w:p w14:paraId="19AA0E87"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'filename'</w:t>
      </w:r>
      <w:r w:rsidRPr="000D17AC">
        <w:rPr>
          <w:rFonts w:ascii="Courier New" w:eastAsia="Times New Roman" w:hAnsi="Courier New" w:cs="Courier New"/>
          <w:color w:val="000000"/>
          <w:sz w:val="21"/>
          <w:szCs w:val="21"/>
          <w:lang w:eastAsia="en-AU"/>
        </w:rPr>
        <w:t>: filename,</w:t>
      </w:r>
    </w:p>
    <w:p w14:paraId="2BFC220B"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w:t>
      </w:r>
      <w:proofErr w:type="spellStart"/>
      <w:proofErr w:type="gramStart"/>
      <w:r w:rsidRPr="000D17AC">
        <w:rPr>
          <w:rFonts w:ascii="Courier New" w:eastAsia="Times New Roman" w:hAnsi="Courier New" w:cs="Courier New"/>
          <w:color w:val="A31515"/>
          <w:sz w:val="21"/>
          <w:szCs w:val="21"/>
          <w:lang w:eastAsia="en-AU"/>
        </w:rPr>
        <w:t>text</w:t>
      </w:r>
      <w:proofErr w:type="gramEnd"/>
      <w:r w:rsidRPr="000D17AC">
        <w:rPr>
          <w:rFonts w:ascii="Courier New" w:eastAsia="Times New Roman" w:hAnsi="Courier New" w:cs="Courier New"/>
          <w:color w:val="A31515"/>
          <w:sz w:val="21"/>
          <w:szCs w:val="21"/>
          <w:lang w:eastAsia="en-AU"/>
        </w:rPr>
        <w:t>_length</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6A5221"/>
          <w:sz w:val="21"/>
          <w:szCs w:val="21"/>
          <w:lang w:eastAsia="en-AU"/>
        </w:rPr>
        <w:t>len</w:t>
      </w:r>
      <w:proofErr w:type="spellEnd"/>
      <w:r w:rsidRPr="000D17AC">
        <w:rPr>
          <w:rFonts w:ascii="Courier New" w:eastAsia="Times New Roman" w:hAnsi="Courier New" w:cs="Courier New"/>
          <w:color w:val="000000"/>
          <w:sz w:val="21"/>
          <w:szCs w:val="21"/>
          <w:lang w:eastAsia="en-AU"/>
        </w:rPr>
        <w:t>(text),</w:t>
      </w:r>
    </w:p>
    <w:p w14:paraId="02B2C10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word_count</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6A5221"/>
          <w:sz w:val="21"/>
          <w:szCs w:val="21"/>
          <w:lang w:eastAsia="en-AU"/>
        </w:rPr>
        <w:t>len</w:t>
      </w:r>
      <w:proofErr w:type="spellEnd"/>
      <w:r w:rsidRPr="000D17AC">
        <w:rPr>
          <w:rFonts w:ascii="Courier New" w:eastAsia="Times New Roman" w:hAnsi="Courier New" w:cs="Courier New"/>
          <w:color w:val="000000"/>
          <w:sz w:val="21"/>
          <w:szCs w:val="21"/>
          <w:lang w:eastAsia="en-AU"/>
        </w:rPr>
        <w:t>(</w:t>
      </w:r>
      <w:proofErr w:type="spellStart"/>
      <w:proofErr w:type="gramStart"/>
      <w:r w:rsidRPr="000D17AC">
        <w:rPr>
          <w:rFonts w:ascii="Courier New" w:eastAsia="Times New Roman" w:hAnsi="Courier New" w:cs="Courier New"/>
          <w:color w:val="000000"/>
          <w:sz w:val="21"/>
          <w:szCs w:val="21"/>
          <w:lang w:eastAsia="en-AU"/>
        </w:rPr>
        <w:t>text.split</w:t>
      </w:r>
      <w:proofErr w:type="spellEnd"/>
      <w:proofErr w:type="gramEnd"/>
      <w:r w:rsidRPr="000D17AC">
        <w:rPr>
          <w:rFonts w:ascii="Courier New" w:eastAsia="Times New Roman" w:hAnsi="Courier New" w:cs="Courier New"/>
          <w:color w:val="000000"/>
          <w:sz w:val="21"/>
          <w:szCs w:val="21"/>
          <w:lang w:eastAsia="en-AU"/>
        </w:rPr>
        <w:t>())</w:t>
      </w:r>
    </w:p>
    <w:p w14:paraId="1EA44339"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w:t>
      </w:r>
    </w:p>
    <w:p w14:paraId="1EB3AA18"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gramStart"/>
      <w:r w:rsidRPr="000D17AC">
        <w:rPr>
          <w:rFonts w:ascii="Courier New" w:eastAsia="Times New Roman" w:hAnsi="Courier New" w:cs="Courier New"/>
          <w:color w:val="6A5221"/>
          <w:sz w:val="21"/>
          <w:szCs w:val="21"/>
          <w:lang w:eastAsia="en-AU"/>
        </w:rPr>
        <w:t>print</w:t>
      </w:r>
      <w:r w:rsidRPr="000D17AC">
        <w:rPr>
          <w:rFonts w:ascii="Courier New" w:eastAsia="Times New Roman" w:hAnsi="Courier New" w:cs="Courier New"/>
          <w:color w:val="000000"/>
          <w:sz w:val="21"/>
          <w:szCs w:val="21"/>
          <w:lang w:eastAsia="en-AU"/>
        </w:rPr>
        <w:t>(</w:t>
      </w:r>
      <w:proofErr w:type="spellStart"/>
      <w:proofErr w:type="gramEnd"/>
      <w:r w:rsidRPr="000D17AC">
        <w:rPr>
          <w:rFonts w:ascii="Courier New" w:eastAsia="Times New Roman" w:hAnsi="Courier New" w:cs="Courier New"/>
          <w:color w:val="0000FF"/>
          <w:sz w:val="21"/>
          <w:szCs w:val="21"/>
          <w:lang w:eastAsia="en-AU"/>
        </w:rPr>
        <w:t>f</w:t>
      </w:r>
      <w:r w:rsidRPr="000D17AC">
        <w:rPr>
          <w:rFonts w:ascii="Courier New" w:eastAsia="Times New Roman" w:hAnsi="Courier New" w:cs="Courier New"/>
          <w:color w:val="A31515"/>
          <w:sz w:val="21"/>
          <w:szCs w:val="21"/>
          <w:lang w:eastAsia="en-AU"/>
        </w:rPr>
        <w:t>"Extracted</w:t>
      </w:r>
      <w:proofErr w:type="spellEnd"/>
      <w:r w:rsidRPr="000D17AC">
        <w:rPr>
          <w:rFonts w:ascii="Courier New" w:eastAsia="Times New Roman" w:hAnsi="Courier New" w:cs="Courier New"/>
          <w:color w:val="A31515"/>
          <w:sz w:val="21"/>
          <w:szCs w:val="21"/>
          <w:lang w:eastAsia="en-AU"/>
        </w:rPr>
        <w:t xml:space="preserve">: </w:t>
      </w:r>
      <w:r w:rsidRPr="000D17AC">
        <w:rPr>
          <w:rFonts w:ascii="Courier New" w:eastAsia="Times New Roman" w:hAnsi="Courier New" w:cs="Courier New"/>
          <w:color w:val="000000"/>
          <w:sz w:val="21"/>
          <w:szCs w:val="21"/>
          <w:lang w:eastAsia="en-AU"/>
        </w:rPr>
        <w:t>{filename}</w:t>
      </w:r>
      <w:r w:rsidRPr="000D17AC">
        <w:rPr>
          <w:rFonts w:ascii="Courier New" w:eastAsia="Times New Roman" w:hAnsi="Courier New" w:cs="Courier New"/>
          <w:color w:val="A31515"/>
          <w:sz w:val="21"/>
          <w:szCs w:val="21"/>
          <w:lang w:eastAsia="en-AU"/>
        </w:rPr>
        <w:t xml:space="preserve"> - </w:t>
      </w:r>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6A5221"/>
          <w:sz w:val="21"/>
          <w:szCs w:val="21"/>
          <w:lang w:eastAsia="en-AU"/>
        </w:rPr>
        <w:t>len</w:t>
      </w:r>
      <w:proofErr w:type="spellEnd"/>
      <w:r w:rsidRPr="000D17AC">
        <w:rPr>
          <w:rFonts w:ascii="Courier New" w:eastAsia="Times New Roman" w:hAnsi="Courier New" w:cs="Courier New"/>
          <w:color w:val="000000"/>
          <w:sz w:val="21"/>
          <w:szCs w:val="21"/>
          <w:lang w:eastAsia="en-AU"/>
        </w:rPr>
        <w:t>(text)}</w:t>
      </w:r>
      <w:r w:rsidRPr="000D17AC">
        <w:rPr>
          <w:rFonts w:ascii="Courier New" w:eastAsia="Times New Roman" w:hAnsi="Courier New" w:cs="Courier New"/>
          <w:color w:val="A31515"/>
          <w:sz w:val="21"/>
          <w:szCs w:val="21"/>
          <w:lang w:eastAsia="en-AU"/>
        </w:rPr>
        <w:t xml:space="preserve"> characters"</w:t>
      </w:r>
      <w:r w:rsidRPr="000D17AC">
        <w:rPr>
          <w:rFonts w:ascii="Courier New" w:eastAsia="Times New Roman" w:hAnsi="Courier New" w:cs="Courier New"/>
          <w:color w:val="000000"/>
          <w:sz w:val="21"/>
          <w:szCs w:val="21"/>
          <w:lang w:eastAsia="en-AU"/>
        </w:rPr>
        <w:t>)</w:t>
      </w:r>
    </w:p>
    <w:p w14:paraId="6D9110A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except</w:t>
      </w:r>
      <w:r w:rsidRPr="000D17AC">
        <w:rPr>
          <w:rFonts w:ascii="Courier New" w:eastAsia="Times New Roman" w:hAnsi="Courier New" w:cs="Courier New"/>
          <w:color w:val="000000"/>
          <w:sz w:val="21"/>
          <w:szCs w:val="21"/>
          <w:lang w:eastAsia="en-AU"/>
        </w:rPr>
        <w:t xml:space="preserve"> Exception </w:t>
      </w:r>
      <w:r w:rsidRPr="000D17AC">
        <w:rPr>
          <w:rFonts w:ascii="Courier New" w:eastAsia="Times New Roman" w:hAnsi="Courier New" w:cs="Courier New"/>
          <w:color w:val="9723B4"/>
          <w:sz w:val="21"/>
          <w:szCs w:val="21"/>
          <w:lang w:eastAsia="en-AU"/>
        </w:rPr>
        <w:t>as</w:t>
      </w:r>
      <w:r w:rsidRPr="000D17AC">
        <w:rPr>
          <w:rFonts w:ascii="Courier New" w:eastAsia="Times New Roman" w:hAnsi="Courier New" w:cs="Courier New"/>
          <w:color w:val="000000"/>
          <w:sz w:val="21"/>
          <w:szCs w:val="21"/>
          <w:lang w:eastAsia="en-AU"/>
        </w:rPr>
        <w:t xml:space="preserve"> e:</w:t>
      </w:r>
    </w:p>
    <w:p w14:paraId="71394191"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gramStart"/>
      <w:r w:rsidRPr="000D17AC">
        <w:rPr>
          <w:rFonts w:ascii="Courier New" w:eastAsia="Times New Roman" w:hAnsi="Courier New" w:cs="Courier New"/>
          <w:color w:val="6A5221"/>
          <w:sz w:val="21"/>
          <w:szCs w:val="21"/>
          <w:lang w:eastAsia="en-AU"/>
        </w:rPr>
        <w:t>print</w:t>
      </w:r>
      <w:r w:rsidRPr="000D17AC">
        <w:rPr>
          <w:rFonts w:ascii="Courier New" w:eastAsia="Times New Roman" w:hAnsi="Courier New" w:cs="Courier New"/>
          <w:color w:val="000000"/>
          <w:sz w:val="21"/>
          <w:szCs w:val="21"/>
          <w:lang w:eastAsia="en-AU"/>
        </w:rPr>
        <w:t>(</w:t>
      </w:r>
      <w:proofErr w:type="spellStart"/>
      <w:proofErr w:type="gramEnd"/>
      <w:r w:rsidRPr="000D17AC">
        <w:rPr>
          <w:rFonts w:ascii="Courier New" w:eastAsia="Times New Roman" w:hAnsi="Courier New" w:cs="Courier New"/>
          <w:color w:val="0000FF"/>
          <w:sz w:val="21"/>
          <w:szCs w:val="21"/>
          <w:lang w:eastAsia="en-AU"/>
        </w:rPr>
        <w:t>f</w:t>
      </w:r>
      <w:r w:rsidRPr="000D17AC">
        <w:rPr>
          <w:rFonts w:ascii="Courier New" w:eastAsia="Times New Roman" w:hAnsi="Courier New" w:cs="Courier New"/>
          <w:color w:val="A31515"/>
          <w:sz w:val="21"/>
          <w:szCs w:val="21"/>
          <w:lang w:eastAsia="en-AU"/>
        </w:rPr>
        <w:t>"Error</w:t>
      </w:r>
      <w:proofErr w:type="spellEnd"/>
      <w:r w:rsidRPr="000D17AC">
        <w:rPr>
          <w:rFonts w:ascii="Courier New" w:eastAsia="Times New Roman" w:hAnsi="Courier New" w:cs="Courier New"/>
          <w:color w:val="A31515"/>
          <w:sz w:val="21"/>
          <w:szCs w:val="21"/>
          <w:lang w:eastAsia="en-AU"/>
        </w:rPr>
        <w:t xml:space="preserve"> processing </w:t>
      </w:r>
      <w:r w:rsidRPr="000D17AC">
        <w:rPr>
          <w:rFonts w:ascii="Courier New" w:eastAsia="Times New Roman" w:hAnsi="Courier New" w:cs="Courier New"/>
          <w:color w:val="000000"/>
          <w:sz w:val="21"/>
          <w:szCs w:val="21"/>
          <w:lang w:eastAsia="en-AU"/>
        </w:rPr>
        <w:t>{filename}</w:t>
      </w:r>
      <w:r w:rsidRPr="000D17AC">
        <w:rPr>
          <w:rFonts w:ascii="Courier New" w:eastAsia="Times New Roman" w:hAnsi="Courier New" w:cs="Courier New"/>
          <w:color w:val="A31515"/>
          <w:sz w:val="21"/>
          <w:szCs w:val="21"/>
          <w:lang w:eastAsia="en-AU"/>
        </w:rPr>
        <w:t xml:space="preserve">: </w:t>
      </w:r>
      <w:r w:rsidRPr="000D17AC">
        <w:rPr>
          <w:rFonts w:ascii="Courier New" w:eastAsia="Times New Roman" w:hAnsi="Courier New" w:cs="Courier New"/>
          <w:color w:val="000000"/>
          <w:sz w:val="21"/>
          <w:szCs w:val="21"/>
          <w:lang w:eastAsia="en-AU"/>
        </w:rPr>
        <w:t>{e}</w:t>
      </w:r>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3C954299"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48BC1075"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df = </w:t>
      </w:r>
      <w:proofErr w:type="spellStart"/>
      <w:proofErr w:type="gramStart"/>
      <w:r w:rsidRPr="000D17AC">
        <w:rPr>
          <w:rFonts w:ascii="Courier New" w:eastAsia="Times New Roman" w:hAnsi="Courier New" w:cs="Courier New"/>
          <w:color w:val="000000"/>
          <w:sz w:val="21"/>
          <w:szCs w:val="21"/>
          <w:lang w:eastAsia="en-AU"/>
        </w:rPr>
        <w:t>pd.DataFrame</w:t>
      </w:r>
      <w:proofErr w:type="spellEnd"/>
      <w:proofErr w:type="gram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0000"/>
          <w:sz w:val="21"/>
          <w:szCs w:val="21"/>
          <w:lang w:eastAsia="en-AU"/>
        </w:rPr>
        <w:t>paper_info</w:t>
      </w:r>
      <w:proofErr w:type="spellEnd"/>
      <w:r w:rsidRPr="000D17AC">
        <w:rPr>
          <w:rFonts w:ascii="Courier New" w:eastAsia="Times New Roman" w:hAnsi="Courier New" w:cs="Courier New"/>
          <w:color w:val="000000"/>
          <w:sz w:val="21"/>
          <w:szCs w:val="21"/>
          <w:lang w:eastAsia="en-AU"/>
        </w:rPr>
        <w:t>)</w:t>
      </w:r>
    </w:p>
    <w:p w14:paraId="71D02B4C"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df[</w:t>
      </w:r>
      <w:r w:rsidRPr="000D17AC">
        <w:rPr>
          <w:rFonts w:ascii="Courier New" w:eastAsia="Times New Roman" w:hAnsi="Courier New" w:cs="Courier New"/>
          <w:color w:val="A31515"/>
          <w:sz w:val="21"/>
          <w:szCs w:val="21"/>
          <w:lang w:eastAsia="en-AU"/>
        </w:rPr>
        <w:t>'text'</w:t>
      </w:r>
      <w:r w:rsidRPr="000D17AC">
        <w:rPr>
          <w:rFonts w:ascii="Courier New" w:eastAsia="Times New Roman" w:hAnsi="Courier New" w:cs="Courier New"/>
          <w:color w:val="000000"/>
          <w:sz w:val="21"/>
          <w:szCs w:val="21"/>
          <w:lang w:eastAsia="en-AU"/>
        </w:rPr>
        <w:t xml:space="preserve">] = </w:t>
      </w:r>
      <w:proofErr w:type="spellStart"/>
      <w:r w:rsidRPr="000D17AC">
        <w:rPr>
          <w:rFonts w:ascii="Courier New" w:eastAsia="Times New Roman" w:hAnsi="Courier New" w:cs="Courier New"/>
          <w:color w:val="000000"/>
          <w:sz w:val="21"/>
          <w:szCs w:val="21"/>
          <w:lang w:eastAsia="en-AU"/>
        </w:rPr>
        <w:t>extracted_texts</w:t>
      </w:r>
      <w:proofErr w:type="spellEnd"/>
    </w:p>
    <w:p w14:paraId="40DA4763" w14:textId="0795A2A0"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gramStart"/>
      <w:r w:rsidRPr="000D17AC">
        <w:rPr>
          <w:rFonts w:ascii="Courier New" w:eastAsia="Times New Roman" w:hAnsi="Courier New" w:cs="Courier New"/>
          <w:color w:val="6A5221"/>
          <w:sz w:val="21"/>
          <w:szCs w:val="21"/>
          <w:lang w:eastAsia="en-AU"/>
        </w:rPr>
        <w:t>print</w:t>
      </w:r>
      <w:r w:rsidRPr="000D17AC">
        <w:rPr>
          <w:rFonts w:ascii="Courier New" w:eastAsia="Times New Roman" w:hAnsi="Courier New" w:cs="Courier New"/>
          <w:color w:val="000000"/>
          <w:sz w:val="21"/>
          <w:szCs w:val="21"/>
          <w:lang w:eastAsia="en-AU"/>
        </w:rPr>
        <w:t>(</w:t>
      </w:r>
      <w:proofErr w:type="spellStart"/>
      <w:proofErr w:type="gramEnd"/>
      <w:r w:rsidRPr="000D17AC">
        <w:rPr>
          <w:rFonts w:ascii="Courier New" w:eastAsia="Times New Roman" w:hAnsi="Courier New" w:cs="Courier New"/>
          <w:color w:val="0000FF"/>
          <w:sz w:val="21"/>
          <w:szCs w:val="21"/>
          <w:lang w:eastAsia="en-AU"/>
        </w:rPr>
        <w:t>f</w:t>
      </w:r>
      <w:r w:rsidRPr="000D17AC">
        <w:rPr>
          <w:rFonts w:ascii="Courier New" w:eastAsia="Times New Roman" w:hAnsi="Courier New" w:cs="Courier New"/>
          <w:color w:val="A31515"/>
          <w:sz w:val="21"/>
          <w:szCs w:val="21"/>
          <w:lang w:eastAsia="en-AU"/>
        </w:rPr>
        <w:t>"Successfully</w:t>
      </w:r>
      <w:proofErr w:type="spellEnd"/>
      <w:r w:rsidRPr="000D17AC">
        <w:rPr>
          <w:rFonts w:ascii="Courier New" w:eastAsia="Times New Roman" w:hAnsi="Courier New" w:cs="Courier New"/>
          <w:color w:val="A31515"/>
          <w:sz w:val="21"/>
          <w:szCs w:val="21"/>
          <w:lang w:eastAsia="en-AU"/>
        </w:rPr>
        <w:t xml:space="preserve"> extracted text from </w:t>
      </w:r>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6A5221"/>
          <w:sz w:val="21"/>
          <w:szCs w:val="21"/>
          <w:lang w:eastAsia="en-AU"/>
        </w:rPr>
        <w:t>len</w:t>
      </w:r>
      <w:proofErr w:type="spellEnd"/>
      <w:r w:rsidRPr="000D17AC">
        <w:rPr>
          <w:rFonts w:ascii="Courier New" w:eastAsia="Times New Roman" w:hAnsi="Courier New" w:cs="Courier New"/>
          <w:color w:val="000000"/>
          <w:sz w:val="21"/>
          <w:szCs w:val="21"/>
          <w:lang w:eastAsia="en-AU"/>
        </w:rPr>
        <w:t>(df)}</w:t>
      </w:r>
      <w:r w:rsidRPr="000D17AC">
        <w:rPr>
          <w:rFonts w:ascii="Courier New" w:eastAsia="Times New Roman" w:hAnsi="Courier New" w:cs="Courier New"/>
          <w:color w:val="A31515"/>
          <w:sz w:val="21"/>
          <w:szCs w:val="21"/>
          <w:lang w:eastAsia="en-AU"/>
        </w:rPr>
        <w:t xml:space="preserve"> papers"</w:t>
      </w:r>
      <w:r w:rsidRPr="000D17AC">
        <w:rPr>
          <w:rFonts w:ascii="Courier New" w:eastAsia="Times New Roman" w:hAnsi="Courier New" w:cs="Courier New"/>
          <w:color w:val="000000"/>
          <w:sz w:val="21"/>
          <w:szCs w:val="21"/>
          <w:lang w:eastAsia="en-AU"/>
        </w:rPr>
        <w:t>)</w:t>
      </w:r>
    </w:p>
    <w:p w14:paraId="32AC76BD" w14:textId="4DC293EC" w:rsidR="000D17AC" w:rsidRDefault="002C428A" w:rsidP="004640E4">
      <w:pPr>
        <w:rPr>
          <w:rFonts w:ascii="Arial" w:hAnsi="Arial" w:cs="Arial"/>
          <w:sz w:val="24"/>
          <w:szCs w:val="24"/>
        </w:rPr>
      </w:pPr>
      <w:r>
        <w:rPr>
          <w:rFonts w:ascii="Arial" w:hAnsi="Arial" w:cs="Arial"/>
          <w:sz w:val="24"/>
          <w:szCs w:val="24"/>
        </w:rPr>
        <w:lastRenderedPageBreak/>
        <w:t>Process and prepare text with conversion and cleaning-</w:t>
      </w:r>
    </w:p>
    <w:p w14:paraId="5E18491E"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nltk</w:t>
      </w:r>
      <w:proofErr w:type="spellEnd"/>
    </w:p>
    <w:p w14:paraId="64B9F3D7"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spacy</w:t>
      </w:r>
    </w:p>
    <w:p w14:paraId="4CCC672E"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re</w:t>
      </w:r>
    </w:p>
    <w:p w14:paraId="589F350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from</w:t>
      </w:r>
      <w:r w:rsidRPr="000D17AC">
        <w:rPr>
          <w:rFonts w:ascii="Courier New" w:eastAsia="Times New Roman" w:hAnsi="Courier New" w:cs="Courier New"/>
          <w:color w:val="000000"/>
          <w:sz w:val="21"/>
          <w:szCs w:val="21"/>
          <w:lang w:eastAsia="en-AU"/>
        </w:rPr>
        <w:t xml:space="preserve"> </w:t>
      </w:r>
      <w:proofErr w:type="spellStart"/>
      <w:proofErr w:type="gramStart"/>
      <w:r w:rsidRPr="000D17AC">
        <w:rPr>
          <w:rFonts w:ascii="Courier New" w:eastAsia="Times New Roman" w:hAnsi="Courier New" w:cs="Courier New"/>
          <w:color w:val="000000"/>
          <w:sz w:val="21"/>
          <w:szCs w:val="21"/>
          <w:lang w:eastAsia="en-AU"/>
        </w:rPr>
        <w:t>nltk.corpus</w:t>
      </w:r>
      <w:proofErr w:type="spellEnd"/>
      <w:proofErr w:type="gramEnd"/>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stopwords</w:t>
      </w:r>
      <w:proofErr w:type="spellEnd"/>
    </w:p>
    <w:p w14:paraId="6EC1A41B"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3D922287"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proofErr w:type="gramStart"/>
      <w:r w:rsidRPr="000D17AC">
        <w:rPr>
          <w:rFonts w:ascii="Courier New" w:eastAsia="Times New Roman" w:hAnsi="Courier New" w:cs="Courier New"/>
          <w:color w:val="000000"/>
          <w:sz w:val="21"/>
          <w:szCs w:val="21"/>
          <w:lang w:eastAsia="en-AU"/>
        </w:rPr>
        <w:t>nltk.download</w:t>
      </w:r>
      <w:proofErr w:type="spellEnd"/>
      <w:proofErr w:type="gram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stopwords</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2A436D0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proofErr w:type="gramStart"/>
      <w:r w:rsidRPr="000D17AC">
        <w:rPr>
          <w:rFonts w:ascii="Courier New" w:eastAsia="Times New Roman" w:hAnsi="Courier New" w:cs="Courier New"/>
          <w:color w:val="000000"/>
          <w:sz w:val="21"/>
          <w:szCs w:val="21"/>
          <w:lang w:eastAsia="en-AU"/>
        </w:rPr>
        <w:t>nltk.download</w:t>
      </w:r>
      <w:proofErr w:type="spellEnd"/>
      <w:proofErr w:type="gram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punkt</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77B9C901"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01F120F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nlp</w:t>
      </w:r>
      <w:proofErr w:type="spellEnd"/>
      <w:r w:rsidRPr="000D17AC">
        <w:rPr>
          <w:rFonts w:ascii="Courier New" w:eastAsia="Times New Roman" w:hAnsi="Courier New" w:cs="Courier New"/>
          <w:color w:val="000000"/>
          <w:sz w:val="21"/>
          <w:szCs w:val="21"/>
          <w:lang w:eastAsia="en-AU"/>
        </w:rPr>
        <w:t xml:space="preserve"> = </w:t>
      </w:r>
      <w:proofErr w:type="spellStart"/>
      <w:proofErr w:type="gramStart"/>
      <w:r w:rsidRPr="000D17AC">
        <w:rPr>
          <w:rFonts w:ascii="Courier New" w:eastAsia="Times New Roman" w:hAnsi="Courier New" w:cs="Courier New"/>
          <w:color w:val="000000"/>
          <w:sz w:val="21"/>
          <w:szCs w:val="21"/>
          <w:lang w:eastAsia="en-AU"/>
        </w:rPr>
        <w:t>spacy.load</w:t>
      </w:r>
      <w:proofErr w:type="spellEnd"/>
      <w:proofErr w:type="gram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en_core_web_sm</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1A89BAFC"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44E3CF75"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custom_stopwords</w:t>
      </w:r>
      <w:proofErr w:type="spellEnd"/>
      <w:r w:rsidRPr="000D17AC">
        <w:rPr>
          <w:rFonts w:ascii="Courier New" w:eastAsia="Times New Roman" w:hAnsi="Courier New" w:cs="Courier New"/>
          <w:color w:val="000000"/>
          <w:sz w:val="21"/>
          <w:szCs w:val="21"/>
          <w:lang w:eastAsia="en-AU"/>
        </w:rPr>
        <w:t xml:space="preserve"> = </w:t>
      </w:r>
      <w:r w:rsidRPr="000D17AC">
        <w:rPr>
          <w:rFonts w:ascii="Courier New" w:eastAsia="Times New Roman" w:hAnsi="Courier New" w:cs="Courier New"/>
          <w:color w:val="257693"/>
          <w:sz w:val="21"/>
          <w:szCs w:val="21"/>
          <w:lang w:eastAsia="en-AU"/>
        </w:rPr>
        <w:t>set</w:t>
      </w:r>
      <w:r w:rsidRPr="000D17AC">
        <w:rPr>
          <w:rFonts w:ascii="Courier New" w:eastAsia="Times New Roman" w:hAnsi="Courier New" w:cs="Courier New"/>
          <w:color w:val="000000"/>
          <w:sz w:val="21"/>
          <w:szCs w:val="21"/>
          <w:lang w:eastAsia="en-AU"/>
        </w:rPr>
        <w:t>(</w:t>
      </w:r>
      <w:proofErr w:type="spellStart"/>
      <w:proofErr w:type="gramStart"/>
      <w:r w:rsidRPr="000D17AC">
        <w:rPr>
          <w:rFonts w:ascii="Courier New" w:eastAsia="Times New Roman" w:hAnsi="Courier New" w:cs="Courier New"/>
          <w:color w:val="000000"/>
          <w:sz w:val="21"/>
          <w:szCs w:val="21"/>
          <w:lang w:eastAsia="en-AU"/>
        </w:rPr>
        <w:t>stopwords.words</w:t>
      </w:r>
      <w:proofErr w:type="spellEnd"/>
      <w:proofErr w:type="gram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english</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729A9929"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research_words</w:t>
      </w:r>
      <w:proofErr w:type="spellEnd"/>
      <w:r w:rsidRPr="000D17AC">
        <w:rPr>
          <w:rFonts w:ascii="Courier New" w:eastAsia="Times New Roman" w:hAnsi="Courier New" w:cs="Courier New"/>
          <w:color w:val="000000"/>
          <w:sz w:val="21"/>
          <w:szCs w:val="21"/>
          <w:lang w:eastAsia="en-AU"/>
        </w:rPr>
        <w:t xml:space="preserve"> = {</w:t>
      </w:r>
    </w:p>
    <w:p w14:paraId="2FF2BC0C"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'et'</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'al'</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'et al'</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'abstract'</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'introduction'</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'conclusion'</w:t>
      </w:r>
      <w:r w:rsidRPr="000D17AC">
        <w:rPr>
          <w:rFonts w:ascii="Courier New" w:eastAsia="Times New Roman" w:hAnsi="Courier New" w:cs="Courier New"/>
          <w:color w:val="000000"/>
          <w:sz w:val="21"/>
          <w:szCs w:val="21"/>
          <w:lang w:eastAsia="en-AU"/>
        </w:rPr>
        <w:t>,</w:t>
      </w:r>
    </w:p>
    <w:p w14:paraId="0E24DF78"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'methodology'</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'literature'</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'review'</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'results'</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'discussion'</w:t>
      </w:r>
      <w:r w:rsidRPr="000D17AC">
        <w:rPr>
          <w:rFonts w:ascii="Courier New" w:eastAsia="Times New Roman" w:hAnsi="Courier New" w:cs="Courier New"/>
          <w:color w:val="000000"/>
          <w:sz w:val="21"/>
          <w:szCs w:val="21"/>
          <w:lang w:eastAsia="en-AU"/>
        </w:rPr>
        <w:t>,</w:t>
      </w:r>
    </w:p>
    <w:p w14:paraId="379DC088"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'references'</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'figure'</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'table'</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'author'</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'authors'</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doi</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39EFF540"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'pdf'</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'keywords'</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'acknowledgements'</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'acknowledgments'</w:t>
      </w:r>
      <w:r w:rsidRPr="000D17AC">
        <w:rPr>
          <w:rFonts w:ascii="Courier New" w:eastAsia="Times New Roman" w:hAnsi="Courier New" w:cs="Courier New"/>
          <w:color w:val="000000"/>
          <w:sz w:val="21"/>
          <w:szCs w:val="21"/>
          <w:lang w:eastAsia="en-AU"/>
        </w:rPr>
        <w:t>,</w:t>
      </w:r>
    </w:p>
    <w:p w14:paraId="45A07BE8"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'copyright'</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'license'</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'trail'</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'vol'</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'bibliometric'</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'guest'</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'download'</w:t>
      </w:r>
      <w:r w:rsidRPr="000D17AC">
        <w:rPr>
          <w:rFonts w:ascii="Courier New" w:eastAsia="Times New Roman" w:hAnsi="Courier New" w:cs="Courier New"/>
          <w:color w:val="000000"/>
          <w:sz w:val="21"/>
          <w:szCs w:val="21"/>
          <w:lang w:eastAsia="en-AU"/>
        </w:rPr>
        <w:t>,</w:t>
      </w:r>
    </w:p>
    <w:p w14:paraId="38BE3D16"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'link'</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'fig'</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'graph'</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'volume'</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'task'</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'copy'</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'year'</w:t>
      </w:r>
      <w:r w:rsidRPr="000D17AC">
        <w:rPr>
          <w:rFonts w:ascii="Courier New" w:eastAsia="Times New Roman" w:hAnsi="Courier New" w:cs="Courier New"/>
          <w:color w:val="000000"/>
          <w:sz w:val="21"/>
          <w:szCs w:val="21"/>
          <w:lang w:eastAsia="en-AU"/>
        </w:rPr>
        <w:t>,</w:t>
      </w:r>
    </w:p>
    <w:p w14:paraId="753A4B9B"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'page'</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'tool'</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ssrn</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'hash'</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'keyword'</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'https'</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'topic'</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'document'</w:t>
      </w:r>
      <w:r w:rsidRPr="000D17AC">
        <w:rPr>
          <w:rFonts w:ascii="Courier New" w:eastAsia="Times New Roman" w:hAnsi="Courier New" w:cs="Courier New"/>
          <w:color w:val="000000"/>
          <w:sz w:val="21"/>
          <w:szCs w:val="21"/>
          <w:lang w:eastAsia="en-AU"/>
        </w:rPr>
        <w:t>,</w:t>
      </w:r>
    </w:p>
    <w:p w14:paraId="5873789C"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'publication'</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'result'</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'scheme'</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'et al.'</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w:t>
      </w:r>
    </w:p>
    <w:p w14:paraId="60E6E9E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w:t>
      </w:r>
    </w:p>
    <w:p w14:paraId="15A794E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custom_stopwords</w:t>
      </w:r>
      <w:proofErr w:type="spellEnd"/>
      <w:r w:rsidRPr="000D17AC">
        <w:rPr>
          <w:rFonts w:ascii="Courier New" w:eastAsia="Times New Roman" w:hAnsi="Courier New" w:cs="Courier New"/>
          <w:color w:val="000000"/>
          <w:sz w:val="21"/>
          <w:szCs w:val="21"/>
          <w:lang w:eastAsia="en-AU"/>
        </w:rPr>
        <w:t xml:space="preserve"> |= </w:t>
      </w:r>
      <w:proofErr w:type="spellStart"/>
      <w:r w:rsidRPr="000D17AC">
        <w:rPr>
          <w:rFonts w:ascii="Courier New" w:eastAsia="Times New Roman" w:hAnsi="Courier New" w:cs="Courier New"/>
          <w:color w:val="000000"/>
          <w:sz w:val="21"/>
          <w:szCs w:val="21"/>
          <w:lang w:eastAsia="en-AU"/>
        </w:rPr>
        <w:t>research_words</w:t>
      </w:r>
      <w:proofErr w:type="spellEnd"/>
    </w:p>
    <w:p w14:paraId="59089A9D" w14:textId="012B2CCD" w:rsid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7062524B"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3A206F6C"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FF"/>
          <w:sz w:val="21"/>
          <w:szCs w:val="21"/>
          <w:lang w:eastAsia="en-AU"/>
        </w:rPr>
        <w:t>def</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6A5221"/>
          <w:sz w:val="21"/>
          <w:szCs w:val="21"/>
          <w:lang w:eastAsia="en-AU"/>
        </w:rPr>
        <w:t>preprocess_text</w:t>
      </w:r>
      <w:proofErr w:type="spell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001080"/>
          <w:sz w:val="21"/>
          <w:szCs w:val="21"/>
          <w:lang w:eastAsia="en-AU"/>
        </w:rPr>
        <w:t>text</w:t>
      </w:r>
      <w:r w:rsidRPr="000D17AC">
        <w:rPr>
          <w:rFonts w:ascii="Courier New" w:eastAsia="Times New Roman" w:hAnsi="Courier New" w:cs="Courier New"/>
          <w:color w:val="000000"/>
          <w:sz w:val="21"/>
          <w:szCs w:val="21"/>
          <w:lang w:eastAsia="en-AU"/>
        </w:rPr>
        <w:t>):</w:t>
      </w:r>
    </w:p>
    <w:p w14:paraId="095F5BC7"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 xml:space="preserve">"""Comprehensive text </w:t>
      </w:r>
      <w:proofErr w:type="spellStart"/>
      <w:r w:rsidRPr="000D17AC">
        <w:rPr>
          <w:rFonts w:ascii="Courier New" w:eastAsia="Times New Roman" w:hAnsi="Courier New" w:cs="Courier New"/>
          <w:color w:val="A31515"/>
          <w:sz w:val="21"/>
          <w:szCs w:val="21"/>
          <w:lang w:eastAsia="en-AU"/>
        </w:rPr>
        <w:t>preprocessing</w:t>
      </w:r>
      <w:proofErr w:type="spellEnd"/>
      <w:r w:rsidRPr="000D17AC">
        <w:rPr>
          <w:rFonts w:ascii="Courier New" w:eastAsia="Times New Roman" w:hAnsi="Courier New" w:cs="Courier New"/>
          <w:color w:val="A31515"/>
          <w:sz w:val="21"/>
          <w:szCs w:val="21"/>
          <w:lang w:eastAsia="en-AU"/>
        </w:rPr>
        <w:t xml:space="preserve"> with extended </w:t>
      </w:r>
      <w:proofErr w:type="spellStart"/>
      <w:r w:rsidRPr="000D17AC">
        <w:rPr>
          <w:rFonts w:ascii="Courier New" w:eastAsia="Times New Roman" w:hAnsi="Courier New" w:cs="Courier New"/>
          <w:color w:val="A31515"/>
          <w:sz w:val="21"/>
          <w:szCs w:val="21"/>
          <w:lang w:eastAsia="en-AU"/>
        </w:rPr>
        <w:t>stopword</w:t>
      </w:r>
      <w:proofErr w:type="spellEnd"/>
      <w:r w:rsidRPr="000D17AC">
        <w:rPr>
          <w:rFonts w:ascii="Courier New" w:eastAsia="Times New Roman" w:hAnsi="Courier New" w:cs="Courier New"/>
          <w:color w:val="A31515"/>
          <w:sz w:val="21"/>
          <w:szCs w:val="21"/>
          <w:lang w:eastAsia="en-AU"/>
        </w:rPr>
        <w:t xml:space="preserve"> removal."""</w:t>
      </w:r>
    </w:p>
    <w:p w14:paraId="70C1373A" w14:textId="06FBEC54"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text = </w:t>
      </w:r>
      <w:proofErr w:type="spellStart"/>
      <w:proofErr w:type="gramStart"/>
      <w:r w:rsidRPr="000D17AC">
        <w:rPr>
          <w:rFonts w:ascii="Courier New" w:eastAsia="Times New Roman" w:hAnsi="Courier New" w:cs="Courier New"/>
          <w:color w:val="000000"/>
          <w:sz w:val="21"/>
          <w:szCs w:val="21"/>
          <w:lang w:eastAsia="en-AU"/>
        </w:rPr>
        <w:t>text.lower</w:t>
      </w:r>
      <w:proofErr w:type="spellEnd"/>
      <w:proofErr w:type="gramEnd"/>
      <w:r w:rsidRPr="000D17AC">
        <w:rPr>
          <w:rFonts w:ascii="Courier New" w:eastAsia="Times New Roman" w:hAnsi="Courier New" w:cs="Courier New"/>
          <w:color w:val="000000"/>
          <w:sz w:val="21"/>
          <w:szCs w:val="21"/>
          <w:lang w:eastAsia="en-AU"/>
        </w:rPr>
        <w:t>()</w:t>
      </w:r>
    </w:p>
    <w:p w14:paraId="5E96C1BB" w14:textId="4AB9AC70"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text = </w:t>
      </w:r>
      <w:proofErr w:type="spellStart"/>
      <w:r w:rsidRPr="000D17AC">
        <w:rPr>
          <w:rFonts w:ascii="Courier New" w:eastAsia="Times New Roman" w:hAnsi="Courier New" w:cs="Courier New"/>
          <w:color w:val="000000"/>
          <w:sz w:val="21"/>
          <w:szCs w:val="21"/>
          <w:lang w:eastAsia="en-AU"/>
        </w:rPr>
        <w:t>re.sub</w:t>
      </w:r>
      <w:proofErr w:type="spellEnd"/>
      <w:r w:rsidRPr="000D17AC">
        <w:rPr>
          <w:rFonts w:ascii="Courier New" w:eastAsia="Times New Roman" w:hAnsi="Courier New" w:cs="Courier New"/>
          <w:color w:val="000000"/>
          <w:sz w:val="21"/>
          <w:szCs w:val="21"/>
          <w:lang w:eastAsia="en-AU"/>
        </w:rPr>
        <w:t>(r</w:t>
      </w:r>
      <w:r w:rsidRPr="000D17AC">
        <w:rPr>
          <w:rFonts w:ascii="Courier New" w:eastAsia="Times New Roman" w:hAnsi="Courier New" w:cs="Courier New"/>
          <w:color w:val="A31515"/>
          <w:sz w:val="21"/>
          <w:szCs w:val="21"/>
          <w:lang w:eastAsia="en-AU"/>
        </w:rPr>
        <w:t>'[^a-</w:t>
      </w:r>
      <w:proofErr w:type="spellStart"/>
      <w:r w:rsidRPr="000D17AC">
        <w:rPr>
          <w:rFonts w:ascii="Courier New" w:eastAsia="Times New Roman" w:hAnsi="Courier New" w:cs="Courier New"/>
          <w:color w:val="A31515"/>
          <w:sz w:val="21"/>
          <w:szCs w:val="21"/>
          <w:lang w:eastAsia="en-AU"/>
        </w:rPr>
        <w:t>zA</w:t>
      </w:r>
      <w:proofErr w:type="spellEnd"/>
      <w:r w:rsidRPr="000D17AC">
        <w:rPr>
          <w:rFonts w:ascii="Courier New" w:eastAsia="Times New Roman" w:hAnsi="Courier New" w:cs="Courier New"/>
          <w:color w:val="A31515"/>
          <w:sz w:val="21"/>
          <w:szCs w:val="21"/>
          <w:lang w:eastAsia="en-AU"/>
        </w:rPr>
        <w:t>-Z\s]'</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 '</w:t>
      </w:r>
      <w:r w:rsidRPr="000D17AC">
        <w:rPr>
          <w:rFonts w:ascii="Courier New" w:eastAsia="Times New Roman" w:hAnsi="Courier New" w:cs="Courier New"/>
          <w:color w:val="000000"/>
          <w:sz w:val="21"/>
          <w:szCs w:val="21"/>
          <w:lang w:eastAsia="en-AU"/>
        </w:rPr>
        <w:t>, text)</w:t>
      </w:r>
    </w:p>
    <w:p w14:paraId="1E7E757C" w14:textId="50191888"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text = </w:t>
      </w:r>
      <w:proofErr w:type="spellStart"/>
      <w:proofErr w:type="gramStart"/>
      <w:r w:rsidRPr="000D17AC">
        <w:rPr>
          <w:rFonts w:ascii="Courier New" w:eastAsia="Times New Roman" w:hAnsi="Courier New" w:cs="Courier New"/>
          <w:color w:val="000000"/>
          <w:sz w:val="21"/>
          <w:szCs w:val="21"/>
          <w:lang w:eastAsia="en-AU"/>
        </w:rPr>
        <w:t>re.sub</w:t>
      </w:r>
      <w:proofErr w:type="spellEnd"/>
      <w:r w:rsidRPr="000D17AC">
        <w:rPr>
          <w:rFonts w:ascii="Courier New" w:eastAsia="Times New Roman" w:hAnsi="Courier New" w:cs="Courier New"/>
          <w:color w:val="000000"/>
          <w:sz w:val="21"/>
          <w:szCs w:val="21"/>
          <w:lang w:eastAsia="en-AU"/>
        </w:rPr>
        <w:t>(</w:t>
      </w:r>
      <w:proofErr w:type="gramEnd"/>
      <w:r w:rsidRPr="000D17AC">
        <w:rPr>
          <w:rFonts w:ascii="Courier New" w:eastAsia="Times New Roman" w:hAnsi="Courier New" w:cs="Courier New"/>
          <w:color w:val="000000"/>
          <w:sz w:val="21"/>
          <w:szCs w:val="21"/>
          <w:lang w:eastAsia="en-AU"/>
        </w:rPr>
        <w:t>r</w:t>
      </w:r>
      <w:r w:rsidRPr="000D17AC">
        <w:rPr>
          <w:rFonts w:ascii="Courier New" w:eastAsia="Times New Roman" w:hAnsi="Courier New" w:cs="Courier New"/>
          <w:color w:val="A31515"/>
          <w:sz w:val="21"/>
          <w:szCs w:val="21"/>
          <w:lang w:eastAsia="en-AU"/>
        </w:rPr>
        <w:t>'\s+'</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 '</w:t>
      </w:r>
      <w:r w:rsidRPr="000D17AC">
        <w:rPr>
          <w:rFonts w:ascii="Courier New" w:eastAsia="Times New Roman" w:hAnsi="Courier New" w:cs="Courier New"/>
          <w:color w:val="000000"/>
          <w:sz w:val="21"/>
          <w:szCs w:val="21"/>
          <w:lang w:eastAsia="en-AU"/>
        </w:rPr>
        <w:t>, text).strip()</w:t>
      </w:r>
    </w:p>
    <w:p w14:paraId="36DB1D2F" w14:textId="6DCF0886"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doc = </w:t>
      </w:r>
      <w:proofErr w:type="spellStart"/>
      <w:r w:rsidRPr="000D17AC">
        <w:rPr>
          <w:rFonts w:ascii="Courier New" w:eastAsia="Times New Roman" w:hAnsi="Courier New" w:cs="Courier New"/>
          <w:color w:val="000000"/>
          <w:sz w:val="21"/>
          <w:szCs w:val="21"/>
          <w:lang w:eastAsia="en-AU"/>
        </w:rPr>
        <w:t>nlp</w:t>
      </w:r>
      <w:proofErr w:type="spellEnd"/>
      <w:r w:rsidRPr="000D17AC">
        <w:rPr>
          <w:rFonts w:ascii="Courier New" w:eastAsia="Times New Roman" w:hAnsi="Courier New" w:cs="Courier New"/>
          <w:color w:val="000000"/>
          <w:sz w:val="21"/>
          <w:szCs w:val="21"/>
          <w:lang w:eastAsia="en-AU"/>
        </w:rPr>
        <w:t>(text)</w:t>
      </w:r>
    </w:p>
    <w:p w14:paraId="0EFB6021"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tokens = []</w:t>
      </w:r>
    </w:p>
    <w:p w14:paraId="5CA39379"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for</w:t>
      </w:r>
      <w:r w:rsidRPr="000D17AC">
        <w:rPr>
          <w:rFonts w:ascii="Courier New" w:eastAsia="Times New Roman" w:hAnsi="Courier New" w:cs="Courier New"/>
          <w:color w:val="000000"/>
          <w:sz w:val="21"/>
          <w:szCs w:val="21"/>
          <w:lang w:eastAsia="en-AU"/>
        </w:rPr>
        <w:t xml:space="preserve"> token </w:t>
      </w:r>
      <w:r w:rsidRPr="000D17AC">
        <w:rPr>
          <w:rFonts w:ascii="Courier New" w:eastAsia="Times New Roman" w:hAnsi="Courier New" w:cs="Courier New"/>
          <w:color w:val="0000FF"/>
          <w:sz w:val="21"/>
          <w:szCs w:val="21"/>
          <w:lang w:eastAsia="en-AU"/>
        </w:rPr>
        <w:t>in</w:t>
      </w:r>
      <w:r w:rsidRPr="000D17AC">
        <w:rPr>
          <w:rFonts w:ascii="Courier New" w:eastAsia="Times New Roman" w:hAnsi="Courier New" w:cs="Courier New"/>
          <w:color w:val="000000"/>
          <w:sz w:val="21"/>
          <w:szCs w:val="21"/>
          <w:lang w:eastAsia="en-AU"/>
        </w:rPr>
        <w:t xml:space="preserve"> doc:</w:t>
      </w:r>
    </w:p>
    <w:p w14:paraId="0A5D7FB9"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lemma = </w:t>
      </w:r>
      <w:proofErr w:type="spellStart"/>
      <w:proofErr w:type="gramStart"/>
      <w:r w:rsidRPr="000D17AC">
        <w:rPr>
          <w:rFonts w:ascii="Courier New" w:eastAsia="Times New Roman" w:hAnsi="Courier New" w:cs="Courier New"/>
          <w:color w:val="000000"/>
          <w:sz w:val="21"/>
          <w:szCs w:val="21"/>
          <w:lang w:eastAsia="en-AU"/>
        </w:rPr>
        <w:t>token.lemma</w:t>
      </w:r>
      <w:proofErr w:type="spellEnd"/>
      <w:proofErr w:type="gramEnd"/>
      <w:r w:rsidRPr="000D17AC">
        <w:rPr>
          <w:rFonts w:ascii="Courier New" w:eastAsia="Times New Roman" w:hAnsi="Courier New" w:cs="Courier New"/>
          <w:color w:val="000000"/>
          <w:sz w:val="21"/>
          <w:szCs w:val="21"/>
          <w:lang w:eastAsia="en-AU"/>
        </w:rPr>
        <w:t>_</w:t>
      </w:r>
    </w:p>
    <w:p w14:paraId="637764D7" w14:textId="3A86E4D5"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if</w:t>
      </w:r>
      <w:r w:rsidRPr="000D17AC">
        <w:rPr>
          <w:rFonts w:ascii="Courier New" w:eastAsia="Times New Roman" w:hAnsi="Courier New" w:cs="Courier New"/>
          <w:color w:val="000000"/>
          <w:sz w:val="21"/>
          <w:szCs w:val="21"/>
          <w:lang w:eastAsia="en-AU"/>
        </w:rPr>
        <w:t xml:space="preserve"> (</w:t>
      </w:r>
      <w:proofErr w:type="spellStart"/>
      <w:proofErr w:type="gramStart"/>
      <w:r w:rsidRPr="000D17AC">
        <w:rPr>
          <w:rFonts w:ascii="Courier New" w:eastAsia="Times New Roman" w:hAnsi="Courier New" w:cs="Courier New"/>
          <w:color w:val="000000"/>
          <w:sz w:val="21"/>
          <w:szCs w:val="21"/>
          <w:lang w:eastAsia="en-AU"/>
        </w:rPr>
        <w:t>lemma.isalpha</w:t>
      </w:r>
      <w:proofErr w:type="spellEnd"/>
      <w:proofErr w:type="gramEnd"/>
      <w:r w:rsidRPr="000D17AC">
        <w:rPr>
          <w:rFonts w:ascii="Courier New" w:eastAsia="Times New Roman" w:hAnsi="Courier New" w:cs="Courier New"/>
          <w:color w:val="000000"/>
          <w:sz w:val="21"/>
          <w:szCs w:val="21"/>
          <w:lang w:eastAsia="en-AU"/>
        </w:rPr>
        <w:t>()</w:t>
      </w:r>
    </w:p>
    <w:p w14:paraId="766477D9"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0000FF"/>
          <w:sz w:val="21"/>
          <w:szCs w:val="21"/>
          <w:lang w:eastAsia="en-AU"/>
        </w:rPr>
        <w:t>and</w:t>
      </w:r>
      <w:r w:rsidRPr="000D17AC">
        <w:rPr>
          <w:rFonts w:ascii="Courier New" w:eastAsia="Times New Roman" w:hAnsi="Courier New" w:cs="Courier New"/>
          <w:color w:val="000000"/>
          <w:sz w:val="21"/>
          <w:szCs w:val="21"/>
          <w:lang w:eastAsia="en-AU"/>
        </w:rPr>
        <w:t xml:space="preserve"> lemma </w:t>
      </w:r>
      <w:r w:rsidRPr="000D17AC">
        <w:rPr>
          <w:rFonts w:ascii="Courier New" w:eastAsia="Times New Roman" w:hAnsi="Courier New" w:cs="Courier New"/>
          <w:color w:val="0000FF"/>
          <w:sz w:val="21"/>
          <w:szCs w:val="21"/>
          <w:lang w:eastAsia="en-AU"/>
        </w:rPr>
        <w:t>not</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0000FF"/>
          <w:sz w:val="21"/>
          <w:szCs w:val="21"/>
          <w:lang w:eastAsia="en-AU"/>
        </w:rPr>
        <w:t>in</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custom_stopwords</w:t>
      </w:r>
      <w:proofErr w:type="spellEnd"/>
    </w:p>
    <w:p w14:paraId="0756C7AE"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0000FF"/>
          <w:sz w:val="21"/>
          <w:szCs w:val="21"/>
          <w:lang w:eastAsia="en-AU"/>
        </w:rPr>
        <w:t>and</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6A5221"/>
          <w:sz w:val="21"/>
          <w:szCs w:val="21"/>
          <w:lang w:eastAsia="en-AU"/>
        </w:rPr>
        <w:t>len</w:t>
      </w:r>
      <w:proofErr w:type="spellEnd"/>
      <w:r w:rsidRPr="000D17AC">
        <w:rPr>
          <w:rFonts w:ascii="Courier New" w:eastAsia="Times New Roman" w:hAnsi="Courier New" w:cs="Courier New"/>
          <w:color w:val="000000"/>
          <w:sz w:val="21"/>
          <w:szCs w:val="21"/>
          <w:lang w:eastAsia="en-AU"/>
        </w:rPr>
        <w:t xml:space="preserve">(lemma) &gt; </w:t>
      </w:r>
      <w:r w:rsidRPr="000D17AC">
        <w:rPr>
          <w:rFonts w:ascii="Courier New" w:eastAsia="Times New Roman" w:hAnsi="Courier New" w:cs="Courier New"/>
          <w:color w:val="116644"/>
          <w:sz w:val="21"/>
          <w:szCs w:val="21"/>
          <w:lang w:eastAsia="en-AU"/>
        </w:rPr>
        <w:t>2</w:t>
      </w:r>
    </w:p>
    <w:p w14:paraId="27371DD4"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0000FF"/>
          <w:sz w:val="21"/>
          <w:szCs w:val="21"/>
          <w:lang w:eastAsia="en-AU"/>
        </w:rPr>
        <w:t>and</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token.pos</w:t>
      </w:r>
      <w:proofErr w:type="spellEnd"/>
      <w:r w:rsidRPr="000D17AC">
        <w:rPr>
          <w:rFonts w:ascii="Courier New" w:eastAsia="Times New Roman" w:hAnsi="Courier New" w:cs="Courier New"/>
          <w:color w:val="000000"/>
          <w:sz w:val="21"/>
          <w:szCs w:val="21"/>
          <w:lang w:eastAsia="en-AU"/>
        </w:rPr>
        <w:t xml:space="preserve">_ </w:t>
      </w:r>
      <w:r w:rsidRPr="000D17AC">
        <w:rPr>
          <w:rFonts w:ascii="Courier New" w:eastAsia="Times New Roman" w:hAnsi="Courier New" w:cs="Courier New"/>
          <w:color w:val="0000FF"/>
          <w:sz w:val="21"/>
          <w:szCs w:val="21"/>
          <w:lang w:eastAsia="en-AU"/>
        </w:rPr>
        <w:t>in</w:t>
      </w: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A31515"/>
          <w:sz w:val="21"/>
          <w:szCs w:val="21"/>
          <w:lang w:eastAsia="en-AU"/>
        </w:rPr>
        <w:t>'NOUN'</w:t>
      </w:r>
      <w:r w:rsidRPr="000D17AC">
        <w:rPr>
          <w:rFonts w:ascii="Courier New" w:eastAsia="Times New Roman" w:hAnsi="Courier New" w:cs="Courier New"/>
          <w:color w:val="000000"/>
          <w:sz w:val="21"/>
          <w:szCs w:val="21"/>
          <w:lang w:eastAsia="en-AU"/>
        </w:rPr>
        <w:t>}):</w:t>
      </w:r>
    </w:p>
    <w:p w14:paraId="088009A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spellStart"/>
      <w:proofErr w:type="gramStart"/>
      <w:r w:rsidRPr="000D17AC">
        <w:rPr>
          <w:rFonts w:ascii="Courier New" w:eastAsia="Times New Roman" w:hAnsi="Courier New" w:cs="Courier New"/>
          <w:color w:val="000000"/>
          <w:sz w:val="21"/>
          <w:szCs w:val="21"/>
          <w:lang w:eastAsia="en-AU"/>
        </w:rPr>
        <w:t>tokens.append</w:t>
      </w:r>
      <w:proofErr w:type="spellEnd"/>
      <w:proofErr w:type="gramEnd"/>
      <w:r w:rsidRPr="000D17AC">
        <w:rPr>
          <w:rFonts w:ascii="Courier New" w:eastAsia="Times New Roman" w:hAnsi="Courier New" w:cs="Courier New"/>
          <w:color w:val="000000"/>
          <w:sz w:val="21"/>
          <w:szCs w:val="21"/>
          <w:lang w:eastAsia="en-AU"/>
        </w:rPr>
        <w:t>(lemma)</w:t>
      </w:r>
    </w:p>
    <w:p w14:paraId="32FF625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return</w:t>
      </w:r>
      <w:r w:rsidRPr="000D17AC">
        <w:rPr>
          <w:rFonts w:ascii="Courier New" w:eastAsia="Times New Roman" w:hAnsi="Courier New" w:cs="Courier New"/>
          <w:color w:val="000000"/>
          <w:sz w:val="21"/>
          <w:szCs w:val="21"/>
          <w:lang w:eastAsia="en-AU"/>
        </w:rPr>
        <w:t xml:space="preserve"> tokens</w:t>
      </w:r>
    </w:p>
    <w:p w14:paraId="0A6CD4E4"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22AAEBCA"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df[</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processed_tokens</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 = df[</w:t>
      </w:r>
      <w:r w:rsidRPr="000D17AC">
        <w:rPr>
          <w:rFonts w:ascii="Courier New" w:eastAsia="Times New Roman" w:hAnsi="Courier New" w:cs="Courier New"/>
          <w:color w:val="A31515"/>
          <w:sz w:val="21"/>
          <w:szCs w:val="21"/>
          <w:lang w:eastAsia="en-AU"/>
        </w:rPr>
        <w:t>'text'</w:t>
      </w:r>
      <w:proofErr w:type="gramStart"/>
      <w:r w:rsidRPr="000D17AC">
        <w:rPr>
          <w:rFonts w:ascii="Courier New" w:eastAsia="Times New Roman" w:hAnsi="Courier New" w:cs="Courier New"/>
          <w:color w:val="000000"/>
          <w:sz w:val="21"/>
          <w:szCs w:val="21"/>
          <w:lang w:eastAsia="en-AU"/>
        </w:rPr>
        <w:t>].apply</w:t>
      </w:r>
      <w:proofErr w:type="gram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0000"/>
          <w:sz w:val="21"/>
          <w:szCs w:val="21"/>
          <w:lang w:eastAsia="en-AU"/>
        </w:rPr>
        <w:t>preprocess_text</w:t>
      </w:r>
      <w:proofErr w:type="spellEnd"/>
      <w:r w:rsidRPr="000D17AC">
        <w:rPr>
          <w:rFonts w:ascii="Courier New" w:eastAsia="Times New Roman" w:hAnsi="Courier New" w:cs="Courier New"/>
          <w:color w:val="000000"/>
          <w:sz w:val="21"/>
          <w:szCs w:val="21"/>
          <w:lang w:eastAsia="en-AU"/>
        </w:rPr>
        <w:t>)</w:t>
      </w:r>
    </w:p>
    <w:p w14:paraId="12245B75"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df[</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token_count</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 = df[</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processed_tokens</w:t>
      </w:r>
      <w:proofErr w:type="spellEnd"/>
      <w:r w:rsidRPr="000D17AC">
        <w:rPr>
          <w:rFonts w:ascii="Courier New" w:eastAsia="Times New Roman" w:hAnsi="Courier New" w:cs="Courier New"/>
          <w:color w:val="A31515"/>
          <w:sz w:val="21"/>
          <w:szCs w:val="21"/>
          <w:lang w:eastAsia="en-AU"/>
        </w:rPr>
        <w:t>'</w:t>
      </w:r>
      <w:proofErr w:type="gramStart"/>
      <w:r w:rsidRPr="000D17AC">
        <w:rPr>
          <w:rFonts w:ascii="Courier New" w:eastAsia="Times New Roman" w:hAnsi="Courier New" w:cs="Courier New"/>
          <w:color w:val="000000"/>
          <w:sz w:val="21"/>
          <w:szCs w:val="21"/>
          <w:lang w:eastAsia="en-AU"/>
        </w:rPr>
        <w:t>].apply</w:t>
      </w:r>
      <w:proofErr w:type="gram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0000"/>
          <w:sz w:val="21"/>
          <w:szCs w:val="21"/>
          <w:lang w:eastAsia="en-AU"/>
        </w:rPr>
        <w:t>len</w:t>
      </w:r>
      <w:proofErr w:type="spellEnd"/>
      <w:r w:rsidRPr="000D17AC">
        <w:rPr>
          <w:rFonts w:ascii="Courier New" w:eastAsia="Times New Roman" w:hAnsi="Courier New" w:cs="Courier New"/>
          <w:color w:val="000000"/>
          <w:sz w:val="21"/>
          <w:szCs w:val="21"/>
          <w:lang w:eastAsia="en-AU"/>
        </w:rPr>
        <w:t>)</w:t>
      </w:r>
    </w:p>
    <w:p w14:paraId="17D55E64"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395DA21E" w14:textId="0CFA950F" w:rsidR="000D17AC" w:rsidRDefault="000D17AC" w:rsidP="004640E4">
      <w:pPr>
        <w:rPr>
          <w:rFonts w:ascii="Arial" w:hAnsi="Arial" w:cs="Arial"/>
          <w:sz w:val="24"/>
          <w:szCs w:val="24"/>
        </w:rPr>
      </w:pPr>
    </w:p>
    <w:p w14:paraId="04351F9E" w14:textId="6DDBFD9B" w:rsidR="000D17AC" w:rsidRDefault="002C428A" w:rsidP="004640E4">
      <w:pPr>
        <w:rPr>
          <w:rFonts w:ascii="Arial" w:hAnsi="Arial" w:cs="Arial"/>
          <w:sz w:val="24"/>
          <w:szCs w:val="24"/>
        </w:rPr>
      </w:pPr>
      <w:r>
        <w:rPr>
          <w:rFonts w:ascii="Arial" w:hAnsi="Arial" w:cs="Arial"/>
          <w:sz w:val="24"/>
          <w:szCs w:val="24"/>
        </w:rPr>
        <w:lastRenderedPageBreak/>
        <w:t xml:space="preserve">Create Dictionary with extracted words, filter extreme </w:t>
      </w:r>
      <w:proofErr w:type="gramStart"/>
      <w:r>
        <w:rPr>
          <w:rFonts w:ascii="Arial" w:hAnsi="Arial" w:cs="Arial"/>
          <w:sz w:val="24"/>
          <w:szCs w:val="24"/>
        </w:rPr>
        <w:t>value,  and</w:t>
      </w:r>
      <w:proofErr w:type="gramEnd"/>
      <w:r>
        <w:rPr>
          <w:rFonts w:ascii="Arial" w:hAnsi="Arial" w:cs="Arial"/>
          <w:sz w:val="24"/>
          <w:szCs w:val="24"/>
        </w:rPr>
        <w:t xml:space="preserve"> make corpus. Lastly train LDA with 10 topics-</w:t>
      </w:r>
    </w:p>
    <w:p w14:paraId="74DB6941"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from</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gensim</w:t>
      </w:r>
      <w:proofErr w:type="spellEnd"/>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corpora, models</w:t>
      </w:r>
    </w:p>
    <w:p w14:paraId="2061D21C"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from</w:t>
      </w:r>
      <w:r w:rsidRPr="000D17AC">
        <w:rPr>
          <w:rFonts w:ascii="Courier New" w:eastAsia="Times New Roman" w:hAnsi="Courier New" w:cs="Courier New"/>
          <w:color w:val="000000"/>
          <w:sz w:val="21"/>
          <w:szCs w:val="21"/>
          <w:lang w:eastAsia="en-AU"/>
        </w:rPr>
        <w:t xml:space="preserve"> </w:t>
      </w:r>
      <w:proofErr w:type="spellStart"/>
      <w:proofErr w:type="gramStart"/>
      <w:r w:rsidRPr="000D17AC">
        <w:rPr>
          <w:rFonts w:ascii="Courier New" w:eastAsia="Times New Roman" w:hAnsi="Courier New" w:cs="Courier New"/>
          <w:color w:val="000000"/>
          <w:sz w:val="21"/>
          <w:szCs w:val="21"/>
          <w:lang w:eastAsia="en-AU"/>
        </w:rPr>
        <w:t>gensim.models</w:t>
      </w:r>
      <w:proofErr w:type="spellEnd"/>
      <w:proofErr w:type="gramEnd"/>
      <w:r w:rsidRPr="000D17AC">
        <w:rPr>
          <w:rFonts w:ascii="Courier New" w:eastAsia="Times New Roman" w:hAnsi="Courier New" w:cs="Courier New"/>
          <w:color w:val="000000"/>
          <w:sz w:val="21"/>
          <w:szCs w:val="21"/>
          <w:lang w:eastAsia="en-AU"/>
        </w:rPr>
        <w:t xml:space="preserve"> </w:t>
      </w: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CoherenceModel</w:t>
      </w:r>
      <w:proofErr w:type="spellEnd"/>
    </w:p>
    <w:p w14:paraId="63C63A6F"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import</w:t>
      </w:r>
      <w:r w:rsidRPr="000D17AC">
        <w:rPr>
          <w:rFonts w:ascii="Courier New" w:eastAsia="Times New Roman" w:hAnsi="Courier New" w:cs="Courier New"/>
          <w:color w:val="000000"/>
          <w:sz w:val="21"/>
          <w:szCs w:val="21"/>
          <w:lang w:eastAsia="en-AU"/>
        </w:rPr>
        <w:t xml:space="preserve"> pickle</w:t>
      </w:r>
    </w:p>
    <w:p w14:paraId="46BCB25B"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0704F70B"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dictionary = </w:t>
      </w:r>
      <w:proofErr w:type="spellStart"/>
      <w:proofErr w:type="gramStart"/>
      <w:r w:rsidRPr="000D17AC">
        <w:rPr>
          <w:rFonts w:ascii="Courier New" w:eastAsia="Times New Roman" w:hAnsi="Courier New" w:cs="Courier New"/>
          <w:color w:val="000000"/>
          <w:sz w:val="21"/>
          <w:szCs w:val="21"/>
          <w:lang w:eastAsia="en-AU"/>
        </w:rPr>
        <w:t>corpora.Dictionary</w:t>
      </w:r>
      <w:proofErr w:type="spellEnd"/>
      <w:proofErr w:type="gramEnd"/>
      <w:r w:rsidRPr="000D17AC">
        <w:rPr>
          <w:rFonts w:ascii="Courier New" w:eastAsia="Times New Roman" w:hAnsi="Courier New" w:cs="Courier New"/>
          <w:color w:val="000000"/>
          <w:sz w:val="21"/>
          <w:szCs w:val="21"/>
          <w:lang w:eastAsia="en-AU"/>
        </w:rPr>
        <w:t>(df[</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processed_tokens</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6486245B"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35CEA5B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proofErr w:type="gramStart"/>
      <w:r w:rsidRPr="000D17AC">
        <w:rPr>
          <w:rFonts w:ascii="Courier New" w:eastAsia="Times New Roman" w:hAnsi="Courier New" w:cs="Courier New"/>
          <w:color w:val="000000"/>
          <w:sz w:val="21"/>
          <w:szCs w:val="21"/>
          <w:lang w:eastAsia="en-AU"/>
        </w:rPr>
        <w:t>dictionary.filter</w:t>
      </w:r>
      <w:proofErr w:type="gramEnd"/>
      <w:r w:rsidRPr="000D17AC">
        <w:rPr>
          <w:rFonts w:ascii="Courier New" w:eastAsia="Times New Roman" w:hAnsi="Courier New" w:cs="Courier New"/>
          <w:color w:val="000000"/>
          <w:sz w:val="21"/>
          <w:szCs w:val="21"/>
          <w:lang w:eastAsia="en-AU"/>
        </w:rPr>
        <w:t>_extremes</w:t>
      </w:r>
      <w:proofErr w:type="spell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0000"/>
          <w:sz w:val="21"/>
          <w:szCs w:val="21"/>
          <w:lang w:eastAsia="en-AU"/>
        </w:rPr>
        <w:t>no_below</w:t>
      </w:r>
      <w:proofErr w:type="spell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116644"/>
          <w:sz w:val="21"/>
          <w:szCs w:val="21"/>
          <w:lang w:eastAsia="en-AU"/>
        </w:rPr>
        <w:t>2</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no_above</w:t>
      </w:r>
      <w:proofErr w:type="spell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116644"/>
          <w:sz w:val="21"/>
          <w:szCs w:val="21"/>
          <w:lang w:eastAsia="en-AU"/>
        </w:rPr>
        <w:t>0.80</w:t>
      </w:r>
      <w:r w:rsidRPr="000D17AC">
        <w:rPr>
          <w:rFonts w:ascii="Courier New" w:eastAsia="Times New Roman" w:hAnsi="Courier New" w:cs="Courier New"/>
          <w:color w:val="000000"/>
          <w:sz w:val="21"/>
          <w:szCs w:val="21"/>
          <w:lang w:eastAsia="en-AU"/>
        </w:rPr>
        <w:t>)</w:t>
      </w:r>
    </w:p>
    <w:p w14:paraId="53B794F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7C732D30"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corpus = [dictionary.doc2bow(tokens) </w:t>
      </w:r>
      <w:r w:rsidRPr="000D17AC">
        <w:rPr>
          <w:rFonts w:ascii="Courier New" w:eastAsia="Times New Roman" w:hAnsi="Courier New" w:cs="Courier New"/>
          <w:color w:val="9723B4"/>
          <w:sz w:val="21"/>
          <w:szCs w:val="21"/>
          <w:lang w:eastAsia="en-AU"/>
        </w:rPr>
        <w:t>for</w:t>
      </w:r>
      <w:r w:rsidRPr="000D17AC">
        <w:rPr>
          <w:rFonts w:ascii="Courier New" w:eastAsia="Times New Roman" w:hAnsi="Courier New" w:cs="Courier New"/>
          <w:color w:val="000000"/>
          <w:sz w:val="21"/>
          <w:szCs w:val="21"/>
          <w:lang w:eastAsia="en-AU"/>
        </w:rPr>
        <w:t xml:space="preserve"> tokens </w:t>
      </w:r>
      <w:r w:rsidRPr="000D17AC">
        <w:rPr>
          <w:rFonts w:ascii="Courier New" w:eastAsia="Times New Roman" w:hAnsi="Courier New" w:cs="Courier New"/>
          <w:color w:val="0000FF"/>
          <w:sz w:val="21"/>
          <w:szCs w:val="21"/>
          <w:lang w:eastAsia="en-AU"/>
        </w:rPr>
        <w:t>in</w:t>
      </w:r>
      <w:r w:rsidRPr="000D17AC">
        <w:rPr>
          <w:rFonts w:ascii="Courier New" w:eastAsia="Times New Roman" w:hAnsi="Courier New" w:cs="Courier New"/>
          <w:color w:val="000000"/>
          <w:sz w:val="21"/>
          <w:szCs w:val="21"/>
          <w:lang w:eastAsia="en-AU"/>
        </w:rPr>
        <w:t xml:space="preserve"> df[</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processed_tokens</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699978CE"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62F0E9A7" w14:textId="77777777" w:rsidR="000D17AC" w:rsidRDefault="000D17AC" w:rsidP="000D17AC">
      <w:pPr>
        <w:shd w:val="clear" w:color="auto" w:fill="FFFFFF"/>
        <w:spacing w:after="0" w:line="285" w:lineRule="atLeast"/>
        <w:rPr>
          <w:rFonts w:ascii="Courier New" w:eastAsia="Times New Roman" w:hAnsi="Courier New" w:cs="Courier New"/>
          <w:color w:val="008000"/>
          <w:sz w:val="21"/>
          <w:szCs w:val="21"/>
          <w:lang w:eastAsia="en-AU"/>
        </w:rPr>
      </w:pPr>
    </w:p>
    <w:p w14:paraId="39A5E988" w14:textId="3F7ABEA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num_topics</w:t>
      </w:r>
      <w:proofErr w:type="spellEnd"/>
      <w:r w:rsidRPr="000D17AC">
        <w:rPr>
          <w:rFonts w:ascii="Courier New" w:eastAsia="Times New Roman" w:hAnsi="Courier New" w:cs="Courier New"/>
          <w:color w:val="000000"/>
          <w:sz w:val="21"/>
          <w:szCs w:val="21"/>
          <w:lang w:eastAsia="en-AU"/>
        </w:rPr>
        <w:t xml:space="preserve"> = </w:t>
      </w:r>
      <w:r w:rsidRPr="000D17AC">
        <w:rPr>
          <w:rFonts w:ascii="Courier New" w:eastAsia="Times New Roman" w:hAnsi="Courier New" w:cs="Courier New"/>
          <w:color w:val="116644"/>
          <w:sz w:val="21"/>
          <w:szCs w:val="21"/>
          <w:lang w:eastAsia="en-AU"/>
        </w:rPr>
        <w:t>10</w:t>
      </w:r>
    </w:p>
    <w:p w14:paraId="2CFCEA70"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lda_model</w:t>
      </w:r>
      <w:proofErr w:type="spellEnd"/>
      <w:r w:rsidRPr="000D17AC">
        <w:rPr>
          <w:rFonts w:ascii="Courier New" w:eastAsia="Times New Roman" w:hAnsi="Courier New" w:cs="Courier New"/>
          <w:color w:val="000000"/>
          <w:sz w:val="21"/>
          <w:szCs w:val="21"/>
          <w:lang w:eastAsia="en-AU"/>
        </w:rPr>
        <w:t xml:space="preserve"> = </w:t>
      </w:r>
      <w:proofErr w:type="spellStart"/>
      <w:proofErr w:type="gramStart"/>
      <w:r w:rsidRPr="000D17AC">
        <w:rPr>
          <w:rFonts w:ascii="Courier New" w:eastAsia="Times New Roman" w:hAnsi="Courier New" w:cs="Courier New"/>
          <w:color w:val="000000"/>
          <w:sz w:val="21"/>
          <w:szCs w:val="21"/>
          <w:lang w:eastAsia="en-AU"/>
        </w:rPr>
        <w:t>models.LdaModel</w:t>
      </w:r>
      <w:proofErr w:type="spellEnd"/>
      <w:proofErr w:type="gramEnd"/>
      <w:r w:rsidRPr="000D17AC">
        <w:rPr>
          <w:rFonts w:ascii="Courier New" w:eastAsia="Times New Roman" w:hAnsi="Courier New" w:cs="Courier New"/>
          <w:color w:val="000000"/>
          <w:sz w:val="21"/>
          <w:szCs w:val="21"/>
          <w:lang w:eastAsia="en-AU"/>
        </w:rPr>
        <w:t>(</w:t>
      </w:r>
    </w:p>
    <w:p w14:paraId="7DBA90F8"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corpus=corpus,</w:t>
      </w:r>
    </w:p>
    <w:p w14:paraId="79586277"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id2word=dictionary,</w:t>
      </w:r>
    </w:p>
    <w:p w14:paraId="4EC6707B"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num_topics</w:t>
      </w:r>
      <w:proofErr w:type="spellEnd"/>
      <w:r w:rsidRPr="000D17AC">
        <w:rPr>
          <w:rFonts w:ascii="Courier New" w:eastAsia="Times New Roman" w:hAnsi="Courier New" w:cs="Courier New"/>
          <w:color w:val="000000"/>
          <w:sz w:val="21"/>
          <w:szCs w:val="21"/>
          <w:lang w:eastAsia="en-AU"/>
        </w:rPr>
        <w:t>=</w:t>
      </w:r>
      <w:proofErr w:type="spellStart"/>
      <w:r w:rsidRPr="000D17AC">
        <w:rPr>
          <w:rFonts w:ascii="Courier New" w:eastAsia="Times New Roman" w:hAnsi="Courier New" w:cs="Courier New"/>
          <w:color w:val="000000"/>
          <w:sz w:val="21"/>
          <w:szCs w:val="21"/>
          <w:lang w:eastAsia="en-AU"/>
        </w:rPr>
        <w:t>num_topics</w:t>
      </w:r>
      <w:proofErr w:type="spellEnd"/>
      <w:r w:rsidRPr="000D17AC">
        <w:rPr>
          <w:rFonts w:ascii="Courier New" w:eastAsia="Times New Roman" w:hAnsi="Courier New" w:cs="Courier New"/>
          <w:color w:val="000000"/>
          <w:sz w:val="21"/>
          <w:szCs w:val="21"/>
          <w:lang w:eastAsia="en-AU"/>
        </w:rPr>
        <w:t>,</w:t>
      </w:r>
    </w:p>
    <w:p w14:paraId="2DD6054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random_state</w:t>
      </w:r>
      <w:proofErr w:type="spell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116644"/>
          <w:sz w:val="21"/>
          <w:szCs w:val="21"/>
          <w:lang w:eastAsia="en-AU"/>
        </w:rPr>
        <w:t>42</w:t>
      </w:r>
      <w:r w:rsidRPr="000D17AC">
        <w:rPr>
          <w:rFonts w:ascii="Courier New" w:eastAsia="Times New Roman" w:hAnsi="Courier New" w:cs="Courier New"/>
          <w:color w:val="000000"/>
          <w:sz w:val="21"/>
          <w:szCs w:val="21"/>
          <w:lang w:eastAsia="en-AU"/>
        </w:rPr>
        <w:t>,</w:t>
      </w:r>
    </w:p>
    <w:p w14:paraId="0694A85F"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passes=</w:t>
      </w:r>
      <w:r w:rsidRPr="000D17AC">
        <w:rPr>
          <w:rFonts w:ascii="Courier New" w:eastAsia="Times New Roman" w:hAnsi="Courier New" w:cs="Courier New"/>
          <w:color w:val="116644"/>
          <w:sz w:val="21"/>
          <w:szCs w:val="21"/>
          <w:lang w:eastAsia="en-AU"/>
        </w:rPr>
        <w:t>10</w:t>
      </w:r>
      <w:r w:rsidRPr="000D17AC">
        <w:rPr>
          <w:rFonts w:ascii="Courier New" w:eastAsia="Times New Roman" w:hAnsi="Courier New" w:cs="Courier New"/>
          <w:color w:val="000000"/>
          <w:sz w:val="21"/>
          <w:szCs w:val="21"/>
          <w:lang w:eastAsia="en-AU"/>
        </w:rPr>
        <w:t>,</w:t>
      </w:r>
    </w:p>
    <w:p w14:paraId="100BED80"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alpha=</w:t>
      </w:r>
      <w:r w:rsidRPr="000D17AC">
        <w:rPr>
          <w:rFonts w:ascii="Courier New" w:eastAsia="Times New Roman" w:hAnsi="Courier New" w:cs="Courier New"/>
          <w:color w:val="A31515"/>
          <w:sz w:val="21"/>
          <w:szCs w:val="21"/>
          <w:lang w:eastAsia="en-AU"/>
        </w:rPr>
        <w:t>'auto'</w:t>
      </w:r>
      <w:r w:rsidRPr="000D17AC">
        <w:rPr>
          <w:rFonts w:ascii="Courier New" w:eastAsia="Times New Roman" w:hAnsi="Courier New" w:cs="Courier New"/>
          <w:color w:val="000000"/>
          <w:sz w:val="21"/>
          <w:szCs w:val="21"/>
          <w:lang w:eastAsia="en-AU"/>
        </w:rPr>
        <w:t>,</w:t>
      </w:r>
    </w:p>
    <w:p w14:paraId="34A308B0"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per_word_topics</w:t>
      </w:r>
      <w:proofErr w:type="spell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0000FF"/>
          <w:sz w:val="21"/>
          <w:szCs w:val="21"/>
          <w:lang w:eastAsia="en-AU"/>
        </w:rPr>
        <w:t>True</w:t>
      </w:r>
    </w:p>
    <w:p w14:paraId="6D9122D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w:t>
      </w:r>
    </w:p>
    <w:p w14:paraId="73F1DF27"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7BB2E259" w14:textId="77777777" w:rsidR="000D17AC" w:rsidRDefault="000D17AC" w:rsidP="000D17AC">
      <w:pPr>
        <w:shd w:val="clear" w:color="auto" w:fill="FFFFFF"/>
        <w:spacing w:after="0" w:line="285" w:lineRule="atLeast"/>
        <w:rPr>
          <w:rFonts w:ascii="Courier New" w:eastAsia="Times New Roman" w:hAnsi="Courier New" w:cs="Courier New"/>
          <w:color w:val="008000"/>
          <w:sz w:val="21"/>
          <w:szCs w:val="21"/>
          <w:lang w:eastAsia="en-AU"/>
        </w:rPr>
      </w:pPr>
    </w:p>
    <w:p w14:paraId="3597BF67" w14:textId="4F4095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lda_</w:t>
      </w:r>
      <w:proofErr w:type="gramStart"/>
      <w:r w:rsidRPr="000D17AC">
        <w:rPr>
          <w:rFonts w:ascii="Courier New" w:eastAsia="Times New Roman" w:hAnsi="Courier New" w:cs="Courier New"/>
          <w:color w:val="000000"/>
          <w:sz w:val="21"/>
          <w:szCs w:val="21"/>
          <w:lang w:eastAsia="en-AU"/>
        </w:rPr>
        <w:t>model.save</w:t>
      </w:r>
      <w:proofErr w:type="spellEnd"/>
      <w:proofErr w:type="gram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'/content/drive/My Drive/</w:t>
      </w:r>
      <w:proofErr w:type="spellStart"/>
      <w:r w:rsidRPr="000D17AC">
        <w:rPr>
          <w:rFonts w:ascii="Courier New" w:eastAsia="Times New Roman" w:hAnsi="Courier New" w:cs="Courier New"/>
          <w:color w:val="A31515"/>
          <w:sz w:val="21"/>
          <w:szCs w:val="21"/>
          <w:lang w:eastAsia="en-AU"/>
        </w:rPr>
        <w:t>lda_model.gensim</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19969A34"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proofErr w:type="gramStart"/>
      <w:r w:rsidRPr="000D17AC">
        <w:rPr>
          <w:rFonts w:ascii="Courier New" w:eastAsia="Times New Roman" w:hAnsi="Courier New" w:cs="Courier New"/>
          <w:color w:val="000000"/>
          <w:sz w:val="21"/>
          <w:szCs w:val="21"/>
          <w:lang w:eastAsia="en-AU"/>
        </w:rPr>
        <w:t>dictionary.save</w:t>
      </w:r>
      <w:proofErr w:type="spellEnd"/>
      <w:proofErr w:type="gramEnd"/>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'/content/drive/My Drive/</w:t>
      </w:r>
      <w:proofErr w:type="spellStart"/>
      <w:r w:rsidRPr="000D17AC">
        <w:rPr>
          <w:rFonts w:ascii="Courier New" w:eastAsia="Times New Roman" w:hAnsi="Courier New" w:cs="Courier New"/>
          <w:color w:val="A31515"/>
          <w:sz w:val="21"/>
          <w:szCs w:val="21"/>
          <w:lang w:eastAsia="en-AU"/>
        </w:rPr>
        <w:t>dictionary.gensim</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41A670D1"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2942D70C"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gramStart"/>
      <w:r w:rsidRPr="000D17AC">
        <w:rPr>
          <w:rFonts w:ascii="Courier New" w:eastAsia="Times New Roman" w:hAnsi="Courier New" w:cs="Courier New"/>
          <w:color w:val="6A5221"/>
          <w:sz w:val="21"/>
          <w:szCs w:val="21"/>
          <w:lang w:eastAsia="en-AU"/>
        </w:rPr>
        <w:t>print</w:t>
      </w:r>
      <w:r w:rsidRPr="000D17AC">
        <w:rPr>
          <w:rFonts w:ascii="Courier New" w:eastAsia="Times New Roman" w:hAnsi="Courier New" w:cs="Courier New"/>
          <w:color w:val="000000"/>
          <w:sz w:val="21"/>
          <w:szCs w:val="21"/>
          <w:lang w:eastAsia="en-AU"/>
        </w:rPr>
        <w:t>(</w:t>
      </w:r>
      <w:proofErr w:type="gramEnd"/>
      <w:r w:rsidRPr="000D17AC">
        <w:rPr>
          <w:rFonts w:ascii="Courier New" w:eastAsia="Times New Roman" w:hAnsi="Courier New" w:cs="Courier New"/>
          <w:color w:val="A31515"/>
          <w:sz w:val="21"/>
          <w:szCs w:val="21"/>
          <w:lang w:eastAsia="en-AU"/>
        </w:rPr>
        <w:t>"LDA model trained successfully!"</w:t>
      </w:r>
      <w:r w:rsidRPr="000D17AC">
        <w:rPr>
          <w:rFonts w:ascii="Courier New" w:eastAsia="Times New Roman" w:hAnsi="Courier New" w:cs="Courier New"/>
          <w:color w:val="000000"/>
          <w:sz w:val="21"/>
          <w:szCs w:val="21"/>
          <w:lang w:eastAsia="en-AU"/>
        </w:rPr>
        <w:t>)</w:t>
      </w:r>
    </w:p>
    <w:p w14:paraId="0440A807" w14:textId="39003352" w:rsid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5BBCE5D8" w14:textId="78CA82DB" w:rsid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0C0B0146" w14:textId="07717329" w:rsidR="000D17AC" w:rsidRDefault="002C428A" w:rsidP="000D17AC">
      <w:pPr>
        <w:shd w:val="clear" w:color="auto" w:fill="FFFFFF"/>
        <w:spacing w:after="0" w:line="285" w:lineRule="atLeast"/>
        <w:rPr>
          <w:rFonts w:ascii="Courier New" w:eastAsia="Times New Roman" w:hAnsi="Courier New" w:cs="Courier New"/>
          <w:color w:val="000000"/>
          <w:sz w:val="21"/>
          <w:szCs w:val="21"/>
          <w:lang w:eastAsia="en-AU"/>
        </w:rPr>
      </w:pPr>
      <w:r>
        <w:rPr>
          <w:rFonts w:ascii="Arial" w:hAnsi="Arial" w:cs="Arial"/>
          <w:sz w:val="24"/>
          <w:szCs w:val="24"/>
        </w:rPr>
        <w:t xml:space="preserve"> Calculate Coherence and display LDA topic-</w:t>
      </w:r>
    </w:p>
    <w:p w14:paraId="392DB728" w14:textId="77777777" w:rsid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43F74083"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coherence_model_lda</w:t>
      </w:r>
      <w:proofErr w:type="spellEnd"/>
      <w:r w:rsidRPr="000D17AC">
        <w:rPr>
          <w:rFonts w:ascii="Courier New" w:eastAsia="Times New Roman" w:hAnsi="Courier New" w:cs="Courier New"/>
          <w:color w:val="000000"/>
          <w:sz w:val="21"/>
          <w:szCs w:val="21"/>
          <w:lang w:eastAsia="en-AU"/>
        </w:rPr>
        <w:t xml:space="preserve"> = </w:t>
      </w:r>
      <w:proofErr w:type="spellStart"/>
      <w:proofErr w:type="gramStart"/>
      <w:r w:rsidRPr="000D17AC">
        <w:rPr>
          <w:rFonts w:ascii="Courier New" w:eastAsia="Times New Roman" w:hAnsi="Courier New" w:cs="Courier New"/>
          <w:color w:val="000000"/>
          <w:sz w:val="21"/>
          <w:szCs w:val="21"/>
          <w:lang w:eastAsia="en-AU"/>
        </w:rPr>
        <w:t>CoherenceModel</w:t>
      </w:r>
      <w:proofErr w:type="spellEnd"/>
      <w:r w:rsidRPr="000D17AC">
        <w:rPr>
          <w:rFonts w:ascii="Courier New" w:eastAsia="Times New Roman" w:hAnsi="Courier New" w:cs="Courier New"/>
          <w:color w:val="000000"/>
          <w:sz w:val="21"/>
          <w:szCs w:val="21"/>
          <w:lang w:eastAsia="en-AU"/>
        </w:rPr>
        <w:t>(</w:t>
      </w:r>
      <w:proofErr w:type="gramEnd"/>
    </w:p>
    <w:p w14:paraId="7F72BCED"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model=</w:t>
      </w:r>
      <w:proofErr w:type="spellStart"/>
      <w:r w:rsidRPr="000D17AC">
        <w:rPr>
          <w:rFonts w:ascii="Courier New" w:eastAsia="Times New Roman" w:hAnsi="Courier New" w:cs="Courier New"/>
          <w:color w:val="000000"/>
          <w:sz w:val="21"/>
          <w:szCs w:val="21"/>
          <w:lang w:eastAsia="en-AU"/>
        </w:rPr>
        <w:t>lda_model</w:t>
      </w:r>
      <w:proofErr w:type="spellEnd"/>
      <w:r w:rsidRPr="000D17AC">
        <w:rPr>
          <w:rFonts w:ascii="Courier New" w:eastAsia="Times New Roman" w:hAnsi="Courier New" w:cs="Courier New"/>
          <w:color w:val="000000"/>
          <w:sz w:val="21"/>
          <w:szCs w:val="21"/>
          <w:lang w:eastAsia="en-AU"/>
        </w:rPr>
        <w:t>,</w:t>
      </w:r>
    </w:p>
    <w:p w14:paraId="6FC6BA0B"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texts=df[</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processed_tokens</w:t>
      </w:r>
      <w:proofErr w:type="spellEnd"/>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35DC3235"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dictionary=dictionary,</w:t>
      </w:r>
    </w:p>
    <w:p w14:paraId="5B7ED89E"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coherence=</w:t>
      </w:r>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c_v</w:t>
      </w:r>
      <w:proofErr w:type="spellEnd"/>
      <w:r w:rsidRPr="000D17AC">
        <w:rPr>
          <w:rFonts w:ascii="Courier New" w:eastAsia="Times New Roman" w:hAnsi="Courier New" w:cs="Courier New"/>
          <w:color w:val="A31515"/>
          <w:sz w:val="21"/>
          <w:szCs w:val="21"/>
          <w:lang w:eastAsia="en-AU"/>
        </w:rPr>
        <w:t>'</w:t>
      </w:r>
    </w:p>
    <w:p w14:paraId="2C491C89"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w:t>
      </w:r>
    </w:p>
    <w:p w14:paraId="0BD88645"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0CA3B805"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spellStart"/>
      <w:r w:rsidRPr="000D17AC">
        <w:rPr>
          <w:rFonts w:ascii="Courier New" w:eastAsia="Times New Roman" w:hAnsi="Courier New" w:cs="Courier New"/>
          <w:color w:val="000000"/>
          <w:sz w:val="21"/>
          <w:szCs w:val="21"/>
          <w:lang w:eastAsia="en-AU"/>
        </w:rPr>
        <w:t>coherence_lda</w:t>
      </w:r>
      <w:proofErr w:type="spellEnd"/>
      <w:r w:rsidRPr="000D17AC">
        <w:rPr>
          <w:rFonts w:ascii="Courier New" w:eastAsia="Times New Roman" w:hAnsi="Courier New" w:cs="Courier New"/>
          <w:color w:val="000000"/>
          <w:sz w:val="21"/>
          <w:szCs w:val="21"/>
          <w:lang w:eastAsia="en-AU"/>
        </w:rPr>
        <w:t xml:space="preserve"> = </w:t>
      </w:r>
      <w:proofErr w:type="spellStart"/>
      <w:r w:rsidRPr="000D17AC">
        <w:rPr>
          <w:rFonts w:ascii="Courier New" w:eastAsia="Times New Roman" w:hAnsi="Courier New" w:cs="Courier New"/>
          <w:color w:val="000000"/>
          <w:sz w:val="21"/>
          <w:szCs w:val="21"/>
          <w:lang w:eastAsia="en-AU"/>
        </w:rPr>
        <w:t>coherence_model_lda.get_</w:t>
      </w:r>
      <w:proofErr w:type="gramStart"/>
      <w:r w:rsidRPr="000D17AC">
        <w:rPr>
          <w:rFonts w:ascii="Courier New" w:eastAsia="Times New Roman" w:hAnsi="Courier New" w:cs="Courier New"/>
          <w:color w:val="000000"/>
          <w:sz w:val="21"/>
          <w:szCs w:val="21"/>
          <w:lang w:eastAsia="en-AU"/>
        </w:rPr>
        <w:t>coherence</w:t>
      </w:r>
      <w:proofErr w:type="spellEnd"/>
      <w:r w:rsidRPr="000D17AC">
        <w:rPr>
          <w:rFonts w:ascii="Courier New" w:eastAsia="Times New Roman" w:hAnsi="Courier New" w:cs="Courier New"/>
          <w:color w:val="000000"/>
          <w:sz w:val="21"/>
          <w:szCs w:val="21"/>
          <w:lang w:eastAsia="en-AU"/>
        </w:rPr>
        <w:t>(</w:t>
      </w:r>
      <w:proofErr w:type="gramEnd"/>
      <w:r w:rsidRPr="000D17AC">
        <w:rPr>
          <w:rFonts w:ascii="Courier New" w:eastAsia="Times New Roman" w:hAnsi="Courier New" w:cs="Courier New"/>
          <w:color w:val="000000"/>
          <w:sz w:val="21"/>
          <w:szCs w:val="21"/>
          <w:lang w:eastAsia="en-AU"/>
        </w:rPr>
        <w:t>)</w:t>
      </w:r>
    </w:p>
    <w:p w14:paraId="7FD75F12"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gramStart"/>
      <w:r w:rsidRPr="000D17AC">
        <w:rPr>
          <w:rFonts w:ascii="Courier New" w:eastAsia="Times New Roman" w:hAnsi="Courier New" w:cs="Courier New"/>
          <w:color w:val="6A5221"/>
          <w:sz w:val="21"/>
          <w:szCs w:val="21"/>
          <w:lang w:eastAsia="en-AU"/>
        </w:rPr>
        <w:t>print</w:t>
      </w:r>
      <w:r w:rsidRPr="000D17AC">
        <w:rPr>
          <w:rFonts w:ascii="Courier New" w:eastAsia="Times New Roman" w:hAnsi="Courier New" w:cs="Courier New"/>
          <w:color w:val="000000"/>
          <w:sz w:val="21"/>
          <w:szCs w:val="21"/>
          <w:lang w:eastAsia="en-AU"/>
        </w:rPr>
        <w:t>(</w:t>
      </w:r>
      <w:proofErr w:type="spellStart"/>
      <w:proofErr w:type="gramEnd"/>
      <w:r w:rsidRPr="000D17AC">
        <w:rPr>
          <w:rFonts w:ascii="Courier New" w:eastAsia="Times New Roman" w:hAnsi="Courier New" w:cs="Courier New"/>
          <w:color w:val="0000FF"/>
          <w:sz w:val="21"/>
          <w:szCs w:val="21"/>
          <w:lang w:eastAsia="en-AU"/>
        </w:rPr>
        <w:t>f</w:t>
      </w:r>
      <w:r w:rsidRPr="000D17AC">
        <w:rPr>
          <w:rFonts w:ascii="Courier New" w:eastAsia="Times New Roman" w:hAnsi="Courier New" w:cs="Courier New"/>
          <w:color w:val="A31515"/>
          <w:sz w:val="21"/>
          <w:szCs w:val="21"/>
          <w:lang w:eastAsia="en-AU"/>
        </w:rPr>
        <w:t>'Coherence</w:t>
      </w:r>
      <w:proofErr w:type="spellEnd"/>
      <w:r w:rsidRPr="000D17AC">
        <w:rPr>
          <w:rFonts w:ascii="Courier New" w:eastAsia="Times New Roman" w:hAnsi="Courier New" w:cs="Courier New"/>
          <w:color w:val="A31515"/>
          <w:sz w:val="21"/>
          <w:szCs w:val="21"/>
          <w:lang w:eastAsia="en-AU"/>
        </w:rPr>
        <w:t xml:space="preserve"> Score: </w:t>
      </w:r>
      <w:r w:rsidRPr="000D17AC">
        <w:rPr>
          <w:rFonts w:ascii="Courier New" w:eastAsia="Times New Roman" w:hAnsi="Courier New" w:cs="Courier New"/>
          <w:color w:val="000000"/>
          <w:sz w:val="21"/>
          <w:szCs w:val="21"/>
          <w:lang w:eastAsia="en-AU"/>
        </w:rPr>
        <w:t>{coherence_lda</w:t>
      </w:r>
      <w:r w:rsidRPr="000D17AC">
        <w:rPr>
          <w:rFonts w:ascii="Courier New" w:eastAsia="Times New Roman" w:hAnsi="Courier New" w:cs="Courier New"/>
          <w:color w:val="116644"/>
          <w:sz w:val="21"/>
          <w:szCs w:val="21"/>
          <w:lang w:eastAsia="en-AU"/>
        </w:rPr>
        <w:t>:.4f</w:t>
      </w:r>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w:t>
      </w:r>
      <w:r w:rsidRPr="000D17AC">
        <w:rPr>
          <w:rFonts w:ascii="Courier New" w:eastAsia="Times New Roman" w:hAnsi="Courier New" w:cs="Courier New"/>
          <w:color w:val="000000"/>
          <w:sz w:val="21"/>
          <w:szCs w:val="21"/>
          <w:lang w:eastAsia="en-AU"/>
        </w:rPr>
        <w:t>)</w:t>
      </w:r>
    </w:p>
    <w:p w14:paraId="04672BC8"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
    <w:p w14:paraId="05073D0D"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8000"/>
          <w:sz w:val="21"/>
          <w:szCs w:val="21"/>
          <w:lang w:eastAsia="en-AU"/>
        </w:rPr>
        <w:t># Display topics: Numbering from 1 to 10</w:t>
      </w:r>
    </w:p>
    <w:p w14:paraId="01BDC157"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proofErr w:type="gramStart"/>
      <w:r w:rsidRPr="000D17AC">
        <w:rPr>
          <w:rFonts w:ascii="Courier New" w:eastAsia="Times New Roman" w:hAnsi="Courier New" w:cs="Courier New"/>
          <w:color w:val="6A5221"/>
          <w:sz w:val="21"/>
          <w:szCs w:val="21"/>
          <w:lang w:eastAsia="en-AU"/>
        </w:rPr>
        <w:t>print</w:t>
      </w:r>
      <w:r w:rsidRPr="000D17AC">
        <w:rPr>
          <w:rFonts w:ascii="Courier New" w:eastAsia="Times New Roman" w:hAnsi="Courier New" w:cs="Courier New"/>
          <w:color w:val="000000"/>
          <w:sz w:val="21"/>
          <w:szCs w:val="21"/>
          <w:lang w:eastAsia="en-AU"/>
        </w:rPr>
        <w:t>(</w:t>
      </w:r>
      <w:proofErr w:type="gramEnd"/>
      <w:r w:rsidRPr="000D17AC">
        <w:rPr>
          <w:rFonts w:ascii="Courier New" w:eastAsia="Times New Roman" w:hAnsi="Courier New" w:cs="Courier New"/>
          <w:color w:val="A31515"/>
          <w:sz w:val="21"/>
          <w:szCs w:val="21"/>
          <w:lang w:eastAsia="en-AU"/>
        </w:rPr>
        <w:t>"\</w:t>
      </w:r>
      <w:proofErr w:type="spellStart"/>
      <w:r w:rsidRPr="000D17AC">
        <w:rPr>
          <w:rFonts w:ascii="Courier New" w:eastAsia="Times New Roman" w:hAnsi="Courier New" w:cs="Courier New"/>
          <w:color w:val="A31515"/>
          <w:sz w:val="21"/>
          <w:szCs w:val="21"/>
          <w:lang w:eastAsia="en-AU"/>
        </w:rPr>
        <w:t>nTop</w:t>
      </w:r>
      <w:proofErr w:type="spellEnd"/>
      <w:r w:rsidRPr="000D17AC">
        <w:rPr>
          <w:rFonts w:ascii="Courier New" w:eastAsia="Times New Roman" w:hAnsi="Courier New" w:cs="Courier New"/>
          <w:color w:val="A31515"/>
          <w:sz w:val="21"/>
          <w:szCs w:val="21"/>
          <w:lang w:eastAsia="en-AU"/>
        </w:rPr>
        <w:t xml:space="preserve"> 10 Topics (Numbered 1-10):"</w:t>
      </w:r>
      <w:r w:rsidRPr="000D17AC">
        <w:rPr>
          <w:rFonts w:ascii="Courier New" w:eastAsia="Times New Roman" w:hAnsi="Courier New" w:cs="Courier New"/>
          <w:color w:val="000000"/>
          <w:sz w:val="21"/>
          <w:szCs w:val="21"/>
          <w:lang w:eastAsia="en-AU"/>
        </w:rPr>
        <w:t>)</w:t>
      </w:r>
    </w:p>
    <w:p w14:paraId="67AEE11F" w14:textId="77777777" w:rsidR="000D17AC" w:rsidRPr="000D17AC" w:rsidRDefault="000D17AC" w:rsidP="000D17AC">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9723B4"/>
          <w:sz w:val="21"/>
          <w:szCs w:val="21"/>
          <w:lang w:eastAsia="en-AU"/>
        </w:rPr>
        <w:t>for</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idx</w:t>
      </w:r>
      <w:proofErr w:type="spellEnd"/>
      <w:r w:rsidRPr="000D17AC">
        <w:rPr>
          <w:rFonts w:ascii="Courier New" w:eastAsia="Times New Roman" w:hAnsi="Courier New" w:cs="Courier New"/>
          <w:color w:val="000000"/>
          <w:sz w:val="21"/>
          <w:szCs w:val="21"/>
          <w:lang w:eastAsia="en-AU"/>
        </w:rPr>
        <w:t xml:space="preserve">, topic </w:t>
      </w:r>
      <w:r w:rsidRPr="000D17AC">
        <w:rPr>
          <w:rFonts w:ascii="Courier New" w:eastAsia="Times New Roman" w:hAnsi="Courier New" w:cs="Courier New"/>
          <w:color w:val="0000FF"/>
          <w:sz w:val="21"/>
          <w:szCs w:val="21"/>
          <w:lang w:eastAsia="en-AU"/>
        </w:rPr>
        <w:t>in</w:t>
      </w:r>
      <w:r w:rsidRPr="000D17AC">
        <w:rPr>
          <w:rFonts w:ascii="Courier New" w:eastAsia="Times New Roman" w:hAnsi="Courier New" w:cs="Courier New"/>
          <w:color w:val="000000"/>
          <w:sz w:val="21"/>
          <w:szCs w:val="21"/>
          <w:lang w:eastAsia="en-AU"/>
        </w:rPr>
        <w:t xml:space="preserve"> </w:t>
      </w:r>
      <w:proofErr w:type="spellStart"/>
      <w:r w:rsidRPr="000D17AC">
        <w:rPr>
          <w:rFonts w:ascii="Courier New" w:eastAsia="Times New Roman" w:hAnsi="Courier New" w:cs="Courier New"/>
          <w:color w:val="000000"/>
          <w:sz w:val="21"/>
          <w:szCs w:val="21"/>
          <w:lang w:eastAsia="en-AU"/>
        </w:rPr>
        <w:t>lda_model.print_</w:t>
      </w:r>
      <w:proofErr w:type="gramStart"/>
      <w:r w:rsidRPr="000D17AC">
        <w:rPr>
          <w:rFonts w:ascii="Courier New" w:eastAsia="Times New Roman" w:hAnsi="Courier New" w:cs="Courier New"/>
          <w:color w:val="000000"/>
          <w:sz w:val="21"/>
          <w:szCs w:val="21"/>
          <w:lang w:eastAsia="en-AU"/>
        </w:rPr>
        <w:t>topics</w:t>
      </w:r>
      <w:proofErr w:type="spellEnd"/>
      <w:r w:rsidRPr="000D17AC">
        <w:rPr>
          <w:rFonts w:ascii="Courier New" w:eastAsia="Times New Roman" w:hAnsi="Courier New" w:cs="Courier New"/>
          <w:color w:val="000000"/>
          <w:sz w:val="21"/>
          <w:szCs w:val="21"/>
          <w:lang w:eastAsia="en-AU"/>
        </w:rPr>
        <w:t>(</w:t>
      </w:r>
      <w:proofErr w:type="gramEnd"/>
      <w:r w:rsidRPr="000D17AC">
        <w:rPr>
          <w:rFonts w:ascii="Courier New" w:eastAsia="Times New Roman" w:hAnsi="Courier New" w:cs="Courier New"/>
          <w:color w:val="116644"/>
          <w:sz w:val="21"/>
          <w:szCs w:val="21"/>
          <w:lang w:eastAsia="en-AU"/>
        </w:rPr>
        <w:t>-1</w:t>
      </w:r>
      <w:r w:rsidRPr="000D17AC">
        <w:rPr>
          <w:rFonts w:ascii="Courier New" w:eastAsia="Times New Roman" w:hAnsi="Courier New" w:cs="Courier New"/>
          <w:color w:val="000000"/>
          <w:sz w:val="21"/>
          <w:szCs w:val="21"/>
          <w:lang w:eastAsia="en-AU"/>
        </w:rPr>
        <w:t>):</w:t>
      </w:r>
    </w:p>
    <w:p w14:paraId="776A703B" w14:textId="703A5A72" w:rsidR="00A0643B" w:rsidRPr="002C428A" w:rsidRDefault="000D17AC" w:rsidP="002C428A">
      <w:pPr>
        <w:shd w:val="clear" w:color="auto" w:fill="FFFFFF"/>
        <w:spacing w:after="0" w:line="285" w:lineRule="atLeast"/>
        <w:rPr>
          <w:rFonts w:ascii="Courier New" w:eastAsia="Times New Roman" w:hAnsi="Courier New" w:cs="Courier New"/>
          <w:color w:val="000000"/>
          <w:sz w:val="21"/>
          <w:szCs w:val="21"/>
          <w:lang w:eastAsia="en-AU"/>
        </w:rPr>
      </w:pPr>
      <w:r w:rsidRPr="000D17AC">
        <w:rPr>
          <w:rFonts w:ascii="Courier New" w:eastAsia="Times New Roman" w:hAnsi="Courier New" w:cs="Courier New"/>
          <w:color w:val="000000"/>
          <w:sz w:val="21"/>
          <w:szCs w:val="21"/>
          <w:lang w:eastAsia="en-AU"/>
        </w:rPr>
        <w:t xml:space="preserve">    </w:t>
      </w:r>
      <w:proofErr w:type="gramStart"/>
      <w:r w:rsidRPr="000D17AC">
        <w:rPr>
          <w:rFonts w:ascii="Courier New" w:eastAsia="Times New Roman" w:hAnsi="Courier New" w:cs="Courier New"/>
          <w:color w:val="6A5221"/>
          <w:sz w:val="21"/>
          <w:szCs w:val="21"/>
          <w:lang w:eastAsia="en-AU"/>
        </w:rPr>
        <w:t>print</w:t>
      </w:r>
      <w:r w:rsidRPr="000D17AC">
        <w:rPr>
          <w:rFonts w:ascii="Courier New" w:eastAsia="Times New Roman" w:hAnsi="Courier New" w:cs="Courier New"/>
          <w:color w:val="000000"/>
          <w:sz w:val="21"/>
          <w:szCs w:val="21"/>
          <w:lang w:eastAsia="en-AU"/>
        </w:rPr>
        <w:t>(</w:t>
      </w:r>
      <w:proofErr w:type="spellStart"/>
      <w:proofErr w:type="gramEnd"/>
      <w:r w:rsidRPr="000D17AC">
        <w:rPr>
          <w:rFonts w:ascii="Courier New" w:eastAsia="Times New Roman" w:hAnsi="Courier New" w:cs="Courier New"/>
          <w:color w:val="0000FF"/>
          <w:sz w:val="21"/>
          <w:szCs w:val="21"/>
          <w:lang w:eastAsia="en-AU"/>
        </w:rPr>
        <w:t>f</w:t>
      </w:r>
      <w:r w:rsidRPr="000D17AC">
        <w:rPr>
          <w:rFonts w:ascii="Courier New" w:eastAsia="Times New Roman" w:hAnsi="Courier New" w:cs="Courier New"/>
          <w:color w:val="A31515"/>
          <w:sz w:val="21"/>
          <w:szCs w:val="21"/>
          <w:lang w:eastAsia="en-AU"/>
        </w:rPr>
        <w:t>'Topic</w:t>
      </w:r>
      <w:proofErr w:type="spellEnd"/>
      <w:r w:rsidRPr="000D17AC">
        <w:rPr>
          <w:rFonts w:ascii="Courier New" w:eastAsia="Times New Roman" w:hAnsi="Courier New" w:cs="Courier New"/>
          <w:color w:val="A31515"/>
          <w:sz w:val="21"/>
          <w:szCs w:val="21"/>
          <w:lang w:eastAsia="en-AU"/>
        </w:rPr>
        <w:t xml:space="preserve"> </w:t>
      </w:r>
      <w:r w:rsidRPr="000D17AC">
        <w:rPr>
          <w:rFonts w:ascii="Courier New" w:eastAsia="Times New Roman" w:hAnsi="Courier New" w:cs="Courier New"/>
          <w:color w:val="000000"/>
          <w:sz w:val="21"/>
          <w:szCs w:val="21"/>
          <w:lang w:eastAsia="en-AU"/>
        </w:rPr>
        <w:t>{idx+</w:t>
      </w:r>
      <w:r w:rsidRPr="000D17AC">
        <w:rPr>
          <w:rFonts w:ascii="Courier New" w:eastAsia="Times New Roman" w:hAnsi="Courier New" w:cs="Courier New"/>
          <w:color w:val="116644"/>
          <w:sz w:val="21"/>
          <w:szCs w:val="21"/>
          <w:lang w:eastAsia="en-AU"/>
        </w:rPr>
        <w:t>1</w:t>
      </w:r>
      <w:r w:rsidRPr="000D17AC">
        <w:rPr>
          <w:rFonts w:ascii="Courier New" w:eastAsia="Times New Roman" w:hAnsi="Courier New" w:cs="Courier New"/>
          <w:color w:val="000000"/>
          <w:sz w:val="21"/>
          <w:szCs w:val="21"/>
          <w:lang w:eastAsia="en-AU"/>
        </w:rPr>
        <w:t>}</w:t>
      </w:r>
      <w:r w:rsidRPr="000D17AC">
        <w:rPr>
          <w:rFonts w:ascii="Courier New" w:eastAsia="Times New Roman" w:hAnsi="Courier New" w:cs="Courier New"/>
          <w:color w:val="A31515"/>
          <w:sz w:val="21"/>
          <w:szCs w:val="21"/>
          <w:lang w:eastAsia="en-AU"/>
        </w:rPr>
        <w:t xml:space="preserve">: </w:t>
      </w:r>
      <w:r w:rsidRPr="000D17AC">
        <w:rPr>
          <w:rFonts w:ascii="Courier New" w:eastAsia="Times New Roman" w:hAnsi="Courier New" w:cs="Courier New"/>
          <w:color w:val="000000"/>
          <w:sz w:val="21"/>
          <w:szCs w:val="21"/>
          <w:lang w:eastAsia="en-AU"/>
        </w:rPr>
        <w:t>{topic}</w:t>
      </w:r>
      <w:r w:rsidRPr="000D17AC">
        <w:rPr>
          <w:rFonts w:ascii="Courier New" w:eastAsia="Times New Roman" w:hAnsi="Courier New" w:cs="Courier New"/>
          <w:color w:val="A31515"/>
          <w:sz w:val="21"/>
          <w:szCs w:val="21"/>
          <w:lang w:eastAsia="en-AU"/>
        </w:rPr>
        <w:t>\n'</w:t>
      </w:r>
      <w:r w:rsidRPr="000D17AC">
        <w:rPr>
          <w:rFonts w:ascii="Courier New" w:eastAsia="Times New Roman" w:hAnsi="Courier New" w:cs="Courier New"/>
          <w:color w:val="000000"/>
          <w:sz w:val="21"/>
          <w:szCs w:val="21"/>
          <w:lang w:eastAsia="en-AU"/>
        </w:rPr>
        <w:t>)</w:t>
      </w:r>
    </w:p>
    <w:sectPr w:rsidR="00A0643B" w:rsidRPr="002C428A" w:rsidSect="001B6353">
      <w:type w:val="continuous"/>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DD208" w14:textId="77777777" w:rsidR="002E545F" w:rsidRDefault="002E545F" w:rsidP="001B6353">
      <w:pPr>
        <w:spacing w:after="0" w:line="240" w:lineRule="auto"/>
      </w:pPr>
      <w:r>
        <w:separator/>
      </w:r>
    </w:p>
  </w:endnote>
  <w:endnote w:type="continuationSeparator" w:id="0">
    <w:p w14:paraId="6DA6D548" w14:textId="77777777" w:rsidR="002E545F" w:rsidRDefault="002E545F" w:rsidP="001B6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440256"/>
      <w:docPartObj>
        <w:docPartGallery w:val="Page Numbers (Bottom of Page)"/>
        <w:docPartUnique/>
      </w:docPartObj>
    </w:sdtPr>
    <w:sdtEndPr>
      <w:rPr>
        <w:noProof/>
      </w:rPr>
    </w:sdtEndPr>
    <w:sdtContent>
      <w:p w14:paraId="3FCFD953" w14:textId="2A8771F6" w:rsidR="00EE6491" w:rsidRDefault="00EE64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1D2CFE" w14:textId="77777777" w:rsidR="00EE6491" w:rsidRDefault="00EE6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E1737" w14:textId="77777777" w:rsidR="002E545F" w:rsidRDefault="002E545F" w:rsidP="001B6353">
      <w:pPr>
        <w:spacing w:after="0" w:line="240" w:lineRule="auto"/>
      </w:pPr>
      <w:r>
        <w:separator/>
      </w:r>
    </w:p>
  </w:footnote>
  <w:footnote w:type="continuationSeparator" w:id="0">
    <w:p w14:paraId="6DA637C4" w14:textId="77777777" w:rsidR="002E545F" w:rsidRDefault="002E545F" w:rsidP="001B63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910A0"/>
    <w:multiLevelType w:val="multilevel"/>
    <w:tmpl w:val="E850C0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060855"/>
    <w:multiLevelType w:val="multilevel"/>
    <w:tmpl w:val="9664265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0257BE"/>
    <w:multiLevelType w:val="multilevel"/>
    <w:tmpl w:val="C49E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94D6B4E"/>
    <w:multiLevelType w:val="multilevel"/>
    <w:tmpl w:val="D200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DE761F8"/>
    <w:multiLevelType w:val="multilevel"/>
    <w:tmpl w:val="50C8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GuidePreference" w:val="-1"/>
    <w:docVar w:name="TrinkaDocId" w:val="70c6e9cc-525e-4e56-9dd1-fa6108c3852c"/>
  </w:docVars>
  <w:rsids>
    <w:rsidRoot w:val="00742384"/>
    <w:rsid w:val="00031820"/>
    <w:rsid w:val="0006700D"/>
    <w:rsid w:val="000D17AC"/>
    <w:rsid w:val="0010702E"/>
    <w:rsid w:val="00127B32"/>
    <w:rsid w:val="00167A19"/>
    <w:rsid w:val="001A1AA3"/>
    <w:rsid w:val="001B6353"/>
    <w:rsid w:val="001E52A5"/>
    <w:rsid w:val="001F7BAC"/>
    <w:rsid w:val="00200EDB"/>
    <w:rsid w:val="002012EB"/>
    <w:rsid w:val="0029402A"/>
    <w:rsid w:val="002B042B"/>
    <w:rsid w:val="002C428A"/>
    <w:rsid w:val="002D68F5"/>
    <w:rsid w:val="002E545F"/>
    <w:rsid w:val="003173CF"/>
    <w:rsid w:val="003458D2"/>
    <w:rsid w:val="00350C78"/>
    <w:rsid w:val="00356704"/>
    <w:rsid w:val="0037361C"/>
    <w:rsid w:val="003C47EC"/>
    <w:rsid w:val="003D5709"/>
    <w:rsid w:val="00424735"/>
    <w:rsid w:val="00436268"/>
    <w:rsid w:val="00456211"/>
    <w:rsid w:val="00456A18"/>
    <w:rsid w:val="004640E4"/>
    <w:rsid w:val="0048446E"/>
    <w:rsid w:val="0049196B"/>
    <w:rsid w:val="004C5CEA"/>
    <w:rsid w:val="004D64D0"/>
    <w:rsid w:val="004F760C"/>
    <w:rsid w:val="004F76D6"/>
    <w:rsid w:val="00507230"/>
    <w:rsid w:val="0051290E"/>
    <w:rsid w:val="005367F4"/>
    <w:rsid w:val="005B3B41"/>
    <w:rsid w:val="005E17EE"/>
    <w:rsid w:val="00606DF3"/>
    <w:rsid w:val="0062045E"/>
    <w:rsid w:val="00665432"/>
    <w:rsid w:val="006741EF"/>
    <w:rsid w:val="00676E70"/>
    <w:rsid w:val="006C7888"/>
    <w:rsid w:val="007058BA"/>
    <w:rsid w:val="007065B3"/>
    <w:rsid w:val="007222EC"/>
    <w:rsid w:val="00730548"/>
    <w:rsid w:val="00742384"/>
    <w:rsid w:val="00761110"/>
    <w:rsid w:val="007B46B5"/>
    <w:rsid w:val="007D5613"/>
    <w:rsid w:val="00800A72"/>
    <w:rsid w:val="00811E40"/>
    <w:rsid w:val="0081413F"/>
    <w:rsid w:val="0082040F"/>
    <w:rsid w:val="008637CF"/>
    <w:rsid w:val="00893433"/>
    <w:rsid w:val="00893ADD"/>
    <w:rsid w:val="008A098B"/>
    <w:rsid w:val="008D16F3"/>
    <w:rsid w:val="008D6AD4"/>
    <w:rsid w:val="008F3B27"/>
    <w:rsid w:val="008F5666"/>
    <w:rsid w:val="0091120B"/>
    <w:rsid w:val="00937AC0"/>
    <w:rsid w:val="00987465"/>
    <w:rsid w:val="009F4F27"/>
    <w:rsid w:val="00A0643B"/>
    <w:rsid w:val="00A13263"/>
    <w:rsid w:val="00A40082"/>
    <w:rsid w:val="00A5585B"/>
    <w:rsid w:val="00A64AD4"/>
    <w:rsid w:val="00AA3C5B"/>
    <w:rsid w:val="00AC6E09"/>
    <w:rsid w:val="00AD7F5A"/>
    <w:rsid w:val="00AF0181"/>
    <w:rsid w:val="00AF2400"/>
    <w:rsid w:val="00B06512"/>
    <w:rsid w:val="00B21F95"/>
    <w:rsid w:val="00B869EB"/>
    <w:rsid w:val="00BB4AC1"/>
    <w:rsid w:val="00BD54E1"/>
    <w:rsid w:val="00C01F97"/>
    <w:rsid w:val="00C25DB0"/>
    <w:rsid w:val="00C30DB2"/>
    <w:rsid w:val="00C30F3A"/>
    <w:rsid w:val="00C31205"/>
    <w:rsid w:val="00C6226B"/>
    <w:rsid w:val="00C7079D"/>
    <w:rsid w:val="00C768C4"/>
    <w:rsid w:val="00C809F9"/>
    <w:rsid w:val="00CA0D53"/>
    <w:rsid w:val="00CD04B2"/>
    <w:rsid w:val="00CF4062"/>
    <w:rsid w:val="00D35486"/>
    <w:rsid w:val="00D65FE1"/>
    <w:rsid w:val="00D82A2F"/>
    <w:rsid w:val="00D87DF2"/>
    <w:rsid w:val="00DA6A43"/>
    <w:rsid w:val="00DB2A6E"/>
    <w:rsid w:val="00DD5B92"/>
    <w:rsid w:val="00E043A7"/>
    <w:rsid w:val="00E06CAE"/>
    <w:rsid w:val="00E13B4F"/>
    <w:rsid w:val="00E43AE9"/>
    <w:rsid w:val="00E80955"/>
    <w:rsid w:val="00EB7E7B"/>
    <w:rsid w:val="00EE59B1"/>
    <w:rsid w:val="00EE6491"/>
    <w:rsid w:val="00EF0F57"/>
    <w:rsid w:val="00EF4FC8"/>
    <w:rsid w:val="00F02573"/>
    <w:rsid w:val="00F6228D"/>
    <w:rsid w:val="00FA39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A27039"/>
  <w15:chartTrackingRefBased/>
  <w15:docId w15:val="{FAFDAB8D-F531-49BB-B379-AA5C64B78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465"/>
  </w:style>
  <w:style w:type="paragraph" w:styleId="Heading1">
    <w:name w:val="heading 1"/>
    <w:basedOn w:val="Normal"/>
    <w:next w:val="Normal"/>
    <w:link w:val="Heading1Char"/>
    <w:uiPriority w:val="9"/>
    <w:qFormat/>
    <w:rsid w:val="007423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423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2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423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74238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74238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42384"/>
    <w:rPr>
      <w:rFonts w:asciiTheme="majorHAnsi" w:eastAsiaTheme="majorEastAsia" w:hAnsiTheme="majorHAnsi" w:cstheme="majorBidi"/>
      <w:color w:val="2F5496" w:themeColor="accent1" w:themeShade="BF"/>
      <w:sz w:val="26"/>
      <w:szCs w:val="26"/>
    </w:rPr>
  </w:style>
  <w:style w:type="paragraph" w:styleId="Bibliography">
    <w:name w:val="Bibliography"/>
    <w:basedOn w:val="Normal"/>
    <w:next w:val="Normal"/>
    <w:uiPriority w:val="37"/>
    <w:unhideWhenUsed/>
    <w:rsid w:val="0051290E"/>
    <w:pPr>
      <w:spacing w:after="0" w:line="480" w:lineRule="auto"/>
      <w:ind w:left="720" w:hanging="720"/>
    </w:pPr>
  </w:style>
  <w:style w:type="numbering" w:customStyle="1" w:styleId="NoList1">
    <w:name w:val="No List1"/>
    <w:next w:val="NoList"/>
    <w:uiPriority w:val="99"/>
    <w:semiHidden/>
    <w:unhideWhenUsed/>
    <w:rsid w:val="004640E4"/>
  </w:style>
  <w:style w:type="paragraph" w:customStyle="1" w:styleId="msonormal0">
    <w:name w:val="msonormal"/>
    <w:basedOn w:val="Normal"/>
    <w:rsid w:val="004640E4"/>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4640E4"/>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640E4"/>
    <w:rPr>
      <w:rFonts w:ascii="Calibri" w:eastAsia="Calibri" w:hAnsi="Calibri" w:cs="Times New Roman"/>
    </w:rPr>
  </w:style>
  <w:style w:type="paragraph" w:styleId="Footer">
    <w:name w:val="footer"/>
    <w:basedOn w:val="Normal"/>
    <w:link w:val="FooterChar"/>
    <w:uiPriority w:val="99"/>
    <w:unhideWhenUsed/>
    <w:rsid w:val="004640E4"/>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4640E4"/>
    <w:rPr>
      <w:rFonts w:ascii="Calibri" w:eastAsia="Calibri" w:hAnsi="Calibri" w:cs="Times New Roman"/>
    </w:rPr>
  </w:style>
  <w:style w:type="table" w:customStyle="1" w:styleId="TableGrid1">
    <w:name w:val="Table Grid1"/>
    <w:basedOn w:val="TableNormal"/>
    <w:next w:val="TableGrid"/>
    <w:uiPriority w:val="39"/>
    <w:rsid w:val="004640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qFormat/>
    <w:rsid w:val="0049196B"/>
    <w:pPr>
      <w:spacing w:after="200"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semiHidden/>
    <w:qFormat/>
    <w:rsid w:val="0049196B"/>
    <w:rPr>
      <w:rFonts w:ascii="Calibri" w:eastAsia="Calibri" w:hAnsi="Calibri" w:cs="Times New Roman"/>
      <w:sz w:val="20"/>
      <w:szCs w:val="20"/>
      <w:lang w:val="en-US"/>
    </w:rPr>
  </w:style>
  <w:style w:type="paragraph" w:styleId="TOCHeading">
    <w:name w:val="TOC Heading"/>
    <w:basedOn w:val="Heading1"/>
    <w:next w:val="Normal"/>
    <w:uiPriority w:val="39"/>
    <w:unhideWhenUsed/>
    <w:qFormat/>
    <w:rsid w:val="00EF4FC8"/>
    <w:pPr>
      <w:outlineLvl w:val="9"/>
    </w:pPr>
    <w:rPr>
      <w:lang w:val="en-US"/>
    </w:rPr>
  </w:style>
  <w:style w:type="paragraph" w:styleId="TOC1">
    <w:name w:val="toc 1"/>
    <w:basedOn w:val="Normal"/>
    <w:next w:val="Normal"/>
    <w:autoRedefine/>
    <w:uiPriority w:val="39"/>
    <w:unhideWhenUsed/>
    <w:rsid w:val="00EF4FC8"/>
    <w:pPr>
      <w:spacing w:after="100"/>
    </w:pPr>
  </w:style>
  <w:style w:type="paragraph" w:styleId="TOC2">
    <w:name w:val="toc 2"/>
    <w:basedOn w:val="Normal"/>
    <w:next w:val="Normal"/>
    <w:autoRedefine/>
    <w:uiPriority w:val="39"/>
    <w:unhideWhenUsed/>
    <w:rsid w:val="00EF4FC8"/>
    <w:pPr>
      <w:spacing w:after="100"/>
      <w:ind w:left="220"/>
    </w:pPr>
  </w:style>
  <w:style w:type="character" w:styleId="Hyperlink">
    <w:name w:val="Hyperlink"/>
    <w:basedOn w:val="DefaultParagraphFont"/>
    <w:uiPriority w:val="99"/>
    <w:unhideWhenUsed/>
    <w:rsid w:val="00EF4FC8"/>
    <w:rPr>
      <w:color w:val="0563C1" w:themeColor="hyperlink"/>
      <w:u w:val="single"/>
    </w:rPr>
  </w:style>
  <w:style w:type="character" w:styleId="UnresolvedMention">
    <w:name w:val="Unresolved Mention"/>
    <w:basedOn w:val="DefaultParagraphFont"/>
    <w:uiPriority w:val="99"/>
    <w:semiHidden/>
    <w:unhideWhenUsed/>
    <w:rsid w:val="00A40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57633">
      <w:bodyDiv w:val="1"/>
      <w:marLeft w:val="0"/>
      <w:marRight w:val="0"/>
      <w:marTop w:val="0"/>
      <w:marBottom w:val="0"/>
      <w:divBdr>
        <w:top w:val="none" w:sz="0" w:space="0" w:color="auto"/>
        <w:left w:val="none" w:sz="0" w:space="0" w:color="auto"/>
        <w:bottom w:val="none" w:sz="0" w:space="0" w:color="auto"/>
        <w:right w:val="none" w:sz="0" w:space="0" w:color="auto"/>
      </w:divBdr>
      <w:divsChild>
        <w:div w:id="230963975">
          <w:marLeft w:val="0"/>
          <w:marRight w:val="0"/>
          <w:marTop w:val="0"/>
          <w:marBottom w:val="0"/>
          <w:divBdr>
            <w:top w:val="none" w:sz="0" w:space="0" w:color="auto"/>
            <w:left w:val="none" w:sz="0" w:space="0" w:color="auto"/>
            <w:bottom w:val="none" w:sz="0" w:space="0" w:color="auto"/>
            <w:right w:val="none" w:sz="0" w:space="0" w:color="auto"/>
          </w:divBdr>
          <w:divsChild>
            <w:div w:id="1156610407">
              <w:marLeft w:val="0"/>
              <w:marRight w:val="0"/>
              <w:marTop w:val="0"/>
              <w:marBottom w:val="0"/>
              <w:divBdr>
                <w:top w:val="none" w:sz="0" w:space="0" w:color="auto"/>
                <w:left w:val="none" w:sz="0" w:space="0" w:color="auto"/>
                <w:bottom w:val="none" w:sz="0" w:space="0" w:color="auto"/>
                <w:right w:val="none" w:sz="0" w:space="0" w:color="auto"/>
              </w:divBdr>
            </w:div>
            <w:div w:id="528569073">
              <w:marLeft w:val="0"/>
              <w:marRight w:val="0"/>
              <w:marTop w:val="0"/>
              <w:marBottom w:val="0"/>
              <w:divBdr>
                <w:top w:val="none" w:sz="0" w:space="0" w:color="auto"/>
                <w:left w:val="none" w:sz="0" w:space="0" w:color="auto"/>
                <w:bottom w:val="none" w:sz="0" w:space="0" w:color="auto"/>
                <w:right w:val="none" w:sz="0" w:space="0" w:color="auto"/>
              </w:divBdr>
            </w:div>
            <w:div w:id="1971858942">
              <w:marLeft w:val="0"/>
              <w:marRight w:val="0"/>
              <w:marTop w:val="0"/>
              <w:marBottom w:val="0"/>
              <w:divBdr>
                <w:top w:val="none" w:sz="0" w:space="0" w:color="auto"/>
                <w:left w:val="none" w:sz="0" w:space="0" w:color="auto"/>
                <w:bottom w:val="none" w:sz="0" w:space="0" w:color="auto"/>
                <w:right w:val="none" w:sz="0" w:space="0" w:color="auto"/>
              </w:divBdr>
            </w:div>
            <w:div w:id="2049143282">
              <w:marLeft w:val="0"/>
              <w:marRight w:val="0"/>
              <w:marTop w:val="0"/>
              <w:marBottom w:val="0"/>
              <w:divBdr>
                <w:top w:val="none" w:sz="0" w:space="0" w:color="auto"/>
                <w:left w:val="none" w:sz="0" w:space="0" w:color="auto"/>
                <w:bottom w:val="none" w:sz="0" w:space="0" w:color="auto"/>
                <w:right w:val="none" w:sz="0" w:space="0" w:color="auto"/>
              </w:divBdr>
            </w:div>
            <w:div w:id="50738123">
              <w:marLeft w:val="0"/>
              <w:marRight w:val="0"/>
              <w:marTop w:val="0"/>
              <w:marBottom w:val="0"/>
              <w:divBdr>
                <w:top w:val="none" w:sz="0" w:space="0" w:color="auto"/>
                <w:left w:val="none" w:sz="0" w:space="0" w:color="auto"/>
                <w:bottom w:val="none" w:sz="0" w:space="0" w:color="auto"/>
                <w:right w:val="none" w:sz="0" w:space="0" w:color="auto"/>
              </w:divBdr>
            </w:div>
            <w:div w:id="439180290">
              <w:marLeft w:val="0"/>
              <w:marRight w:val="0"/>
              <w:marTop w:val="0"/>
              <w:marBottom w:val="0"/>
              <w:divBdr>
                <w:top w:val="none" w:sz="0" w:space="0" w:color="auto"/>
                <w:left w:val="none" w:sz="0" w:space="0" w:color="auto"/>
                <w:bottom w:val="none" w:sz="0" w:space="0" w:color="auto"/>
                <w:right w:val="none" w:sz="0" w:space="0" w:color="auto"/>
              </w:divBdr>
            </w:div>
            <w:div w:id="1342007039">
              <w:marLeft w:val="0"/>
              <w:marRight w:val="0"/>
              <w:marTop w:val="0"/>
              <w:marBottom w:val="0"/>
              <w:divBdr>
                <w:top w:val="none" w:sz="0" w:space="0" w:color="auto"/>
                <w:left w:val="none" w:sz="0" w:space="0" w:color="auto"/>
                <w:bottom w:val="none" w:sz="0" w:space="0" w:color="auto"/>
                <w:right w:val="none" w:sz="0" w:space="0" w:color="auto"/>
              </w:divBdr>
            </w:div>
            <w:div w:id="1741831706">
              <w:marLeft w:val="0"/>
              <w:marRight w:val="0"/>
              <w:marTop w:val="0"/>
              <w:marBottom w:val="0"/>
              <w:divBdr>
                <w:top w:val="none" w:sz="0" w:space="0" w:color="auto"/>
                <w:left w:val="none" w:sz="0" w:space="0" w:color="auto"/>
                <w:bottom w:val="none" w:sz="0" w:space="0" w:color="auto"/>
                <w:right w:val="none" w:sz="0" w:space="0" w:color="auto"/>
              </w:divBdr>
            </w:div>
            <w:div w:id="412699212">
              <w:marLeft w:val="0"/>
              <w:marRight w:val="0"/>
              <w:marTop w:val="0"/>
              <w:marBottom w:val="0"/>
              <w:divBdr>
                <w:top w:val="none" w:sz="0" w:space="0" w:color="auto"/>
                <w:left w:val="none" w:sz="0" w:space="0" w:color="auto"/>
                <w:bottom w:val="none" w:sz="0" w:space="0" w:color="auto"/>
                <w:right w:val="none" w:sz="0" w:space="0" w:color="auto"/>
              </w:divBdr>
            </w:div>
            <w:div w:id="1567451750">
              <w:marLeft w:val="0"/>
              <w:marRight w:val="0"/>
              <w:marTop w:val="0"/>
              <w:marBottom w:val="0"/>
              <w:divBdr>
                <w:top w:val="none" w:sz="0" w:space="0" w:color="auto"/>
                <w:left w:val="none" w:sz="0" w:space="0" w:color="auto"/>
                <w:bottom w:val="none" w:sz="0" w:space="0" w:color="auto"/>
                <w:right w:val="none" w:sz="0" w:space="0" w:color="auto"/>
              </w:divBdr>
            </w:div>
            <w:div w:id="1902012120">
              <w:marLeft w:val="0"/>
              <w:marRight w:val="0"/>
              <w:marTop w:val="0"/>
              <w:marBottom w:val="0"/>
              <w:divBdr>
                <w:top w:val="none" w:sz="0" w:space="0" w:color="auto"/>
                <w:left w:val="none" w:sz="0" w:space="0" w:color="auto"/>
                <w:bottom w:val="none" w:sz="0" w:space="0" w:color="auto"/>
                <w:right w:val="none" w:sz="0" w:space="0" w:color="auto"/>
              </w:divBdr>
            </w:div>
            <w:div w:id="280454325">
              <w:marLeft w:val="0"/>
              <w:marRight w:val="0"/>
              <w:marTop w:val="0"/>
              <w:marBottom w:val="0"/>
              <w:divBdr>
                <w:top w:val="none" w:sz="0" w:space="0" w:color="auto"/>
                <w:left w:val="none" w:sz="0" w:space="0" w:color="auto"/>
                <w:bottom w:val="none" w:sz="0" w:space="0" w:color="auto"/>
                <w:right w:val="none" w:sz="0" w:space="0" w:color="auto"/>
              </w:divBdr>
            </w:div>
            <w:div w:id="265845812">
              <w:marLeft w:val="0"/>
              <w:marRight w:val="0"/>
              <w:marTop w:val="0"/>
              <w:marBottom w:val="0"/>
              <w:divBdr>
                <w:top w:val="none" w:sz="0" w:space="0" w:color="auto"/>
                <w:left w:val="none" w:sz="0" w:space="0" w:color="auto"/>
                <w:bottom w:val="none" w:sz="0" w:space="0" w:color="auto"/>
                <w:right w:val="none" w:sz="0" w:space="0" w:color="auto"/>
              </w:divBdr>
            </w:div>
            <w:div w:id="113251770">
              <w:marLeft w:val="0"/>
              <w:marRight w:val="0"/>
              <w:marTop w:val="0"/>
              <w:marBottom w:val="0"/>
              <w:divBdr>
                <w:top w:val="none" w:sz="0" w:space="0" w:color="auto"/>
                <w:left w:val="none" w:sz="0" w:space="0" w:color="auto"/>
                <w:bottom w:val="none" w:sz="0" w:space="0" w:color="auto"/>
                <w:right w:val="none" w:sz="0" w:space="0" w:color="auto"/>
              </w:divBdr>
            </w:div>
            <w:div w:id="93091553">
              <w:marLeft w:val="0"/>
              <w:marRight w:val="0"/>
              <w:marTop w:val="0"/>
              <w:marBottom w:val="0"/>
              <w:divBdr>
                <w:top w:val="none" w:sz="0" w:space="0" w:color="auto"/>
                <w:left w:val="none" w:sz="0" w:space="0" w:color="auto"/>
                <w:bottom w:val="none" w:sz="0" w:space="0" w:color="auto"/>
                <w:right w:val="none" w:sz="0" w:space="0" w:color="auto"/>
              </w:divBdr>
            </w:div>
            <w:div w:id="895050706">
              <w:marLeft w:val="0"/>
              <w:marRight w:val="0"/>
              <w:marTop w:val="0"/>
              <w:marBottom w:val="0"/>
              <w:divBdr>
                <w:top w:val="none" w:sz="0" w:space="0" w:color="auto"/>
                <w:left w:val="none" w:sz="0" w:space="0" w:color="auto"/>
                <w:bottom w:val="none" w:sz="0" w:space="0" w:color="auto"/>
                <w:right w:val="none" w:sz="0" w:space="0" w:color="auto"/>
              </w:divBdr>
            </w:div>
            <w:div w:id="512651072">
              <w:marLeft w:val="0"/>
              <w:marRight w:val="0"/>
              <w:marTop w:val="0"/>
              <w:marBottom w:val="0"/>
              <w:divBdr>
                <w:top w:val="none" w:sz="0" w:space="0" w:color="auto"/>
                <w:left w:val="none" w:sz="0" w:space="0" w:color="auto"/>
                <w:bottom w:val="none" w:sz="0" w:space="0" w:color="auto"/>
                <w:right w:val="none" w:sz="0" w:space="0" w:color="auto"/>
              </w:divBdr>
            </w:div>
            <w:div w:id="72745798">
              <w:marLeft w:val="0"/>
              <w:marRight w:val="0"/>
              <w:marTop w:val="0"/>
              <w:marBottom w:val="0"/>
              <w:divBdr>
                <w:top w:val="none" w:sz="0" w:space="0" w:color="auto"/>
                <w:left w:val="none" w:sz="0" w:space="0" w:color="auto"/>
                <w:bottom w:val="none" w:sz="0" w:space="0" w:color="auto"/>
                <w:right w:val="none" w:sz="0" w:space="0" w:color="auto"/>
              </w:divBdr>
            </w:div>
            <w:div w:id="181863157">
              <w:marLeft w:val="0"/>
              <w:marRight w:val="0"/>
              <w:marTop w:val="0"/>
              <w:marBottom w:val="0"/>
              <w:divBdr>
                <w:top w:val="none" w:sz="0" w:space="0" w:color="auto"/>
                <w:left w:val="none" w:sz="0" w:space="0" w:color="auto"/>
                <w:bottom w:val="none" w:sz="0" w:space="0" w:color="auto"/>
                <w:right w:val="none" w:sz="0" w:space="0" w:color="auto"/>
              </w:divBdr>
            </w:div>
            <w:div w:id="1997684842">
              <w:marLeft w:val="0"/>
              <w:marRight w:val="0"/>
              <w:marTop w:val="0"/>
              <w:marBottom w:val="0"/>
              <w:divBdr>
                <w:top w:val="none" w:sz="0" w:space="0" w:color="auto"/>
                <w:left w:val="none" w:sz="0" w:space="0" w:color="auto"/>
                <w:bottom w:val="none" w:sz="0" w:space="0" w:color="auto"/>
                <w:right w:val="none" w:sz="0" w:space="0" w:color="auto"/>
              </w:divBdr>
            </w:div>
            <w:div w:id="896821066">
              <w:marLeft w:val="0"/>
              <w:marRight w:val="0"/>
              <w:marTop w:val="0"/>
              <w:marBottom w:val="0"/>
              <w:divBdr>
                <w:top w:val="none" w:sz="0" w:space="0" w:color="auto"/>
                <w:left w:val="none" w:sz="0" w:space="0" w:color="auto"/>
                <w:bottom w:val="none" w:sz="0" w:space="0" w:color="auto"/>
                <w:right w:val="none" w:sz="0" w:space="0" w:color="auto"/>
              </w:divBdr>
            </w:div>
            <w:div w:id="938491932">
              <w:marLeft w:val="0"/>
              <w:marRight w:val="0"/>
              <w:marTop w:val="0"/>
              <w:marBottom w:val="0"/>
              <w:divBdr>
                <w:top w:val="none" w:sz="0" w:space="0" w:color="auto"/>
                <w:left w:val="none" w:sz="0" w:space="0" w:color="auto"/>
                <w:bottom w:val="none" w:sz="0" w:space="0" w:color="auto"/>
                <w:right w:val="none" w:sz="0" w:space="0" w:color="auto"/>
              </w:divBdr>
            </w:div>
            <w:div w:id="72894623">
              <w:marLeft w:val="0"/>
              <w:marRight w:val="0"/>
              <w:marTop w:val="0"/>
              <w:marBottom w:val="0"/>
              <w:divBdr>
                <w:top w:val="none" w:sz="0" w:space="0" w:color="auto"/>
                <w:left w:val="none" w:sz="0" w:space="0" w:color="auto"/>
                <w:bottom w:val="none" w:sz="0" w:space="0" w:color="auto"/>
                <w:right w:val="none" w:sz="0" w:space="0" w:color="auto"/>
              </w:divBdr>
            </w:div>
            <w:div w:id="619653709">
              <w:marLeft w:val="0"/>
              <w:marRight w:val="0"/>
              <w:marTop w:val="0"/>
              <w:marBottom w:val="0"/>
              <w:divBdr>
                <w:top w:val="none" w:sz="0" w:space="0" w:color="auto"/>
                <w:left w:val="none" w:sz="0" w:space="0" w:color="auto"/>
                <w:bottom w:val="none" w:sz="0" w:space="0" w:color="auto"/>
                <w:right w:val="none" w:sz="0" w:space="0" w:color="auto"/>
              </w:divBdr>
            </w:div>
            <w:div w:id="1716194331">
              <w:marLeft w:val="0"/>
              <w:marRight w:val="0"/>
              <w:marTop w:val="0"/>
              <w:marBottom w:val="0"/>
              <w:divBdr>
                <w:top w:val="none" w:sz="0" w:space="0" w:color="auto"/>
                <w:left w:val="none" w:sz="0" w:space="0" w:color="auto"/>
                <w:bottom w:val="none" w:sz="0" w:space="0" w:color="auto"/>
                <w:right w:val="none" w:sz="0" w:space="0" w:color="auto"/>
              </w:divBdr>
            </w:div>
            <w:div w:id="1663195802">
              <w:marLeft w:val="0"/>
              <w:marRight w:val="0"/>
              <w:marTop w:val="0"/>
              <w:marBottom w:val="0"/>
              <w:divBdr>
                <w:top w:val="none" w:sz="0" w:space="0" w:color="auto"/>
                <w:left w:val="none" w:sz="0" w:space="0" w:color="auto"/>
                <w:bottom w:val="none" w:sz="0" w:space="0" w:color="auto"/>
                <w:right w:val="none" w:sz="0" w:space="0" w:color="auto"/>
              </w:divBdr>
            </w:div>
            <w:div w:id="1774202268">
              <w:marLeft w:val="0"/>
              <w:marRight w:val="0"/>
              <w:marTop w:val="0"/>
              <w:marBottom w:val="0"/>
              <w:divBdr>
                <w:top w:val="none" w:sz="0" w:space="0" w:color="auto"/>
                <w:left w:val="none" w:sz="0" w:space="0" w:color="auto"/>
                <w:bottom w:val="none" w:sz="0" w:space="0" w:color="auto"/>
                <w:right w:val="none" w:sz="0" w:space="0" w:color="auto"/>
              </w:divBdr>
            </w:div>
            <w:div w:id="1335375331">
              <w:marLeft w:val="0"/>
              <w:marRight w:val="0"/>
              <w:marTop w:val="0"/>
              <w:marBottom w:val="0"/>
              <w:divBdr>
                <w:top w:val="none" w:sz="0" w:space="0" w:color="auto"/>
                <w:left w:val="none" w:sz="0" w:space="0" w:color="auto"/>
                <w:bottom w:val="none" w:sz="0" w:space="0" w:color="auto"/>
                <w:right w:val="none" w:sz="0" w:space="0" w:color="auto"/>
              </w:divBdr>
            </w:div>
            <w:div w:id="1701054946">
              <w:marLeft w:val="0"/>
              <w:marRight w:val="0"/>
              <w:marTop w:val="0"/>
              <w:marBottom w:val="0"/>
              <w:divBdr>
                <w:top w:val="none" w:sz="0" w:space="0" w:color="auto"/>
                <w:left w:val="none" w:sz="0" w:space="0" w:color="auto"/>
                <w:bottom w:val="none" w:sz="0" w:space="0" w:color="auto"/>
                <w:right w:val="none" w:sz="0" w:space="0" w:color="auto"/>
              </w:divBdr>
            </w:div>
            <w:div w:id="478770820">
              <w:marLeft w:val="0"/>
              <w:marRight w:val="0"/>
              <w:marTop w:val="0"/>
              <w:marBottom w:val="0"/>
              <w:divBdr>
                <w:top w:val="none" w:sz="0" w:space="0" w:color="auto"/>
                <w:left w:val="none" w:sz="0" w:space="0" w:color="auto"/>
                <w:bottom w:val="none" w:sz="0" w:space="0" w:color="auto"/>
                <w:right w:val="none" w:sz="0" w:space="0" w:color="auto"/>
              </w:divBdr>
            </w:div>
            <w:div w:id="1085805007">
              <w:marLeft w:val="0"/>
              <w:marRight w:val="0"/>
              <w:marTop w:val="0"/>
              <w:marBottom w:val="0"/>
              <w:divBdr>
                <w:top w:val="none" w:sz="0" w:space="0" w:color="auto"/>
                <w:left w:val="none" w:sz="0" w:space="0" w:color="auto"/>
                <w:bottom w:val="none" w:sz="0" w:space="0" w:color="auto"/>
                <w:right w:val="none" w:sz="0" w:space="0" w:color="auto"/>
              </w:divBdr>
            </w:div>
            <w:div w:id="1292787660">
              <w:marLeft w:val="0"/>
              <w:marRight w:val="0"/>
              <w:marTop w:val="0"/>
              <w:marBottom w:val="0"/>
              <w:divBdr>
                <w:top w:val="none" w:sz="0" w:space="0" w:color="auto"/>
                <w:left w:val="none" w:sz="0" w:space="0" w:color="auto"/>
                <w:bottom w:val="none" w:sz="0" w:space="0" w:color="auto"/>
                <w:right w:val="none" w:sz="0" w:space="0" w:color="auto"/>
              </w:divBdr>
            </w:div>
            <w:div w:id="652489819">
              <w:marLeft w:val="0"/>
              <w:marRight w:val="0"/>
              <w:marTop w:val="0"/>
              <w:marBottom w:val="0"/>
              <w:divBdr>
                <w:top w:val="none" w:sz="0" w:space="0" w:color="auto"/>
                <w:left w:val="none" w:sz="0" w:space="0" w:color="auto"/>
                <w:bottom w:val="none" w:sz="0" w:space="0" w:color="auto"/>
                <w:right w:val="none" w:sz="0" w:space="0" w:color="auto"/>
              </w:divBdr>
            </w:div>
            <w:div w:id="45229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3136">
      <w:bodyDiv w:val="1"/>
      <w:marLeft w:val="0"/>
      <w:marRight w:val="0"/>
      <w:marTop w:val="0"/>
      <w:marBottom w:val="0"/>
      <w:divBdr>
        <w:top w:val="none" w:sz="0" w:space="0" w:color="auto"/>
        <w:left w:val="none" w:sz="0" w:space="0" w:color="auto"/>
        <w:bottom w:val="none" w:sz="0" w:space="0" w:color="auto"/>
        <w:right w:val="none" w:sz="0" w:space="0" w:color="auto"/>
      </w:divBdr>
    </w:div>
    <w:div w:id="228661156">
      <w:bodyDiv w:val="1"/>
      <w:marLeft w:val="0"/>
      <w:marRight w:val="0"/>
      <w:marTop w:val="0"/>
      <w:marBottom w:val="0"/>
      <w:divBdr>
        <w:top w:val="none" w:sz="0" w:space="0" w:color="auto"/>
        <w:left w:val="none" w:sz="0" w:space="0" w:color="auto"/>
        <w:bottom w:val="none" w:sz="0" w:space="0" w:color="auto"/>
        <w:right w:val="none" w:sz="0" w:space="0" w:color="auto"/>
      </w:divBdr>
      <w:divsChild>
        <w:div w:id="1686856895">
          <w:marLeft w:val="0"/>
          <w:marRight w:val="0"/>
          <w:marTop w:val="0"/>
          <w:marBottom w:val="0"/>
          <w:divBdr>
            <w:top w:val="none" w:sz="0" w:space="0" w:color="auto"/>
            <w:left w:val="none" w:sz="0" w:space="0" w:color="auto"/>
            <w:bottom w:val="none" w:sz="0" w:space="0" w:color="auto"/>
            <w:right w:val="none" w:sz="0" w:space="0" w:color="auto"/>
          </w:divBdr>
          <w:divsChild>
            <w:div w:id="1604801454">
              <w:marLeft w:val="0"/>
              <w:marRight w:val="0"/>
              <w:marTop w:val="0"/>
              <w:marBottom w:val="0"/>
              <w:divBdr>
                <w:top w:val="none" w:sz="0" w:space="0" w:color="auto"/>
                <w:left w:val="none" w:sz="0" w:space="0" w:color="auto"/>
                <w:bottom w:val="none" w:sz="0" w:space="0" w:color="auto"/>
                <w:right w:val="none" w:sz="0" w:space="0" w:color="auto"/>
              </w:divBdr>
            </w:div>
            <w:div w:id="1454716777">
              <w:marLeft w:val="0"/>
              <w:marRight w:val="0"/>
              <w:marTop w:val="0"/>
              <w:marBottom w:val="0"/>
              <w:divBdr>
                <w:top w:val="none" w:sz="0" w:space="0" w:color="auto"/>
                <w:left w:val="none" w:sz="0" w:space="0" w:color="auto"/>
                <w:bottom w:val="none" w:sz="0" w:space="0" w:color="auto"/>
                <w:right w:val="none" w:sz="0" w:space="0" w:color="auto"/>
              </w:divBdr>
            </w:div>
            <w:div w:id="1252159748">
              <w:marLeft w:val="0"/>
              <w:marRight w:val="0"/>
              <w:marTop w:val="0"/>
              <w:marBottom w:val="0"/>
              <w:divBdr>
                <w:top w:val="none" w:sz="0" w:space="0" w:color="auto"/>
                <w:left w:val="none" w:sz="0" w:space="0" w:color="auto"/>
                <w:bottom w:val="none" w:sz="0" w:space="0" w:color="auto"/>
                <w:right w:val="none" w:sz="0" w:space="0" w:color="auto"/>
              </w:divBdr>
            </w:div>
            <w:div w:id="1411149367">
              <w:marLeft w:val="0"/>
              <w:marRight w:val="0"/>
              <w:marTop w:val="0"/>
              <w:marBottom w:val="0"/>
              <w:divBdr>
                <w:top w:val="none" w:sz="0" w:space="0" w:color="auto"/>
                <w:left w:val="none" w:sz="0" w:space="0" w:color="auto"/>
                <w:bottom w:val="none" w:sz="0" w:space="0" w:color="auto"/>
                <w:right w:val="none" w:sz="0" w:space="0" w:color="auto"/>
              </w:divBdr>
            </w:div>
            <w:div w:id="1659458733">
              <w:marLeft w:val="0"/>
              <w:marRight w:val="0"/>
              <w:marTop w:val="0"/>
              <w:marBottom w:val="0"/>
              <w:divBdr>
                <w:top w:val="none" w:sz="0" w:space="0" w:color="auto"/>
                <w:left w:val="none" w:sz="0" w:space="0" w:color="auto"/>
                <w:bottom w:val="none" w:sz="0" w:space="0" w:color="auto"/>
                <w:right w:val="none" w:sz="0" w:space="0" w:color="auto"/>
              </w:divBdr>
            </w:div>
            <w:div w:id="369888018">
              <w:marLeft w:val="0"/>
              <w:marRight w:val="0"/>
              <w:marTop w:val="0"/>
              <w:marBottom w:val="0"/>
              <w:divBdr>
                <w:top w:val="none" w:sz="0" w:space="0" w:color="auto"/>
                <w:left w:val="none" w:sz="0" w:space="0" w:color="auto"/>
                <w:bottom w:val="none" w:sz="0" w:space="0" w:color="auto"/>
                <w:right w:val="none" w:sz="0" w:space="0" w:color="auto"/>
              </w:divBdr>
            </w:div>
            <w:div w:id="1225525073">
              <w:marLeft w:val="0"/>
              <w:marRight w:val="0"/>
              <w:marTop w:val="0"/>
              <w:marBottom w:val="0"/>
              <w:divBdr>
                <w:top w:val="none" w:sz="0" w:space="0" w:color="auto"/>
                <w:left w:val="none" w:sz="0" w:space="0" w:color="auto"/>
                <w:bottom w:val="none" w:sz="0" w:space="0" w:color="auto"/>
                <w:right w:val="none" w:sz="0" w:space="0" w:color="auto"/>
              </w:divBdr>
            </w:div>
            <w:div w:id="1075056448">
              <w:marLeft w:val="0"/>
              <w:marRight w:val="0"/>
              <w:marTop w:val="0"/>
              <w:marBottom w:val="0"/>
              <w:divBdr>
                <w:top w:val="none" w:sz="0" w:space="0" w:color="auto"/>
                <w:left w:val="none" w:sz="0" w:space="0" w:color="auto"/>
                <w:bottom w:val="none" w:sz="0" w:space="0" w:color="auto"/>
                <w:right w:val="none" w:sz="0" w:space="0" w:color="auto"/>
              </w:divBdr>
            </w:div>
            <w:div w:id="369040501">
              <w:marLeft w:val="0"/>
              <w:marRight w:val="0"/>
              <w:marTop w:val="0"/>
              <w:marBottom w:val="0"/>
              <w:divBdr>
                <w:top w:val="none" w:sz="0" w:space="0" w:color="auto"/>
                <w:left w:val="none" w:sz="0" w:space="0" w:color="auto"/>
                <w:bottom w:val="none" w:sz="0" w:space="0" w:color="auto"/>
                <w:right w:val="none" w:sz="0" w:space="0" w:color="auto"/>
              </w:divBdr>
            </w:div>
            <w:div w:id="1050419377">
              <w:marLeft w:val="0"/>
              <w:marRight w:val="0"/>
              <w:marTop w:val="0"/>
              <w:marBottom w:val="0"/>
              <w:divBdr>
                <w:top w:val="none" w:sz="0" w:space="0" w:color="auto"/>
                <w:left w:val="none" w:sz="0" w:space="0" w:color="auto"/>
                <w:bottom w:val="none" w:sz="0" w:space="0" w:color="auto"/>
                <w:right w:val="none" w:sz="0" w:space="0" w:color="auto"/>
              </w:divBdr>
            </w:div>
            <w:div w:id="911232963">
              <w:marLeft w:val="0"/>
              <w:marRight w:val="0"/>
              <w:marTop w:val="0"/>
              <w:marBottom w:val="0"/>
              <w:divBdr>
                <w:top w:val="none" w:sz="0" w:space="0" w:color="auto"/>
                <w:left w:val="none" w:sz="0" w:space="0" w:color="auto"/>
                <w:bottom w:val="none" w:sz="0" w:space="0" w:color="auto"/>
                <w:right w:val="none" w:sz="0" w:space="0" w:color="auto"/>
              </w:divBdr>
            </w:div>
            <w:div w:id="11345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251826">
      <w:bodyDiv w:val="1"/>
      <w:marLeft w:val="0"/>
      <w:marRight w:val="0"/>
      <w:marTop w:val="0"/>
      <w:marBottom w:val="0"/>
      <w:divBdr>
        <w:top w:val="none" w:sz="0" w:space="0" w:color="auto"/>
        <w:left w:val="none" w:sz="0" w:space="0" w:color="auto"/>
        <w:bottom w:val="none" w:sz="0" w:space="0" w:color="auto"/>
        <w:right w:val="none" w:sz="0" w:space="0" w:color="auto"/>
      </w:divBdr>
      <w:divsChild>
        <w:div w:id="1969627260">
          <w:marLeft w:val="0"/>
          <w:marRight w:val="0"/>
          <w:marTop w:val="0"/>
          <w:marBottom w:val="0"/>
          <w:divBdr>
            <w:top w:val="none" w:sz="0" w:space="0" w:color="auto"/>
            <w:left w:val="none" w:sz="0" w:space="0" w:color="auto"/>
            <w:bottom w:val="none" w:sz="0" w:space="0" w:color="auto"/>
            <w:right w:val="none" w:sz="0" w:space="0" w:color="auto"/>
          </w:divBdr>
          <w:divsChild>
            <w:div w:id="327707643">
              <w:marLeft w:val="0"/>
              <w:marRight w:val="0"/>
              <w:marTop w:val="0"/>
              <w:marBottom w:val="0"/>
              <w:divBdr>
                <w:top w:val="none" w:sz="0" w:space="0" w:color="auto"/>
                <w:left w:val="none" w:sz="0" w:space="0" w:color="auto"/>
                <w:bottom w:val="none" w:sz="0" w:space="0" w:color="auto"/>
                <w:right w:val="none" w:sz="0" w:space="0" w:color="auto"/>
              </w:divBdr>
            </w:div>
            <w:div w:id="717510793">
              <w:marLeft w:val="0"/>
              <w:marRight w:val="0"/>
              <w:marTop w:val="0"/>
              <w:marBottom w:val="0"/>
              <w:divBdr>
                <w:top w:val="none" w:sz="0" w:space="0" w:color="auto"/>
                <w:left w:val="none" w:sz="0" w:space="0" w:color="auto"/>
                <w:bottom w:val="none" w:sz="0" w:space="0" w:color="auto"/>
                <w:right w:val="none" w:sz="0" w:space="0" w:color="auto"/>
              </w:divBdr>
            </w:div>
            <w:div w:id="845173249">
              <w:marLeft w:val="0"/>
              <w:marRight w:val="0"/>
              <w:marTop w:val="0"/>
              <w:marBottom w:val="0"/>
              <w:divBdr>
                <w:top w:val="none" w:sz="0" w:space="0" w:color="auto"/>
                <w:left w:val="none" w:sz="0" w:space="0" w:color="auto"/>
                <w:bottom w:val="none" w:sz="0" w:space="0" w:color="auto"/>
                <w:right w:val="none" w:sz="0" w:space="0" w:color="auto"/>
              </w:divBdr>
            </w:div>
            <w:div w:id="412170215">
              <w:marLeft w:val="0"/>
              <w:marRight w:val="0"/>
              <w:marTop w:val="0"/>
              <w:marBottom w:val="0"/>
              <w:divBdr>
                <w:top w:val="none" w:sz="0" w:space="0" w:color="auto"/>
                <w:left w:val="none" w:sz="0" w:space="0" w:color="auto"/>
                <w:bottom w:val="none" w:sz="0" w:space="0" w:color="auto"/>
                <w:right w:val="none" w:sz="0" w:space="0" w:color="auto"/>
              </w:divBdr>
            </w:div>
            <w:div w:id="113837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843367">
      <w:bodyDiv w:val="1"/>
      <w:marLeft w:val="0"/>
      <w:marRight w:val="0"/>
      <w:marTop w:val="0"/>
      <w:marBottom w:val="0"/>
      <w:divBdr>
        <w:top w:val="none" w:sz="0" w:space="0" w:color="auto"/>
        <w:left w:val="none" w:sz="0" w:space="0" w:color="auto"/>
        <w:bottom w:val="none" w:sz="0" w:space="0" w:color="auto"/>
        <w:right w:val="none" w:sz="0" w:space="0" w:color="auto"/>
      </w:divBdr>
      <w:divsChild>
        <w:div w:id="2078624428">
          <w:marLeft w:val="0"/>
          <w:marRight w:val="0"/>
          <w:marTop w:val="0"/>
          <w:marBottom w:val="0"/>
          <w:divBdr>
            <w:top w:val="none" w:sz="0" w:space="0" w:color="auto"/>
            <w:left w:val="none" w:sz="0" w:space="0" w:color="auto"/>
            <w:bottom w:val="none" w:sz="0" w:space="0" w:color="auto"/>
            <w:right w:val="none" w:sz="0" w:space="0" w:color="auto"/>
          </w:divBdr>
          <w:divsChild>
            <w:div w:id="611398007">
              <w:marLeft w:val="0"/>
              <w:marRight w:val="0"/>
              <w:marTop w:val="0"/>
              <w:marBottom w:val="0"/>
              <w:divBdr>
                <w:top w:val="none" w:sz="0" w:space="0" w:color="auto"/>
                <w:left w:val="none" w:sz="0" w:space="0" w:color="auto"/>
                <w:bottom w:val="none" w:sz="0" w:space="0" w:color="auto"/>
                <w:right w:val="none" w:sz="0" w:space="0" w:color="auto"/>
              </w:divBdr>
            </w:div>
            <w:div w:id="952513624">
              <w:marLeft w:val="0"/>
              <w:marRight w:val="0"/>
              <w:marTop w:val="0"/>
              <w:marBottom w:val="0"/>
              <w:divBdr>
                <w:top w:val="none" w:sz="0" w:space="0" w:color="auto"/>
                <w:left w:val="none" w:sz="0" w:space="0" w:color="auto"/>
                <w:bottom w:val="none" w:sz="0" w:space="0" w:color="auto"/>
                <w:right w:val="none" w:sz="0" w:space="0" w:color="auto"/>
              </w:divBdr>
            </w:div>
            <w:div w:id="515509215">
              <w:marLeft w:val="0"/>
              <w:marRight w:val="0"/>
              <w:marTop w:val="0"/>
              <w:marBottom w:val="0"/>
              <w:divBdr>
                <w:top w:val="none" w:sz="0" w:space="0" w:color="auto"/>
                <w:left w:val="none" w:sz="0" w:space="0" w:color="auto"/>
                <w:bottom w:val="none" w:sz="0" w:space="0" w:color="auto"/>
                <w:right w:val="none" w:sz="0" w:space="0" w:color="auto"/>
              </w:divBdr>
            </w:div>
            <w:div w:id="2019035145">
              <w:marLeft w:val="0"/>
              <w:marRight w:val="0"/>
              <w:marTop w:val="0"/>
              <w:marBottom w:val="0"/>
              <w:divBdr>
                <w:top w:val="none" w:sz="0" w:space="0" w:color="auto"/>
                <w:left w:val="none" w:sz="0" w:space="0" w:color="auto"/>
                <w:bottom w:val="none" w:sz="0" w:space="0" w:color="auto"/>
                <w:right w:val="none" w:sz="0" w:space="0" w:color="auto"/>
              </w:divBdr>
            </w:div>
            <w:div w:id="1171290110">
              <w:marLeft w:val="0"/>
              <w:marRight w:val="0"/>
              <w:marTop w:val="0"/>
              <w:marBottom w:val="0"/>
              <w:divBdr>
                <w:top w:val="none" w:sz="0" w:space="0" w:color="auto"/>
                <w:left w:val="none" w:sz="0" w:space="0" w:color="auto"/>
                <w:bottom w:val="none" w:sz="0" w:space="0" w:color="auto"/>
                <w:right w:val="none" w:sz="0" w:space="0" w:color="auto"/>
              </w:divBdr>
            </w:div>
            <w:div w:id="2097051713">
              <w:marLeft w:val="0"/>
              <w:marRight w:val="0"/>
              <w:marTop w:val="0"/>
              <w:marBottom w:val="0"/>
              <w:divBdr>
                <w:top w:val="none" w:sz="0" w:space="0" w:color="auto"/>
                <w:left w:val="none" w:sz="0" w:space="0" w:color="auto"/>
                <w:bottom w:val="none" w:sz="0" w:space="0" w:color="auto"/>
                <w:right w:val="none" w:sz="0" w:space="0" w:color="auto"/>
              </w:divBdr>
            </w:div>
            <w:div w:id="219632500">
              <w:marLeft w:val="0"/>
              <w:marRight w:val="0"/>
              <w:marTop w:val="0"/>
              <w:marBottom w:val="0"/>
              <w:divBdr>
                <w:top w:val="none" w:sz="0" w:space="0" w:color="auto"/>
                <w:left w:val="none" w:sz="0" w:space="0" w:color="auto"/>
                <w:bottom w:val="none" w:sz="0" w:space="0" w:color="auto"/>
                <w:right w:val="none" w:sz="0" w:space="0" w:color="auto"/>
              </w:divBdr>
            </w:div>
            <w:div w:id="580330429">
              <w:marLeft w:val="0"/>
              <w:marRight w:val="0"/>
              <w:marTop w:val="0"/>
              <w:marBottom w:val="0"/>
              <w:divBdr>
                <w:top w:val="none" w:sz="0" w:space="0" w:color="auto"/>
                <w:left w:val="none" w:sz="0" w:space="0" w:color="auto"/>
                <w:bottom w:val="none" w:sz="0" w:space="0" w:color="auto"/>
                <w:right w:val="none" w:sz="0" w:space="0" w:color="auto"/>
              </w:divBdr>
            </w:div>
            <w:div w:id="470247150">
              <w:marLeft w:val="0"/>
              <w:marRight w:val="0"/>
              <w:marTop w:val="0"/>
              <w:marBottom w:val="0"/>
              <w:divBdr>
                <w:top w:val="none" w:sz="0" w:space="0" w:color="auto"/>
                <w:left w:val="none" w:sz="0" w:space="0" w:color="auto"/>
                <w:bottom w:val="none" w:sz="0" w:space="0" w:color="auto"/>
                <w:right w:val="none" w:sz="0" w:space="0" w:color="auto"/>
              </w:divBdr>
            </w:div>
            <w:div w:id="1726368105">
              <w:marLeft w:val="0"/>
              <w:marRight w:val="0"/>
              <w:marTop w:val="0"/>
              <w:marBottom w:val="0"/>
              <w:divBdr>
                <w:top w:val="none" w:sz="0" w:space="0" w:color="auto"/>
                <w:left w:val="none" w:sz="0" w:space="0" w:color="auto"/>
                <w:bottom w:val="none" w:sz="0" w:space="0" w:color="auto"/>
                <w:right w:val="none" w:sz="0" w:space="0" w:color="auto"/>
              </w:divBdr>
            </w:div>
            <w:div w:id="1731610787">
              <w:marLeft w:val="0"/>
              <w:marRight w:val="0"/>
              <w:marTop w:val="0"/>
              <w:marBottom w:val="0"/>
              <w:divBdr>
                <w:top w:val="none" w:sz="0" w:space="0" w:color="auto"/>
                <w:left w:val="none" w:sz="0" w:space="0" w:color="auto"/>
                <w:bottom w:val="none" w:sz="0" w:space="0" w:color="auto"/>
                <w:right w:val="none" w:sz="0" w:space="0" w:color="auto"/>
              </w:divBdr>
            </w:div>
            <w:div w:id="647513924">
              <w:marLeft w:val="0"/>
              <w:marRight w:val="0"/>
              <w:marTop w:val="0"/>
              <w:marBottom w:val="0"/>
              <w:divBdr>
                <w:top w:val="none" w:sz="0" w:space="0" w:color="auto"/>
                <w:left w:val="none" w:sz="0" w:space="0" w:color="auto"/>
                <w:bottom w:val="none" w:sz="0" w:space="0" w:color="auto"/>
                <w:right w:val="none" w:sz="0" w:space="0" w:color="auto"/>
              </w:divBdr>
            </w:div>
            <w:div w:id="554002883">
              <w:marLeft w:val="0"/>
              <w:marRight w:val="0"/>
              <w:marTop w:val="0"/>
              <w:marBottom w:val="0"/>
              <w:divBdr>
                <w:top w:val="none" w:sz="0" w:space="0" w:color="auto"/>
                <w:left w:val="none" w:sz="0" w:space="0" w:color="auto"/>
                <w:bottom w:val="none" w:sz="0" w:space="0" w:color="auto"/>
                <w:right w:val="none" w:sz="0" w:space="0" w:color="auto"/>
              </w:divBdr>
            </w:div>
            <w:div w:id="374352248">
              <w:marLeft w:val="0"/>
              <w:marRight w:val="0"/>
              <w:marTop w:val="0"/>
              <w:marBottom w:val="0"/>
              <w:divBdr>
                <w:top w:val="none" w:sz="0" w:space="0" w:color="auto"/>
                <w:left w:val="none" w:sz="0" w:space="0" w:color="auto"/>
                <w:bottom w:val="none" w:sz="0" w:space="0" w:color="auto"/>
                <w:right w:val="none" w:sz="0" w:space="0" w:color="auto"/>
              </w:divBdr>
            </w:div>
            <w:div w:id="36516003">
              <w:marLeft w:val="0"/>
              <w:marRight w:val="0"/>
              <w:marTop w:val="0"/>
              <w:marBottom w:val="0"/>
              <w:divBdr>
                <w:top w:val="none" w:sz="0" w:space="0" w:color="auto"/>
                <w:left w:val="none" w:sz="0" w:space="0" w:color="auto"/>
                <w:bottom w:val="none" w:sz="0" w:space="0" w:color="auto"/>
                <w:right w:val="none" w:sz="0" w:space="0" w:color="auto"/>
              </w:divBdr>
            </w:div>
            <w:div w:id="1894269912">
              <w:marLeft w:val="0"/>
              <w:marRight w:val="0"/>
              <w:marTop w:val="0"/>
              <w:marBottom w:val="0"/>
              <w:divBdr>
                <w:top w:val="none" w:sz="0" w:space="0" w:color="auto"/>
                <w:left w:val="none" w:sz="0" w:space="0" w:color="auto"/>
                <w:bottom w:val="none" w:sz="0" w:space="0" w:color="auto"/>
                <w:right w:val="none" w:sz="0" w:space="0" w:color="auto"/>
              </w:divBdr>
            </w:div>
            <w:div w:id="1505515157">
              <w:marLeft w:val="0"/>
              <w:marRight w:val="0"/>
              <w:marTop w:val="0"/>
              <w:marBottom w:val="0"/>
              <w:divBdr>
                <w:top w:val="none" w:sz="0" w:space="0" w:color="auto"/>
                <w:left w:val="none" w:sz="0" w:space="0" w:color="auto"/>
                <w:bottom w:val="none" w:sz="0" w:space="0" w:color="auto"/>
                <w:right w:val="none" w:sz="0" w:space="0" w:color="auto"/>
              </w:divBdr>
            </w:div>
            <w:div w:id="995963366">
              <w:marLeft w:val="0"/>
              <w:marRight w:val="0"/>
              <w:marTop w:val="0"/>
              <w:marBottom w:val="0"/>
              <w:divBdr>
                <w:top w:val="none" w:sz="0" w:space="0" w:color="auto"/>
                <w:left w:val="none" w:sz="0" w:space="0" w:color="auto"/>
                <w:bottom w:val="none" w:sz="0" w:space="0" w:color="auto"/>
                <w:right w:val="none" w:sz="0" w:space="0" w:color="auto"/>
              </w:divBdr>
            </w:div>
            <w:div w:id="1444107699">
              <w:marLeft w:val="0"/>
              <w:marRight w:val="0"/>
              <w:marTop w:val="0"/>
              <w:marBottom w:val="0"/>
              <w:divBdr>
                <w:top w:val="none" w:sz="0" w:space="0" w:color="auto"/>
                <w:left w:val="none" w:sz="0" w:space="0" w:color="auto"/>
                <w:bottom w:val="none" w:sz="0" w:space="0" w:color="auto"/>
                <w:right w:val="none" w:sz="0" w:space="0" w:color="auto"/>
              </w:divBdr>
            </w:div>
            <w:div w:id="1283656029">
              <w:marLeft w:val="0"/>
              <w:marRight w:val="0"/>
              <w:marTop w:val="0"/>
              <w:marBottom w:val="0"/>
              <w:divBdr>
                <w:top w:val="none" w:sz="0" w:space="0" w:color="auto"/>
                <w:left w:val="none" w:sz="0" w:space="0" w:color="auto"/>
                <w:bottom w:val="none" w:sz="0" w:space="0" w:color="auto"/>
                <w:right w:val="none" w:sz="0" w:space="0" w:color="auto"/>
              </w:divBdr>
            </w:div>
            <w:div w:id="1114012411">
              <w:marLeft w:val="0"/>
              <w:marRight w:val="0"/>
              <w:marTop w:val="0"/>
              <w:marBottom w:val="0"/>
              <w:divBdr>
                <w:top w:val="none" w:sz="0" w:space="0" w:color="auto"/>
                <w:left w:val="none" w:sz="0" w:space="0" w:color="auto"/>
                <w:bottom w:val="none" w:sz="0" w:space="0" w:color="auto"/>
                <w:right w:val="none" w:sz="0" w:space="0" w:color="auto"/>
              </w:divBdr>
            </w:div>
            <w:div w:id="646394810">
              <w:marLeft w:val="0"/>
              <w:marRight w:val="0"/>
              <w:marTop w:val="0"/>
              <w:marBottom w:val="0"/>
              <w:divBdr>
                <w:top w:val="none" w:sz="0" w:space="0" w:color="auto"/>
                <w:left w:val="none" w:sz="0" w:space="0" w:color="auto"/>
                <w:bottom w:val="none" w:sz="0" w:space="0" w:color="auto"/>
                <w:right w:val="none" w:sz="0" w:space="0" w:color="auto"/>
              </w:divBdr>
            </w:div>
            <w:div w:id="204609998">
              <w:marLeft w:val="0"/>
              <w:marRight w:val="0"/>
              <w:marTop w:val="0"/>
              <w:marBottom w:val="0"/>
              <w:divBdr>
                <w:top w:val="none" w:sz="0" w:space="0" w:color="auto"/>
                <w:left w:val="none" w:sz="0" w:space="0" w:color="auto"/>
                <w:bottom w:val="none" w:sz="0" w:space="0" w:color="auto"/>
                <w:right w:val="none" w:sz="0" w:space="0" w:color="auto"/>
              </w:divBdr>
            </w:div>
            <w:div w:id="2121954376">
              <w:marLeft w:val="0"/>
              <w:marRight w:val="0"/>
              <w:marTop w:val="0"/>
              <w:marBottom w:val="0"/>
              <w:divBdr>
                <w:top w:val="none" w:sz="0" w:space="0" w:color="auto"/>
                <w:left w:val="none" w:sz="0" w:space="0" w:color="auto"/>
                <w:bottom w:val="none" w:sz="0" w:space="0" w:color="auto"/>
                <w:right w:val="none" w:sz="0" w:space="0" w:color="auto"/>
              </w:divBdr>
            </w:div>
            <w:div w:id="652487549">
              <w:marLeft w:val="0"/>
              <w:marRight w:val="0"/>
              <w:marTop w:val="0"/>
              <w:marBottom w:val="0"/>
              <w:divBdr>
                <w:top w:val="none" w:sz="0" w:space="0" w:color="auto"/>
                <w:left w:val="none" w:sz="0" w:space="0" w:color="auto"/>
                <w:bottom w:val="none" w:sz="0" w:space="0" w:color="auto"/>
                <w:right w:val="none" w:sz="0" w:space="0" w:color="auto"/>
              </w:divBdr>
            </w:div>
            <w:div w:id="1946499293">
              <w:marLeft w:val="0"/>
              <w:marRight w:val="0"/>
              <w:marTop w:val="0"/>
              <w:marBottom w:val="0"/>
              <w:divBdr>
                <w:top w:val="none" w:sz="0" w:space="0" w:color="auto"/>
                <w:left w:val="none" w:sz="0" w:space="0" w:color="auto"/>
                <w:bottom w:val="none" w:sz="0" w:space="0" w:color="auto"/>
                <w:right w:val="none" w:sz="0" w:space="0" w:color="auto"/>
              </w:divBdr>
            </w:div>
            <w:div w:id="465125809">
              <w:marLeft w:val="0"/>
              <w:marRight w:val="0"/>
              <w:marTop w:val="0"/>
              <w:marBottom w:val="0"/>
              <w:divBdr>
                <w:top w:val="none" w:sz="0" w:space="0" w:color="auto"/>
                <w:left w:val="none" w:sz="0" w:space="0" w:color="auto"/>
                <w:bottom w:val="none" w:sz="0" w:space="0" w:color="auto"/>
                <w:right w:val="none" w:sz="0" w:space="0" w:color="auto"/>
              </w:divBdr>
            </w:div>
            <w:div w:id="931552561">
              <w:marLeft w:val="0"/>
              <w:marRight w:val="0"/>
              <w:marTop w:val="0"/>
              <w:marBottom w:val="0"/>
              <w:divBdr>
                <w:top w:val="none" w:sz="0" w:space="0" w:color="auto"/>
                <w:left w:val="none" w:sz="0" w:space="0" w:color="auto"/>
                <w:bottom w:val="none" w:sz="0" w:space="0" w:color="auto"/>
                <w:right w:val="none" w:sz="0" w:space="0" w:color="auto"/>
              </w:divBdr>
            </w:div>
            <w:div w:id="1089278723">
              <w:marLeft w:val="0"/>
              <w:marRight w:val="0"/>
              <w:marTop w:val="0"/>
              <w:marBottom w:val="0"/>
              <w:divBdr>
                <w:top w:val="none" w:sz="0" w:space="0" w:color="auto"/>
                <w:left w:val="none" w:sz="0" w:space="0" w:color="auto"/>
                <w:bottom w:val="none" w:sz="0" w:space="0" w:color="auto"/>
                <w:right w:val="none" w:sz="0" w:space="0" w:color="auto"/>
              </w:divBdr>
            </w:div>
            <w:div w:id="1779639252">
              <w:marLeft w:val="0"/>
              <w:marRight w:val="0"/>
              <w:marTop w:val="0"/>
              <w:marBottom w:val="0"/>
              <w:divBdr>
                <w:top w:val="none" w:sz="0" w:space="0" w:color="auto"/>
                <w:left w:val="none" w:sz="0" w:space="0" w:color="auto"/>
                <w:bottom w:val="none" w:sz="0" w:space="0" w:color="auto"/>
                <w:right w:val="none" w:sz="0" w:space="0" w:color="auto"/>
              </w:divBdr>
            </w:div>
            <w:div w:id="93325188">
              <w:marLeft w:val="0"/>
              <w:marRight w:val="0"/>
              <w:marTop w:val="0"/>
              <w:marBottom w:val="0"/>
              <w:divBdr>
                <w:top w:val="none" w:sz="0" w:space="0" w:color="auto"/>
                <w:left w:val="none" w:sz="0" w:space="0" w:color="auto"/>
                <w:bottom w:val="none" w:sz="0" w:space="0" w:color="auto"/>
                <w:right w:val="none" w:sz="0" w:space="0" w:color="auto"/>
              </w:divBdr>
            </w:div>
            <w:div w:id="1508398267">
              <w:marLeft w:val="0"/>
              <w:marRight w:val="0"/>
              <w:marTop w:val="0"/>
              <w:marBottom w:val="0"/>
              <w:divBdr>
                <w:top w:val="none" w:sz="0" w:space="0" w:color="auto"/>
                <w:left w:val="none" w:sz="0" w:space="0" w:color="auto"/>
                <w:bottom w:val="none" w:sz="0" w:space="0" w:color="auto"/>
                <w:right w:val="none" w:sz="0" w:space="0" w:color="auto"/>
              </w:divBdr>
            </w:div>
            <w:div w:id="717709838">
              <w:marLeft w:val="0"/>
              <w:marRight w:val="0"/>
              <w:marTop w:val="0"/>
              <w:marBottom w:val="0"/>
              <w:divBdr>
                <w:top w:val="none" w:sz="0" w:space="0" w:color="auto"/>
                <w:left w:val="none" w:sz="0" w:space="0" w:color="auto"/>
                <w:bottom w:val="none" w:sz="0" w:space="0" w:color="auto"/>
                <w:right w:val="none" w:sz="0" w:space="0" w:color="auto"/>
              </w:divBdr>
            </w:div>
            <w:div w:id="1426850838">
              <w:marLeft w:val="0"/>
              <w:marRight w:val="0"/>
              <w:marTop w:val="0"/>
              <w:marBottom w:val="0"/>
              <w:divBdr>
                <w:top w:val="none" w:sz="0" w:space="0" w:color="auto"/>
                <w:left w:val="none" w:sz="0" w:space="0" w:color="auto"/>
                <w:bottom w:val="none" w:sz="0" w:space="0" w:color="auto"/>
                <w:right w:val="none" w:sz="0" w:space="0" w:color="auto"/>
              </w:divBdr>
            </w:div>
            <w:div w:id="1458068575">
              <w:marLeft w:val="0"/>
              <w:marRight w:val="0"/>
              <w:marTop w:val="0"/>
              <w:marBottom w:val="0"/>
              <w:divBdr>
                <w:top w:val="none" w:sz="0" w:space="0" w:color="auto"/>
                <w:left w:val="none" w:sz="0" w:space="0" w:color="auto"/>
                <w:bottom w:val="none" w:sz="0" w:space="0" w:color="auto"/>
                <w:right w:val="none" w:sz="0" w:space="0" w:color="auto"/>
              </w:divBdr>
            </w:div>
            <w:div w:id="1523278396">
              <w:marLeft w:val="0"/>
              <w:marRight w:val="0"/>
              <w:marTop w:val="0"/>
              <w:marBottom w:val="0"/>
              <w:divBdr>
                <w:top w:val="none" w:sz="0" w:space="0" w:color="auto"/>
                <w:left w:val="none" w:sz="0" w:space="0" w:color="auto"/>
                <w:bottom w:val="none" w:sz="0" w:space="0" w:color="auto"/>
                <w:right w:val="none" w:sz="0" w:space="0" w:color="auto"/>
              </w:divBdr>
            </w:div>
            <w:div w:id="855921501">
              <w:marLeft w:val="0"/>
              <w:marRight w:val="0"/>
              <w:marTop w:val="0"/>
              <w:marBottom w:val="0"/>
              <w:divBdr>
                <w:top w:val="none" w:sz="0" w:space="0" w:color="auto"/>
                <w:left w:val="none" w:sz="0" w:space="0" w:color="auto"/>
                <w:bottom w:val="none" w:sz="0" w:space="0" w:color="auto"/>
                <w:right w:val="none" w:sz="0" w:space="0" w:color="auto"/>
              </w:divBdr>
            </w:div>
            <w:div w:id="721290979">
              <w:marLeft w:val="0"/>
              <w:marRight w:val="0"/>
              <w:marTop w:val="0"/>
              <w:marBottom w:val="0"/>
              <w:divBdr>
                <w:top w:val="none" w:sz="0" w:space="0" w:color="auto"/>
                <w:left w:val="none" w:sz="0" w:space="0" w:color="auto"/>
                <w:bottom w:val="none" w:sz="0" w:space="0" w:color="auto"/>
                <w:right w:val="none" w:sz="0" w:space="0" w:color="auto"/>
              </w:divBdr>
            </w:div>
            <w:div w:id="1079447919">
              <w:marLeft w:val="0"/>
              <w:marRight w:val="0"/>
              <w:marTop w:val="0"/>
              <w:marBottom w:val="0"/>
              <w:divBdr>
                <w:top w:val="none" w:sz="0" w:space="0" w:color="auto"/>
                <w:left w:val="none" w:sz="0" w:space="0" w:color="auto"/>
                <w:bottom w:val="none" w:sz="0" w:space="0" w:color="auto"/>
                <w:right w:val="none" w:sz="0" w:space="0" w:color="auto"/>
              </w:divBdr>
            </w:div>
            <w:div w:id="1385985184">
              <w:marLeft w:val="0"/>
              <w:marRight w:val="0"/>
              <w:marTop w:val="0"/>
              <w:marBottom w:val="0"/>
              <w:divBdr>
                <w:top w:val="none" w:sz="0" w:space="0" w:color="auto"/>
                <w:left w:val="none" w:sz="0" w:space="0" w:color="auto"/>
                <w:bottom w:val="none" w:sz="0" w:space="0" w:color="auto"/>
                <w:right w:val="none" w:sz="0" w:space="0" w:color="auto"/>
              </w:divBdr>
            </w:div>
            <w:div w:id="1093235730">
              <w:marLeft w:val="0"/>
              <w:marRight w:val="0"/>
              <w:marTop w:val="0"/>
              <w:marBottom w:val="0"/>
              <w:divBdr>
                <w:top w:val="none" w:sz="0" w:space="0" w:color="auto"/>
                <w:left w:val="none" w:sz="0" w:space="0" w:color="auto"/>
                <w:bottom w:val="none" w:sz="0" w:space="0" w:color="auto"/>
                <w:right w:val="none" w:sz="0" w:space="0" w:color="auto"/>
              </w:divBdr>
            </w:div>
            <w:div w:id="1994677434">
              <w:marLeft w:val="0"/>
              <w:marRight w:val="0"/>
              <w:marTop w:val="0"/>
              <w:marBottom w:val="0"/>
              <w:divBdr>
                <w:top w:val="none" w:sz="0" w:space="0" w:color="auto"/>
                <w:left w:val="none" w:sz="0" w:space="0" w:color="auto"/>
                <w:bottom w:val="none" w:sz="0" w:space="0" w:color="auto"/>
                <w:right w:val="none" w:sz="0" w:space="0" w:color="auto"/>
              </w:divBdr>
            </w:div>
            <w:div w:id="2046715542">
              <w:marLeft w:val="0"/>
              <w:marRight w:val="0"/>
              <w:marTop w:val="0"/>
              <w:marBottom w:val="0"/>
              <w:divBdr>
                <w:top w:val="none" w:sz="0" w:space="0" w:color="auto"/>
                <w:left w:val="none" w:sz="0" w:space="0" w:color="auto"/>
                <w:bottom w:val="none" w:sz="0" w:space="0" w:color="auto"/>
                <w:right w:val="none" w:sz="0" w:space="0" w:color="auto"/>
              </w:divBdr>
            </w:div>
            <w:div w:id="751321933">
              <w:marLeft w:val="0"/>
              <w:marRight w:val="0"/>
              <w:marTop w:val="0"/>
              <w:marBottom w:val="0"/>
              <w:divBdr>
                <w:top w:val="none" w:sz="0" w:space="0" w:color="auto"/>
                <w:left w:val="none" w:sz="0" w:space="0" w:color="auto"/>
                <w:bottom w:val="none" w:sz="0" w:space="0" w:color="auto"/>
                <w:right w:val="none" w:sz="0" w:space="0" w:color="auto"/>
              </w:divBdr>
            </w:div>
            <w:div w:id="196021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07552">
      <w:bodyDiv w:val="1"/>
      <w:marLeft w:val="0"/>
      <w:marRight w:val="0"/>
      <w:marTop w:val="0"/>
      <w:marBottom w:val="0"/>
      <w:divBdr>
        <w:top w:val="none" w:sz="0" w:space="0" w:color="auto"/>
        <w:left w:val="none" w:sz="0" w:space="0" w:color="auto"/>
        <w:bottom w:val="none" w:sz="0" w:space="0" w:color="auto"/>
        <w:right w:val="none" w:sz="0" w:space="0" w:color="auto"/>
      </w:divBdr>
      <w:divsChild>
        <w:div w:id="440225089">
          <w:marLeft w:val="0"/>
          <w:marRight w:val="0"/>
          <w:marTop w:val="0"/>
          <w:marBottom w:val="0"/>
          <w:divBdr>
            <w:top w:val="none" w:sz="0" w:space="0" w:color="auto"/>
            <w:left w:val="none" w:sz="0" w:space="0" w:color="auto"/>
            <w:bottom w:val="none" w:sz="0" w:space="0" w:color="auto"/>
            <w:right w:val="none" w:sz="0" w:space="0" w:color="auto"/>
          </w:divBdr>
          <w:divsChild>
            <w:div w:id="2016110729">
              <w:marLeft w:val="0"/>
              <w:marRight w:val="0"/>
              <w:marTop w:val="0"/>
              <w:marBottom w:val="0"/>
              <w:divBdr>
                <w:top w:val="none" w:sz="0" w:space="0" w:color="auto"/>
                <w:left w:val="none" w:sz="0" w:space="0" w:color="auto"/>
                <w:bottom w:val="none" w:sz="0" w:space="0" w:color="auto"/>
                <w:right w:val="none" w:sz="0" w:space="0" w:color="auto"/>
              </w:divBdr>
            </w:div>
            <w:div w:id="1898856690">
              <w:marLeft w:val="0"/>
              <w:marRight w:val="0"/>
              <w:marTop w:val="0"/>
              <w:marBottom w:val="0"/>
              <w:divBdr>
                <w:top w:val="none" w:sz="0" w:space="0" w:color="auto"/>
                <w:left w:val="none" w:sz="0" w:space="0" w:color="auto"/>
                <w:bottom w:val="none" w:sz="0" w:space="0" w:color="auto"/>
                <w:right w:val="none" w:sz="0" w:space="0" w:color="auto"/>
              </w:divBdr>
            </w:div>
            <w:div w:id="258682508">
              <w:marLeft w:val="0"/>
              <w:marRight w:val="0"/>
              <w:marTop w:val="0"/>
              <w:marBottom w:val="0"/>
              <w:divBdr>
                <w:top w:val="none" w:sz="0" w:space="0" w:color="auto"/>
                <w:left w:val="none" w:sz="0" w:space="0" w:color="auto"/>
                <w:bottom w:val="none" w:sz="0" w:space="0" w:color="auto"/>
                <w:right w:val="none" w:sz="0" w:space="0" w:color="auto"/>
              </w:divBdr>
            </w:div>
            <w:div w:id="1280800336">
              <w:marLeft w:val="0"/>
              <w:marRight w:val="0"/>
              <w:marTop w:val="0"/>
              <w:marBottom w:val="0"/>
              <w:divBdr>
                <w:top w:val="none" w:sz="0" w:space="0" w:color="auto"/>
                <w:left w:val="none" w:sz="0" w:space="0" w:color="auto"/>
                <w:bottom w:val="none" w:sz="0" w:space="0" w:color="auto"/>
                <w:right w:val="none" w:sz="0" w:space="0" w:color="auto"/>
              </w:divBdr>
            </w:div>
            <w:div w:id="2039043006">
              <w:marLeft w:val="0"/>
              <w:marRight w:val="0"/>
              <w:marTop w:val="0"/>
              <w:marBottom w:val="0"/>
              <w:divBdr>
                <w:top w:val="none" w:sz="0" w:space="0" w:color="auto"/>
                <w:left w:val="none" w:sz="0" w:space="0" w:color="auto"/>
                <w:bottom w:val="none" w:sz="0" w:space="0" w:color="auto"/>
                <w:right w:val="none" w:sz="0" w:space="0" w:color="auto"/>
              </w:divBdr>
            </w:div>
            <w:div w:id="1277638788">
              <w:marLeft w:val="0"/>
              <w:marRight w:val="0"/>
              <w:marTop w:val="0"/>
              <w:marBottom w:val="0"/>
              <w:divBdr>
                <w:top w:val="none" w:sz="0" w:space="0" w:color="auto"/>
                <w:left w:val="none" w:sz="0" w:space="0" w:color="auto"/>
                <w:bottom w:val="none" w:sz="0" w:space="0" w:color="auto"/>
                <w:right w:val="none" w:sz="0" w:space="0" w:color="auto"/>
              </w:divBdr>
            </w:div>
            <w:div w:id="1120762417">
              <w:marLeft w:val="0"/>
              <w:marRight w:val="0"/>
              <w:marTop w:val="0"/>
              <w:marBottom w:val="0"/>
              <w:divBdr>
                <w:top w:val="none" w:sz="0" w:space="0" w:color="auto"/>
                <w:left w:val="none" w:sz="0" w:space="0" w:color="auto"/>
                <w:bottom w:val="none" w:sz="0" w:space="0" w:color="auto"/>
                <w:right w:val="none" w:sz="0" w:space="0" w:color="auto"/>
              </w:divBdr>
            </w:div>
            <w:div w:id="1648362071">
              <w:marLeft w:val="0"/>
              <w:marRight w:val="0"/>
              <w:marTop w:val="0"/>
              <w:marBottom w:val="0"/>
              <w:divBdr>
                <w:top w:val="none" w:sz="0" w:space="0" w:color="auto"/>
                <w:left w:val="none" w:sz="0" w:space="0" w:color="auto"/>
                <w:bottom w:val="none" w:sz="0" w:space="0" w:color="auto"/>
                <w:right w:val="none" w:sz="0" w:space="0" w:color="auto"/>
              </w:divBdr>
            </w:div>
            <w:div w:id="1164082052">
              <w:marLeft w:val="0"/>
              <w:marRight w:val="0"/>
              <w:marTop w:val="0"/>
              <w:marBottom w:val="0"/>
              <w:divBdr>
                <w:top w:val="none" w:sz="0" w:space="0" w:color="auto"/>
                <w:left w:val="none" w:sz="0" w:space="0" w:color="auto"/>
                <w:bottom w:val="none" w:sz="0" w:space="0" w:color="auto"/>
                <w:right w:val="none" w:sz="0" w:space="0" w:color="auto"/>
              </w:divBdr>
            </w:div>
            <w:div w:id="619922865">
              <w:marLeft w:val="0"/>
              <w:marRight w:val="0"/>
              <w:marTop w:val="0"/>
              <w:marBottom w:val="0"/>
              <w:divBdr>
                <w:top w:val="none" w:sz="0" w:space="0" w:color="auto"/>
                <w:left w:val="none" w:sz="0" w:space="0" w:color="auto"/>
                <w:bottom w:val="none" w:sz="0" w:space="0" w:color="auto"/>
                <w:right w:val="none" w:sz="0" w:space="0" w:color="auto"/>
              </w:divBdr>
            </w:div>
            <w:div w:id="870453268">
              <w:marLeft w:val="0"/>
              <w:marRight w:val="0"/>
              <w:marTop w:val="0"/>
              <w:marBottom w:val="0"/>
              <w:divBdr>
                <w:top w:val="none" w:sz="0" w:space="0" w:color="auto"/>
                <w:left w:val="none" w:sz="0" w:space="0" w:color="auto"/>
                <w:bottom w:val="none" w:sz="0" w:space="0" w:color="auto"/>
                <w:right w:val="none" w:sz="0" w:space="0" w:color="auto"/>
              </w:divBdr>
            </w:div>
            <w:div w:id="173932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765834">
      <w:bodyDiv w:val="1"/>
      <w:marLeft w:val="0"/>
      <w:marRight w:val="0"/>
      <w:marTop w:val="0"/>
      <w:marBottom w:val="0"/>
      <w:divBdr>
        <w:top w:val="none" w:sz="0" w:space="0" w:color="auto"/>
        <w:left w:val="none" w:sz="0" w:space="0" w:color="auto"/>
        <w:bottom w:val="none" w:sz="0" w:space="0" w:color="auto"/>
        <w:right w:val="none" w:sz="0" w:space="0" w:color="auto"/>
      </w:divBdr>
      <w:divsChild>
        <w:div w:id="1843470377">
          <w:marLeft w:val="0"/>
          <w:marRight w:val="0"/>
          <w:marTop w:val="0"/>
          <w:marBottom w:val="0"/>
          <w:divBdr>
            <w:top w:val="none" w:sz="0" w:space="0" w:color="auto"/>
            <w:left w:val="none" w:sz="0" w:space="0" w:color="auto"/>
            <w:bottom w:val="none" w:sz="0" w:space="0" w:color="auto"/>
            <w:right w:val="none" w:sz="0" w:space="0" w:color="auto"/>
          </w:divBdr>
          <w:divsChild>
            <w:div w:id="1981417613">
              <w:marLeft w:val="0"/>
              <w:marRight w:val="0"/>
              <w:marTop w:val="0"/>
              <w:marBottom w:val="0"/>
              <w:divBdr>
                <w:top w:val="none" w:sz="0" w:space="0" w:color="auto"/>
                <w:left w:val="none" w:sz="0" w:space="0" w:color="auto"/>
                <w:bottom w:val="none" w:sz="0" w:space="0" w:color="auto"/>
                <w:right w:val="none" w:sz="0" w:space="0" w:color="auto"/>
              </w:divBdr>
            </w:div>
            <w:div w:id="496501303">
              <w:marLeft w:val="0"/>
              <w:marRight w:val="0"/>
              <w:marTop w:val="0"/>
              <w:marBottom w:val="0"/>
              <w:divBdr>
                <w:top w:val="none" w:sz="0" w:space="0" w:color="auto"/>
                <w:left w:val="none" w:sz="0" w:space="0" w:color="auto"/>
                <w:bottom w:val="none" w:sz="0" w:space="0" w:color="auto"/>
                <w:right w:val="none" w:sz="0" w:space="0" w:color="auto"/>
              </w:divBdr>
            </w:div>
            <w:div w:id="2005008498">
              <w:marLeft w:val="0"/>
              <w:marRight w:val="0"/>
              <w:marTop w:val="0"/>
              <w:marBottom w:val="0"/>
              <w:divBdr>
                <w:top w:val="none" w:sz="0" w:space="0" w:color="auto"/>
                <w:left w:val="none" w:sz="0" w:space="0" w:color="auto"/>
                <w:bottom w:val="none" w:sz="0" w:space="0" w:color="auto"/>
                <w:right w:val="none" w:sz="0" w:space="0" w:color="auto"/>
              </w:divBdr>
            </w:div>
            <w:div w:id="718943688">
              <w:marLeft w:val="0"/>
              <w:marRight w:val="0"/>
              <w:marTop w:val="0"/>
              <w:marBottom w:val="0"/>
              <w:divBdr>
                <w:top w:val="none" w:sz="0" w:space="0" w:color="auto"/>
                <w:left w:val="none" w:sz="0" w:space="0" w:color="auto"/>
                <w:bottom w:val="none" w:sz="0" w:space="0" w:color="auto"/>
                <w:right w:val="none" w:sz="0" w:space="0" w:color="auto"/>
              </w:divBdr>
            </w:div>
            <w:div w:id="1465779504">
              <w:marLeft w:val="0"/>
              <w:marRight w:val="0"/>
              <w:marTop w:val="0"/>
              <w:marBottom w:val="0"/>
              <w:divBdr>
                <w:top w:val="none" w:sz="0" w:space="0" w:color="auto"/>
                <w:left w:val="none" w:sz="0" w:space="0" w:color="auto"/>
                <w:bottom w:val="none" w:sz="0" w:space="0" w:color="auto"/>
                <w:right w:val="none" w:sz="0" w:space="0" w:color="auto"/>
              </w:divBdr>
            </w:div>
            <w:div w:id="468203631">
              <w:marLeft w:val="0"/>
              <w:marRight w:val="0"/>
              <w:marTop w:val="0"/>
              <w:marBottom w:val="0"/>
              <w:divBdr>
                <w:top w:val="none" w:sz="0" w:space="0" w:color="auto"/>
                <w:left w:val="none" w:sz="0" w:space="0" w:color="auto"/>
                <w:bottom w:val="none" w:sz="0" w:space="0" w:color="auto"/>
                <w:right w:val="none" w:sz="0" w:space="0" w:color="auto"/>
              </w:divBdr>
            </w:div>
            <w:div w:id="639529950">
              <w:marLeft w:val="0"/>
              <w:marRight w:val="0"/>
              <w:marTop w:val="0"/>
              <w:marBottom w:val="0"/>
              <w:divBdr>
                <w:top w:val="none" w:sz="0" w:space="0" w:color="auto"/>
                <w:left w:val="none" w:sz="0" w:space="0" w:color="auto"/>
                <w:bottom w:val="none" w:sz="0" w:space="0" w:color="auto"/>
                <w:right w:val="none" w:sz="0" w:space="0" w:color="auto"/>
              </w:divBdr>
            </w:div>
            <w:div w:id="945700889">
              <w:marLeft w:val="0"/>
              <w:marRight w:val="0"/>
              <w:marTop w:val="0"/>
              <w:marBottom w:val="0"/>
              <w:divBdr>
                <w:top w:val="none" w:sz="0" w:space="0" w:color="auto"/>
                <w:left w:val="none" w:sz="0" w:space="0" w:color="auto"/>
                <w:bottom w:val="none" w:sz="0" w:space="0" w:color="auto"/>
                <w:right w:val="none" w:sz="0" w:space="0" w:color="auto"/>
              </w:divBdr>
            </w:div>
            <w:div w:id="577709273">
              <w:marLeft w:val="0"/>
              <w:marRight w:val="0"/>
              <w:marTop w:val="0"/>
              <w:marBottom w:val="0"/>
              <w:divBdr>
                <w:top w:val="none" w:sz="0" w:space="0" w:color="auto"/>
                <w:left w:val="none" w:sz="0" w:space="0" w:color="auto"/>
                <w:bottom w:val="none" w:sz="0" w:space="0" w:color="auto"/>
                <w:right w:val="none" w:sz="0" w:space="0" w:color="auto"/>
              </w:divBdr>
            </w:div>
            <w:div w:id="961545018">
              <w:marLeft w:val="0"/>
              <w:marRight w:val="0"/>
              <w:marTop w:val="0"/>
              <w:marBottom w:val="0"/>
              <w:divBdr>
                <w:top w:val="none" w:sz="0" w:space="0" w:color="auto"/>
                <w:left w:val="none" w:sz="0" w:space="0" w:color="auto"/>
                <w:bottom w:val="none" w:sz="0" w:space="0" w:color="auto"/>
                <w:right w:val="none" w:sz="0" w:space="0" w:color="auto"/>
              </w:divBdr>
            </w:div>
            <w:div w:id="1450464972">
              <w:marLeft w:val="0"/>
              <w:marRight w:val="0"/>
              <w:marTop w:val="0"/>
              <w:marBottom w:val="0"/>
              <w:divBdr>
                <w:top w:val="none" w:sz="0" w:space="0" w:color="auto"/>
                <w:left w:val="none" w:sz="0" w:space="0" w:color="auto"/>
                <w:bottom w:val="none" w:sz="0" w:space="0" w:color="auto"/>
                <w:right w:val="none" w:sz="0" w:space="0" w:color="auto"/>
              </w:divBdr>
            </w:div>
            <w:div w:id="1893496389">
              <w:marLeft w:val="0"/>
              <w:marRight w:val="0"/>
              <w:marTop w:val="0"/>
              <w:marBottom w:val="0"/>
              <w:divBdr>
                <w:top w:val="none" w:sz="0" w:space="0" w:color="auto"/>
                <w:left w:val="none" w:sz="0" w:space="0" w:color="auto"/>
                <w:bottom w:val="none" w:sz="0" w:space="0" w:color="auto"/>
                <w:right w:val="none" w:sz="0" w:space="0" w:color="auto"/>
              </w:divBdr>
            </w:div>
            <w:div w:id="1876775158">
              <w:marLeft w:val="0"/>
              <w:marRight w:val="0"/>
              <w:marTop w:val="0"/>
              <w:marBottom w:val="0"/>
              <w:divBdr>
                <w:top w:val="none" w:sz="0" w:space="0" w:color="auto"/>
                <w:left w:val="none" w:sz="0" w:space="0" w:color="auto"/>
                <w:bottom w:val="none" w:sz="0" w:space="0" w:color="auto"/>
                <w:right w:val="none" w:sz="0" w:space="0" w:color="auto"/>
              </w:divBdr>
            </w:div>
            <w:div w:id="52240461">
              <w:marLeft w:val="0"/>
              <w:marRight w:val="0"/>
              <w:marTop w:val="0"/>
              <w:marBottom w:val="0"/>
              <w:divBdr>
                <w:top w:val="none" w:sz="0" w:space="0" w:color="auto"/>
                <w:left w:val="none" w:sz="0" w:space="0" w:color="auto"/>
                <w:bottom w:val="none" w:sz="0" w:space="0" w:color="auto"/>
                <w:right w:val="none" w:sz="0" w:space="0" w:color="auto"/>
              </w:divBdr>
            </w:div>
            <w:div w:id="1182161179">
              <w:marLeft w:val="0"/>
              <w:marRight w:val="0"/>
              <w:marTop w:val="0"/>
              <w:marBottom w:val="0"/>
              <w:divBdr>
                <w:top w:val="none" w:sz="0" w:space="0" w:color="auto"/>
                <w:left w:val="none" w:sz="0" w:space="0" w:color="auto"/>
                <w:bottom w:val="none" w:sz="0" w:space="0" w:color="auto"/>
                <w:right w:val="none" w:sz="0" w:space="0" w:color="auto"/>
              </w:divBdr>
            </w:div>
            <w:div w:id="119303511">
              <w:marLeft w:val="0"/>
              <w:marRight w:val="0"/>
              <w:marTop w:val="0"/>
              <w:marBottom w:val="0"/>
              <w:divBdr>
                <w:top w:val="none" w:sz="0" w:space="0" w:color="auto"/>
                <w:left w:val="none" w:sz="0" w:space="0" w:color="auto"/>
                <w:bottom w:val="none" w:sz="0" w:space="0" w:color="auto"/>
                <w:right w:val="none" w:sz="0" w:space="0" w:color="auto"/>
              </w:divBdr>
            </w:div>
            <w:div w:id="983704716">
              <w:marLeft w:val="0"/>
              <w:marRight w:val="0"/>
              <w:marTop w:val="0"/>
              <w:marBottom w:val="0"/>
              <w:divBdr>
                <w:top w:val="none" w:sz="0" w:space="0" w:color="auto"/>
                <w:left w:val="none" w:sz="0" w:space="0" w:color="auto"/>
                <w:bottom w:val="none" w:sz="0" w:space="0" w:color="auto"/>
                <w:right w:val="none" w:sz="0" w:space="0" w:color="auto"/>
              </w:divBdr>
            </w:div>
            <w:div w:id="844511278">
              <w:marLeft w:val="0"/>
              <w:marRight w:val="0"/>
              <w:marTop w:val="0"/>
              <w:marBottom w:val="0"/>
              <w:divBdr>
                <w:top w:val="none" w:sz="0" w:space="0" w:color="auto"/>
                <w:left w:val="none" w:sz="0" w:space="0" w:color="auto"/>
                <w:bottom w:val="none" w:sz="0" w:space="0" w:color="auto"/>
                <w:right w:val="none" w:sz="0" w:space="0" w:color="auto"/>
              </w:divBdr>
            </w:div>
            <w:div w:id="1183520677">
              <w:marLeft w:val="0"/>
              <w:marRight w:val="0"/>
              <w:marTop w:val="0"/>
              <w:marBottom w:val="0"/>
              <w:divBdr>
                <w:top w:val="none" w:sz="0" w:space="0" w:color="auto"/>
                <w:left w:val="none" w:sz="0" w:space="0" w:color="auto"/>
                <w:bottom w:val="none" w:sz="0" w:space="0" w:color="auto"/>
                <w:right w:val="none" w:sz="0" w:space="0" w:color="auto"/>
              </w:divBdr>
            </w:div>
            <w:div w:id="522867993">
              <w:marLeft w:val="0"/>
              <w:marRight w:val="0"/>
              <w:marTop w:val="0"/>
              <w:marBottom w:val="0"/>
              <w:divBdr>
                <w:top w:val="none" w:sz="0" w:space="0" w:color="auto"/>
                <w:left w:val="none" w:sz="0" w:space="0" w:color="auto"/>
                <w:bottom w:val="none" w:sz="0" w:space="0" w:color="auto"/>
                <w:right w:val="none" w:sz="0" w:space="0" w:color="auto"/>
              </w:divBdr>
            </w:div>
            <w:div w:id="1220897000">
              <w:marLeft w:val="0"/>
              <w:marRight w:val="0"/>
              <w:marTop w:val="0"/>
              <w:marBottom w:val="0"/>
              <w:divBdr>
                <w:top w:val="none" w:sz="0" w:space="0" w:color="auto"/>
                <w:left w:val="none" w:sz="0" w:space="0" w:color="auto"/>
                <w:bottom w:val="none" w:sz="0" w:space="0" w:color="auto"/>
                <w:right w:val="none" w:sz="0" w:space="0" w:color="auto"/>
              </w:divBdr>
            </w:div>
            <w:div w:id="1036656021">
              <w:marLeft w:val="0"/>
              <w:marRight w:val="0"/>
              <w:marTop w:val="0"/>
              <w:marBottom w:val="0"/>
              <w:divBdr>
                <w:top w:val="none" w:sz="0" w:space="0" w:color="auto"/>
                <w:left w:val="none" w:sz="0" w:space="0" w:color="auto"/>
                <w:bottom w:val="none" w:sz="0" w:space="0" w:color="auto"/>
                <w:right w:val="none" w:sz="0" w:space="0" w:color="auto"/>
              </w:divBdr>
            </w:div>
            <w:div w:id="1748725773">
              <w:marLeft w:val="0"/>
              <w:marRight w:val="0"/>
              <w:marTop w:val="0"/>
              <w:marBottom w:val="0"/>
              <w:divBdr>
                <w:top w:val="none" w:sz="0" w:space="0" w:color="auto"/>
                <w:left w:val="none" w:sz="0" w:space="0" w:color="auto"/>
                <w:bottom w:val="none" w:sz="0" w:space="0" w:color="auto"/>
                <w:right w:val="none" w:sz="0" w:space="0" w:color="auto"/>
              </w:divBdr>
            </w:div>
            <w:div w:id="15619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4957">
      <w:bodyDiv w:val="1"/>
      <w:marLeft w:val="0"/>
      <w:marRight w:val="0"/>
      <w:marTop w:val="0"/>
      <w:marBottom w:val="0"/>
      <w:divBdr>
        <w:top w:val="none" w:sz="0" w:space="0" w:color="auto"/>
        <w:left w:val="none" w:sz="0" w:space="0" w:color="auto"/>
        <w:bottom w:val="none" w:sz="0" w:space="0" w:color="auto"/>
        <w:right w:val="none" w:sz="0" w:space="0" w:color="auto"/>
      </w:divBdr>
      <w:divsChild>
        <w:div w:id="1407798680">
          <w:marLeft w:val="0"/>
          <w:marRight w:val="0"/>
          <w:marTop w:val="0"/>
          <w:marBottom w:val="0"/>
          <w:divBdr>
            <w:top w:val="none" w:sz="0" w:space="0" w:color="auto"/>
            <w:left w:val="none" w:sz="0" w:space="0" w:color="auto"/>
            <w:bottom w:val="none" w:sz="0" w:space="0" w:color="auto"/>
            <w:right w:val="none" w:sz="0" w:space="0" w:color="auto"/>
          </w:divBdr>
          <w:divsChild>
            <w:div w:id="5980969">
              <w:marLeft w:val="0"/>
              <w:marRight w:val="0"/>
              <w:marTop w:val="0"/>
              <w:marBottom w:val="0"/>
              <w:divBdr>
                <w:top w:val="none" w:sz="0" w:space="0" w:color="auto"/>
                <w:left w:val="none" w:sz="0" w:space="0" w:color="auto"/>
                <w:bottom w:val="none" w:sz="0" w:space="0" w:color="auto"/>
                <w:right w:val="none" w:sz="0" w:space="0" w:color="auto"/>
              </w:divBdr>
            </w:div>
            <w:div w:id="417599155">
              <w:marLeft w:val="0"/>
              <w:marRight w:val="0"/>
              <w:marTop w:val="0"/>
              <w:marBottom w:val="0"/>
              <w:divBdr>
                <w:top w:val="none" w:sz="0" w:space="0" w:color="auto"/>
                <w:left w:val="none" w:sz="0" w:space="0" w:color="auto"/>
                <w:bottom w:val="none" w:sz="0" w:space="0" w:color="auto"/>
                <w:right w:val="none" w:sz="0" w:space="0" w:color="auto"/>
              </w:divBdr>
            </w:div>
            <w:div w:id="1647395240">
              <w:marLeft w:val="0"/>
              <w:marRight w:val="0"/>
              <w:marTop w:val="0"/>
              <w:marBottom w:val="0"/>
              <w:divBdr>
                <w:top w:val="none" w:sz="0" w:space="0" w:color="auto"/>
                <w:left w:val="none" w:sz="0" w:space="0" w:color="auto"/>
                <w:bottom w:val="none" w:sz="0" w:space="0" w:color="auto"/>
                <w:right w:val="none" w:sz="0" w:space="0" w:color="auto"/>
              </w:divBdr>
            </w:div>
            <w:div w:id="1532721668">
              <w:marLeft w:val="0"/>
              <w:marRight w:val="0"/>
              <w:marTop w:val="0"/>
              <w:marBottom w:val="0"/>
              <w:divBdr>
                <w:top w:val="none" w:sz="0" w:space="0" w:color="auto"/>
                <w:left w:val="none" w:sz="0" w:space="0" w:color="auto"/>
                <w:bottom w:val="none" w:sz="0" w:space="0" w:color="auto"/>
                <w:right w:val="none" w:sz="0" w:space="0" w:color="auto"/>
              </w:divBdr>
            </w:div>
            <w:div w:id="476455367">
              <w:marLeft w:val="0"/>
              <w:marRight w:val="0"/>
              <w:marTop w:val="0"/>
              <w:marBottom w:val="0"/>
              <w:divBdr>
                <w:top w:val="none" w:sz="0" w:space="0" w:color="auto"/>
                <w:left w:val="none" w:sz="0" w:space="0" w:color="auto"/>
                <w:bottom w:val="none" w:sz="0" w:space="0" w:color="auto"/>
                <w:right w:val="none" w:sz="0" w:space="0" w:color="auto"/>
              </w:divBdr>
            </w:div>
            <w:div w:id="1535924654">
              <w:marLeft w:val="0"/>
              <w:marRight w:val="0"/>
              <w:marTop w:val="0"/>
              <w:marBottom w:val="0"/>
              <w:divBdr>
                <w:top w:val="none" w:sz="0" w:space="0" w:color="auto"/>
                <w:left w:val="none" w:sz="0" w:space="0" w:color="auto"/>
                <w:bottom w:val="none" w:sz="0" w:space="0" w:color="auto"/>
                <w:right w:val="none" w:sz="0" w:space="0" w:color="auto"/>
              </w:divBdr>
            </w:div>
            <w:div w:id="333995778">
              <w:marLeft w:val="0"/>
              <w:marRight w:val="0"/>
              <w:marTop w:val="0"/>
              <w:marBottom w:val="0"/>
              <w:divBdr>
                <w:top w:val="none" w:sz="0" w:space="0" w:color="auto"/>
                <w:left w:val="none" w:sz="0" w:space="0" w:color="auto"/>
                <w:bottom w:val="none" w:sz="0" w:space="0" w:color="auto"/>
                <w:right w:val="none" w:sz="0" w:space="0" w:color="auto"/>
              </w:divBdr>
            </w:div>
            <w:div w:id="1734505744">
              <w:marLeft w:val="0"/>
              <w:marRight w:val="0"/>
              <w:marTop w:val="0"/>
              <w:marBottom w:val="0"/>
              <w:divBdr>
                <w:top w:val="none" w:sz="0" w:space="0" w:color="auto"/>
                <w:left w:val="none" w:sz="0" w:space="0" w:color="auto"/>
                <w:bottom w:val="none" w:sz="0" w:space="0" w:color="auto"/>
                <w:right w:val="none" w:sz="0" w:space="0" w:color="auto"/>
              </w:divBdr>
            </w:div>
            <w:div w:id="208153541">
              <w:marLeft w:val="0"/>
              <w:marRight w:val="0"/>
              <w:marTop w:val="0"/>
              <w:marBottom w:val="0"/>
              <w:divBdr>
                <w:top w:val="none" w:sz="0" w:space="0" w:color="auto"/>
                <w:left w:val="none" w:sz="0" w:space="0" w:color="auto"/>
                <w:bottom w:val="none" w:sz="0" w:space="0" w:color="auto"/>
                <w:right w:val="none" w:sz="0" w:space="0" w:color="auto"/>
              </w:divBdr>
            </w:div>
            <w:div w:id="1153910686">
              <w:marLeft w:val="0"/>
              <w:marRight w:val="0"/>
              <w:marTop w:val="0"/>
              <w:marBottom w:val="0"/>
              <w:divBdr>
                <w:top w:val="none" w:sz="0" w:space="0" w:color="auto"/>
                <w:left w:val="none" w:sz="0" w:space="0" w:color="auto"/>
                <w:bottom w:val="none" w:sz="0" w:space="0" w:color="auto"/>
                <w:right w:val="none" w:sz="0" w:space="0" w:color="auto"/>
              </w:divBdr>
            </w:div>
            <w:div w:id="310910349">
              <w:marLeft w:val="0"/>
              <w:marRight w:val="0"/>
              <w:marTop w:val="0"/>
              <w:marBottom w:val="0"/>
              <w:divBdr>
                <w:top w:val="none" w:sz="0" w:space="0" w:color="auto"/>
                <w:left w:val="none" w:sz="0" w:space="0" w:color="auto"/>
                <w:bottom w:val="none" w:sz="0" w:space="0" w:color="auto"/>
                <w:right w:val="none" w:sz="0" w:space="0" w:color="auto"/>
              </w:divBdr>
            </w:div>
            <w:div w:id="1199321578">
              <w:marLeft w:val="0"/>
              <w:marRight w:val="0"/>
              <w:marTop w:val="0"/>
              <w:marBottom w:val="0"/>
              <w:divBdr>
                <w:top w:val="none" w:sz="0" w:space="0" w:color="auto"/>
                <w:left w:val="none" w:sz="0" w:space="0" w:color="auto"/>
                <w:bottom w:val="none" w:sz="0" w:space="0" w:color="auto"/>
                <w:right w:val="none" w:sz="0" w:space="0" w:color="auto"/>
              </w:divBdr>
            </w:div>
            <w:div w:id="1939755327">
              <w:marLeft w:val="0"/>
              <w:marRight w:val="0"/>
              <w:marTop w:val="0"/>
              <w:marBottom w:val="0"/>
              <w:divBdr>
                <w:top w:val="none" w:sz="0" w:space="0" w:color="auto"/>
                <w:left w:val="none" w:sz="0" w:space="0" w:color="auto"/>
                <w:bottom w:val="none" w:sz="0" w:space="0" w:color="auto"/>
                <w:right w:val="none" w:sz="0" w:space="0" w:color="auto"/>
              </w:divBdr>
            </w:div>
            <w:div w:id="99691188">
              <w:marLeft w:val="0"/>
              <w:marRight w:val="0"/>
              <w:marTop w:val="0"/>
              <w:marBottom w:val="0"/>
              <w:divBdr>
                <w:top w:val="none" w:sz="0" w:space="0" w:color="auto"/>
                <w:left w:val="none" w:sz="0" w:space="0" w:color="auto"/>
                <w:bottom w:val="none" w:sz="0" w:space="0" w:color="auto"/>
                <w:right w:val="none" w:sz="0" w:space="0" w:color="auto"/>
              </w:divBdr>
            </w:div>
            <w:div w:id="1633712809">
              <w:marLeft w:val="0"/>
              <w:marRight w:val="0"/>
              <w:marTop w:val="0"/>
              <w:marBottom w:val="0"/>
              <w:divBdr>
                <w:top w:val="none" w:sz="0" w:space="0" w:color="auto"/>
                <w:left w:val="none" w:sz="0" w:space="0" w:color="auto"/>
                <w:bottom w:val="none" w:sz="0" w:space="0" w:color="auto"/>
                <w:right w:val="none" w:sz="0" w:space="0" w:color="auto"/>
              </w:divBdr>
            </w:div>
            <w:div w:id="1360813232">
              <w:marLeft w:val="0"/>
              <w:marRight w:val="0"/>
              <w:marTop w:val="0"/>
              <w:marBottom w:val="0"/>
              <w:divBdr>
                <w:top w:val="none" w:sz="0" w:space="0" w:color="auto"/>
                <w:left w:val="none" w:sz="0" w:space="0" w:color="auto"/>
                <w:bottom w:val="none" w:sz="0" w:space="0" w:color="auto"/>
                <w:right w:val="none" w:sz="0" w:space="0" w:color="auto"/>
              </w:divBdr>
            </w:div>
            <w:div w:id="2028019359">
              <w:marLeft w:val="0"/>
              <w:marRight w:val="0"/>
              <w:marTop w:val="0"/>
              <w:marBottom w:val="0"/>
              <w:divBdr>
                <w:top w:val="none" w:sz="0" w:space="0" w:color="auto"/>
                <w:left w:val="none" w:sz="0" w:space="0" w:color="auto"/>
                <w:bottom w:val="none" w:sz="0" w:space="0" w:color="auto"/>
                <w:right w:val="none" w:sz="0" w:space="0" w:color="auto"/>
              </w:divBdr>
            </w:div>
            <w:div w:id="1324627763">
              <w:marLeft w:val="0"/>
              <w:marRight w:val="0"/>
              <w:marTop w:val="0"/>
              <w:marBottom w:val="0"/>
              <w:divBdr>
                <w:top w:val="none" w:sz="0" w:space="0" w:color="auto"/>
                <w:left w:val="none" w:sz="0" w:space="0" w:color="auto"/>
                <w:bottom w:val="none" w:sz="0" w:space="0" w:color="auto"/>
                <w:right w:val="none" w:sz="0" w:space="0" w:color="auto"/>
              </w:divBdr>
            </w:div>
            <w:div w:id="627857479">
              <w:marLeft w:val="0"/>
              <w:marRight w:val="0"/>
              <w:marTop w:val="0"/>
              <w:marBottom w:val="0"/>
              <w:divBdr>
                <w:top w:val="none" w:sz="0" w:space="0" w:color="auto"/>
                <w:left w:val="none" w:sz="0" w:space="0" w:color="auto"/>
                <w:bottom w:val="none" w:sz="0" w:space="0" w:color="auto"/>
                <w:right w:val="none" w:sz="0" w:space="0" w:color="auto"/>
              </w:divBdr>
            </w:div>
            <w:div w:id="1112557369">
              <w:marLeft w:val="0"/>
              <w:marRight w:val="0"/>
              <w:marTop w:val="0"/>
              <w:marBottom w:val="0"/>
              <w:divBdr>
                <w:top w:val="none" w:sz="0" w:space="0" w:color="auto"/>
                <w:left w:val="none" w:sz="0" w:space="0" w:color="auto"/>
                <w:bottom w:val="none" w:sz="0" w:space="0" w:color="auto"/>
                <w:right w:val="none" w:sz="0" w:space="0" w:color="auto"/>
              </w:divBdr>
            </w:div>
            <w:div w:id="34623743">
              <w:marLeft w:val="0"/>
              <w:marRight w:val="0"/>
              <w:marTop w:val="0"/>
              <w:marBottom w:val="0"/>
              <w:divBdr>
                <w:top w:val="none" w:sz="0" w:space="0" w:color="auto"/>
                <w:left w:val="none" w:sz="0" w:space="0" w:color="auto"/>
                <w:bottom w:val="none" w:sz="0" w:space="0" w:color="auto"/>
                <w:right w:val="none" w:sz="0" w:space="0" w:color="auto"/>
              </w:divBdr>
            </w:div>
            <w:div w:id="1611741673">
              <w:marLeft w:val="0"/>
              <w:marRight w:val="0"/>
              <w:marTop w:val="0"/>
              <w:marBottom w:val="0"/>
              <w:divBdr>
                <w:top w:val="none" w:sz="0" w:space="0" w:color="auto"/>
                <w:left w:val="none" w:sz="0" w:space="0" w:color="auto"/>
                <w:bottom w:val="none" w:sz="0" w:space="0" w:color="auto"/>
                <w:right w:val="none" w:sz="0" w:space="0" w:color="auto"/>
              </w:divBdr>
            </w:div>
            <w:div w:id="959267787">
              <w:marLeft w:val="0"/>
              <w:marRight w:val="0"/>
              <w:marTop w:val="0"/>
              <w:marBottom w:val="0"/>
              <w:divBdr>
                <w:top w:val="none" w:sz="0" w:space="0" w:color="auto"/>
                <w:left w:val="none" w:sz="0" w:space="0" w:color="auto"/>
                <w:bottom w:val="none" w:sz="0" w:space="0" w:color="auto"/>
                <w:right w:val="none" w:sz="0" w:space="0" w:color="auto"/>
              </w:divBdr>
            </w:div>
            <w:div w:id="1411341809">
              <w:marLeft w:val="0"/>
              <w:marRight w:val="0"/>
              <w:marTop w:val="0"/>
              <w:marBottom w:val="0"/>
              <w:divBdr>
                <w:top w:val="none" w:sz="0" w:space="0" w:color="auto"/>
                <w:left w:val="none" w:sz="0" w:space="0" w:color="auto"/>
                <w:bottom w:val="none" w:sz="0" w:space="0" w:color="auto"/>
                <w:right w:val="none" w:sz="0" w:space="0" w:color="auto"/>
              </w:divBdr>
            </w:div>
            <w:div w:id="429199071">
              <w:marLeft w:val="0"/>
              <w:marRight w:val="0"/>
              <w:marTop w:val="0"/>
              <w:marBottom w:val="0"/>
              <w:divBdr>
                <w:top w:val="none" w:sz="0" w:space="0" w:color="auto"/>
                <w:left w:val="none" w:sz="0" w:space="0" w:color="auto"/>
                <w:bottom w:val="none" w:sz="0" w:space="0" w:color="auto"/>
                <w:right w:val="none" w:sz="0" w:space="0" w:color="auto"/>
              </w:divBdr>
            </w:div>
            <w:div w:id="388188492">
              <w:marLeft w:val="0"/>
              <w:marRight w:val="0"/>
              <w:marTop w:val="0"/>
              <w:marBottom w:val="0"/>
              <w:divBdr>
                <w:top w:val="none" w:sz="0" w:space="0" w:color="auto"/>
                <w:left w:val="none" w:sz="0" w:space="0" w:color="auto"/>
                <w:bottom w:val="none" w:sz="0" w:space="0" w:color="auto"/>
                <w:right w:val="none" w:sz="0" w:space="0" w:color="auto"/>
              </w:divBdr>
            </w:div>
            <w:div w:id="411658227">
              <w:marLeft w:val="0"/>
              <w:marRight w:val="0"/>
              <w:marTop w:val="0"/>
              <w:marBottom w:val="0"/>
              <w:divBdr>
                <w:top w:val="none" w:sz="0" w:space="0" w:color="auto"/>
                <w:left w:val="none" w:sz="0" w:space="0" w:color="auto"/>
                <w:bottom w:val="none" w:sz="0" w:space="0" w:color="auto"/>
                <w:right w:val="none" w:sz="0" w:space="0" w:color="auto"/>
              </w:divBdr>
            </w:div>
            <w:div w:id="12650809">
              <w:marLeft w:val="0"/>
              <w:marRight w:val="0"/>
              <w:marTop w:val="0"/>
              <w:marBottom w:val="0"/>
              <w:divBdr>
                <w:top w:val="none" w:sz="0" w:space="0" w:color="auto"/>
                <w:left w:val="none" w:sz="0" w:space="0" w:color="auto"/>
                <w:bottom w:val="none" w:sz="0" w:space="0" w:color="auto"/>
                <w:right w:val="none" w:sz="0" w:space="0" w:color="auto"/>
              </w:divBdr>
            </w:div>
            <w:div w:id="1524005576">
              <w:marLeft w:val="0"/>
              <w:marRight w:val="0"/>
              <w:marTop w:val="0"/>
              <w:marBottom w:val="0"/>
              <w:divBdr>
                <w:top w:val="none" w:sz="0" w:space="0" w:color="auto"/>
                <w:left w:val="none" w:sz="0" w:space="0" w:color="auto"/>
                <w:bottom w:val="none" w:sz="0" w:space="0" w:color="auto"/>
                <w:right w:val="none" w:sz="0" w:space="0" w:color="auto"/>
              </w:divBdr>
            </w:div>
            <w:div w:id="1822428889">
              <w:marLeft w:val="0"/>
              <w:marRight w:val="0"/>
              <w:marTop w:val="0"/>
              <w:marBottom w:val="0"/>
              <w:divBdr>
                <w:top w:val="none" w:sz="0" w:space="0" w:color="auto"/>
                <w:left w:val="none" w:sz="0" w:space="0" w:color="auto"/>
                <w:bottom w:val="none" w:sz="0" w:space="0" w:color="auto"/>
                <w:right w:val="none" w:sz="0" w:space="0" w:color="auto"/>
              </w:divBdr>
            </w:div>
            <w:div w:id="888223029">
              <w:marLeft w:val="0"/>
              <w:marRight w:val="0"/>
              <w:marTop w:val="0"/>
              <w:marBottom w:val="0"/>
              <w:divBdr>
                <w:top w:val="none" w:sz="0" w:space="0" w:color="auto"/>
                <w:left w:val="none" w:sz="0" w:space="0" w:color="auto"/>
                <w:bottom w:val="none" w:sz="0" w:space="0" w:color="auto"/>
                <w:right w:val="none" w:sz="0" w:space="0" w:color="auto"/>
              </w:divBdr>
            </w:div>
            <w:div w:id="1278097485">
              <w:marLeft w:val="0"/>
              <w:marRight w:val="0"/>
              <w:marTop w:val="0"/>
              <w:marBottom w:val="0"/>
              <w:divBdr>
                <w:top w:val="none" w:sz="0" w:space="0" w:color="auto"/>
                <w:left w:val="none" w:sz="0" w:space="0" w:color="auto"/>
                <w:bottom w:val="none" w:sz="0" w:space="0" w:color="auto"/>
                <w:right w:val="none" w:sz="0" w:space="0" w:color="auto"/>
              </w:divBdr>
            </w:div>
            <w:div w:id="1882277642">
              <w:marLeft w:val="0"/>
              <w:marRight w:val="0"/>
              <w:marTop w:val="0"/>
              <w:marBottom w:val="0"/>
              <w:divBdr>
                <w:top w:val="none" w:sz="0" w:space="0" w:color="auto"/>
                <w:left w:val="none" w:sz="0" w:space="0" w:color="auto"/>
                <w:bottom w:val="none" w:sz="0" w:space="0" w:color="auto"/>
                <w:right w:val="none" w:sz="0" w:space="0" w:color="auto"/>
              </w:divBdr>
            </w:div>
            <w:div w:id="1628311763">
              <w:marLeft w:val="0"/>
              <w:marRight w:val="0"/>
              <w:marTop w:val="0"/>
              <w:marBottom w:val="0"/>
              <w:divBdr>
                <w:top w:val="none" w:sz="0" w:space="0" w:color="auto"/>
                <w:left w:val="none" w:sz="0" w:space="0" w:color="auto"/>
                <w:bottom w:val="none" w:sz="0" w:space="0" w:color="auto"/>
                <w:right w:val="none" w:sz="0" w:space="0" w:color="auto"/>
              </w:divBdr>
            </w:div>
            <w:div w:id="157426176">
              <w:marLeft w:val="0"/>
              <w:marRight w:val="0"/>
              <w:marTop w:val="0"/>
              <w:marBottom w:val="0"/>
              <w:divBdr>
                <w:top w:val="none" w:sz="0" w:space="0" w:color="auto"/>
                <w:left w:val="none" w:sz="0" w:space="0" w:color="auto"/>
                <w:bottom w:val="none" w:sz="0" w:space="0" w:color="auto"/>
                <w:right w:val="none" w:sz="0" w:space="0" w:color="auto"/>
              </w:divBdr>
            </w:div>
            <w:div w:id="1686398528">
              <w:marLeft w:val="0"/>
              <w:marRight w:val="0"/>
              <w:marTop w:val="0"/>
              <w:marBottom w:val="0"/>
              <w:divBdr>
                <w:top w:val="none" w:sz="0" w:space="0" w:color="auto"/>
                <w:left w:val="none" w:sz="0" w:space="0" w:color="auto"/>
                <w:bottom w:val="none" w:sz="0" w:space="0" w:color="auto"/>
                <w:right w:val="none" w:sz="0" w:space="0" w:color="auto"/>
              </w:divBdr>
            </w:div>
            <w:div w:id="1481192280">
              <w:marLeft w:val="0"/>
              <w:marRight w:val="0"/>
              <w:marTop w:val="0"/>
              <w:marBottom w:val="0"/>
              <w:divBdr>
                <w:top w:val="none" w:sz="0" w:space="0" w:color="auto"/>
                <w:left w:val="none" w:sz="0" w:space="0" w:color="auto"/>
                <w:bottom w:val="none" w:sz="0" w:space="0" w:color="auto"/>
                <w:right w:val="none" w:sz="0" w:space="0" w:color="auto"/>
              </w:divBdr>
            </w:div>
            <w:div w:id="1120103096">
              <w:marLeft w:val="0"/>
              <w:marRight w:val="0"/>
              <w:marTop w:val="0"/>
              <w:marBottom w:val="0"/>
              <w:divBdr>
                <w:top w:val="none" w:sz="0" w:space="0" w:color="auto"/>
                <w:left w:val="none" w:sz="0" w:space="0" w:color="auto"/>
                <w:bottom w:val="none" w:sz="0" w:space="0" w:color="auto"/>
                <w:right w:val="none" w:sz="0" w:space="0" w:color="auto"/>
              </w:divBdr>
            </w:div>
            <w:div w:id="1159732129">
              <w:marLeft w:val="0"/>
              <w:marRight w:val="0"/>
              <w:marTop w:val="0"/>
              <w:marBottom w:val="0"/>
              <w:divBdr>
                <w:top w:val="none" w:sz="0" w:space="0" w:color="auto"/>
                <w:left w:val="none" w:sz="0" w:space="0" w:color="auto"/>
                <w:bottom w:val="none" w:sz="0" w:space="0" w:color="auto"/>
                <w:right w:val="none" w:sz="0" w:space="0" w:color="auto"/>
              </w:divBdr>
            </w:div>
            <w:div w:id="1977252691">
              <w:marLeft w:val="0"/>
              <w:marRight w:val="0"/>
              <w:marTop w:val="0"/>
              <w:marBottom w:val="0"/>
              <w:divBdr>
                <w:top w:val="none" w:sz="0" w:space="0" w:color="auto"/>
                <w:left w:val="none" w:sz="0" w:space="0" w:color="auto"/>
                <w:bottom w:val="none" w:sz="0" w:space="0" w:color="auto"/>
                <w:right w:val="none" w:sz="0" w:space="0" w:color="auto"/>
              </w:divBdr>
            </w:div>
            <w:div w:id="1067189777">
              <w:marLeft w:val="0"/>
              <w:marRight w:val="0"/>
              <w:marTop w:val="0"/>
              <w:marBottom w:val="0"/>
              <w:divBdr>
                <w:top w:val="none" w:sz="0" w:space="0" w:color="auto"/>
                <w:left w:val="none" w:sz="0" w:space="0" w:color="auto"/>
                <w:bottom w:val="none" w:sz="0" w:space="0" w:color="auto"/>
                <w:right w:val="none" w:sz="0" w:space="0" w:color="auto"/>
              </w:divBdr>
            </w:div>
            <w:div w:id="1150249126">
              <w:marLeft w:val="0"/>
              <w:marRight w:val="0"/>
              <w:marTop w:val="0"/>
              <w:marBottom w:val="0"/>
              <w:divBdr>
                <w:top w:val="none" w:sz="0" w:space="0" w:color="auto"/>
                <w:left w:val="none" w:sz="0" w:space="0" w:color="auto"/>
                <w:bottom w:val="none" w:sz="0" w:space="0" w:color="auto"/>
                <w:right w:val="none" w:sz="0" w:space="0" w:color="auto"/>
              </w:divBdr>
            </w:div>
            <w:div w:id="1191840047">
              <w:marLeft w:val="0"/>
              <w:marRight w:val="0"/>
              <w:marTop w:val="0"/>
              <w:marBottom w:val="0"/>
              <w:divBdr>
                <w:top w:val="none" w:sz="0" w:space="0" w:color="auto"/>
                <w:left w:val="none" w:sz="0" w:space="0" w:color="auto"/>
                <w:bottom w:val="none" w:sz="0" w:space="0" w:color="auto"/>
                <w:right w:val="none" w:sz="0" w:space="0" w:color="auto"/>
              </w:divBdr>
            </w:div>
            <w:div w:id="1653757304">
              <w:marLeft w:val="0"/>
              <w:marRight w:val="0"/>
              <w:marTop w:val="0"/>
              <w:marBottom w:val="0"/>
              <w:divBdr>
                <w:top w:val="none" w:sz="0" w:space="0" w:color="auto"/>
                <w:left w:val="none" w:sz="0" w:space="0" w:color="auto"/>
                <w:bottom w:val="none" w:sz="0" w:space="0" w:color="auto"/>
                <w:right w:val="none" w:sz="0" w:space="0" w:color="auto"/>
              </w:divBdr>
            </w:div>
            <w:div w:id="18889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81490">
      <w:bodyDiv w:val="1"/>
      <w:marLeft w:val="0"/>
      <w:marRight w:val="0"/>
      <w:marTop w:val="0"/>
      <w:marBottom w:val="0"/>
      <w:divBdr>
        <w:top w:val="none" w:sz="0" w:space="0" w:color="auto"/>
        <w:left w:val="none" w:sz="0" w:space="0" w:color="auto"/>
        <w:bottom w:val="none" w:sz="0" w:space="0" w:color="auto"/>
        <w:right w:val="none" w:sz="0" w:space="0" w:color="auto"/>
      </w:divBdr>
      <w:divsChild>
        <w:div w:id="1625652408">
          <w:marLeft w:val="0"/>
          <w:marRight w:val="0"/>
          <w:marTop w:val="0"/>
          <w:marBottom w:val="0"/>
          <w:divBdr>
            <w:top w:val="none" w:sz="0" w:space="0" w:color="auto"/>
            <w:left w:val="none" w:sz="0" w:space="0" w:color="auto"/>
            <w:bottom w:val="none" w:sz="0" w:space="0" w:color="auto"/>
            <w:right w:val="none" w:sz="0" w:space="0" w:color="auto"/>
          </w:divBdr>
          <w:divsChild>
            <w:div w:id="2076051005">
              <w:marLeft w:val="0"/>
              <w:marRight w:val="0"/>
              <w:marTop w:val="0"/>
              <w:marBottom w:val="0"/>
              <w:divBdr>
                <w:top w:val="none" w:sz="0" w:space="0" w:color="auto"/>
                <w:left w:val="none" w:sz="0" w:space="0" w:color="auto"/>
                <w:bottom w:val="none" w:sz="0" w:space="0" w:color="auto"/>
                <w:right w:val="none" w:sz="0" w:space="0" w:color="auto"/>
              </w:divBdr>
            </w:div>
            <w:div w:id="15223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63938">
      <w:bodyDiv w:val="1"/>
      <w:marLeft w:val="0"/>
      <w:marRight w:val="0"/>
      <w:marTop w:val="0"/>
      <w:marBottom w:val="0"/>
      <w:divBdr>
        <w:top w:val="none" w:sz="0" w:space="0" w:color="auto"/>
        <w:left w:val="none" w:sz="0" w:space="0" w:color="auto"/>
        <w:bottom w:val="none" w:sz="0" w:space="0" w:color="auto"/>
        <w:right w:val="none" w:sz="0" w:space="0" w:color="auto"/>
      </w:divBdr>
      <w:divsChild>
        <w:div w:id="1142692661">
          <w:marLeft w:val="0"/>
          <w:marRight w:val="0"/>
          <w:marTop w:val="0"/>
          <w:marBottom w:val="0"/>
          <w:divBdr>
            <w:top w:val="none" w:sz="0" w:space="0" w:color="auto"/>
            <w:left w:val="none" w:sz="0" w:space="0" w:color="auto"/>
            <w:bottom w:val="none" w:sz="0" w:space="0" w:color="auto"/>
            <w:right w:val="none" w:sz="0" w:space="0" w:color="auto"/>
          </w:divBdr>
          <w:divsChild>
            <w:div w:id="1234007171">
              <w:marLeft w:val="0"/>
              <w:marRight w:val="0"/>
              <w:marTop w:val="0"/>
              <w:marBottom w:val="0"/>
              <w:divBdr>
                <w:top w:val="none" w:sz="0" w:space="0" w:color="auto"/>
                <w:left w:val="none" w:sz="0" w:space="0" w:color="auto"/>
                <w:bottom w:val="none" w:sz="0" w:space="0" w:color="auto"/>
                <w:right w:val="none" w:sz="0" w:space="0" w:color="auto"/>
              </w:divBdr>
            </w:div>
            <w:div w:id="2072073360">
              <w:marLeft w:val="0"/>
              <w:marRight w:val="0"/>
              <w:marTop w:val="0"/>
              <w:marBottom w:val="0"/>
              <w:divBdr>
                <w:top w:val="none" w:sz="0" w:space="0" w:color="auto"/>
                <w:left w:val="none" w:sz="0" w:space="0" w:color="auto"/>
                <w:bottom w:val="none" w:sz="0" w:space="0" w:color="auto"/>
                <w:right w:val="none" w:sz="0" w:space="0" w:color="auto"/>
              </w:divBdr>
            </w:div>
            <w:div w:id="1202522065">
              <w:marLeft w:val="0"/>
              <w:marRight w:val="0"/>
              <w:marTop w:val="0"/>
              <w:marBottom w:val="0"/>
              <w:divBdr>
                <w:top w:val="none" w:sz="0" w:space="0" w:color="auto"/>
                <w:left w:val="none" w:sz="0" w:space="0" w:color="auto"/>
                <w:bottom w:val="none" w:sz="0" w:space="0" w:color="auto"/>
                <w:right w:val="none" w:sz="0" w:space="0" w:color="auto"/>
              </w:divBdr>
            </w:div>
            <w:div w:id="2049135942">
              <w:marLeft w:val="0"/>
              <w:marRight w:val="0"/>
              <w:marTop w:val="0"/>
              <w:marBottom w:val="0"/>
              <w:divBdr>
                <w:top w:val="none" w:sz="0" w:space="0" w:color="auto"/>
                <w:left w:val="none" w:sz="0" w:space="0" w:color="auto"/>
                <w:bottom w:val="none" w:sz="0" w:space="0" w:color="auto"/>
                <w:right w:val="none" w:sz="0" w:space="0" w:color="auto"/>
              </w:divBdr>
            </w:div>
            <w:div w:id="2050912809">
              <w:marLeft w:val="0"/>
              <w:marRight w:val="0"/>
              <w:marTop w:val="0"/>
              <w:marBottom w:val="0"/>
              <w:divBdr>
                <w:top w:val="none" w:sz="0" w:space="0" w:color="auto"/>
                <w:left w:val="none" w:sz="0" w:space="0" w:color="auto"/>
                <w:bottom w:val="none" w:sz="0" w:space="0" w:color="auto"/>
                <w:right w:val="none" w:sz="0" w:space="0" w:color="auto"/>
              </w:divBdr>
            </w:div>
            <w:div w:id="644504487">
              <w:marLeft w:val="0"/>
              <w:marRight w:val="0"/>
              <w:marTop w:val="0"/>
              <w:marBottom w:val="0"/>
              <w:divBdr>
                <w:top w:val="none" w:sz="0" w:space="0" w:color="auto"/>
                <w:left w:val="none" w:sz="0" w:space="0" w:color="auto"/>
                <w:bottom w:val="none" w:sz="0" w:space="0" w:color="auto"/>
                <w:right w:val="none" w:sz="0" w:space="0" w:color="auto"/>
              </w:divBdr>
            </w:div>
            <w:div w:id="938872255">
              <w:marLeft w:val="0"/>
              <w:marRight w:val="0"/>
              <w:marTop w:val="0"/>
              <w:marBottom w:val="0"/>
              <w:divBdr>
                <w:top w:val="none" w:sz="0" w:space="0" w:color="auto"/>
                <w:left w:val="none" w:sz="0" w:space="0" w:color="auto"/>
                <w:bottom w:val="none" w:sz="0" w:space="0" w:color="auto"/>
                <w:right w:val="none" w:sz="0" w:space="0" w:color="auto"/>
              </w:divBdr>
            </w:div>
            <w:div w:id="1652251161">
              <w:marLeft w:val="0"/>
              <w:marRight w:val="0"/>
              <w:marTop w:val="0"/>
              <w:marBottom w:val="0"/>
              <w:divBdr>
                <w:top w:val="none" w:sz="0" w:space="0" w:color="auto"/>
                <w:left w:val="none" w:sz="0" w:space="0" w:color="auto"/>
                <w:bottom w:val="none" w:sz="0" w:space="0" w:color="auto"/>
                <w:right w:val="none" w:sz="0" w:space="0" w:color="auto"/>
              </w:divBdr>
            </w:div>
            <w:div w:id="581721830">
              <w:marLeft w:val="0"/>
              <w:marRight w:val="0"/>
              <w:marTop w:val="0"/>
              <w:marBottom w:val="0"/>
              <w:divBdr>
                <w:top w:val="none" w:sz="0" w:space="0" w:color="auto"/>
                <w:left w:val="none" w:sz="0" w:space="0" w:color="auto"/>
                <w:bottom w:val="none" w:sz="0" w:space="0" w:color="auto"/>
                <w:right w:val="none" w:sz="0" w:space="0" w:color="auto"/>
              </w:divBdr>
            </w:div>
            <w:div w:id="1370447941">
              <w:marLeft w:val="0"/>
              <w:marRight w:val="0"/>
              <w:marTop w:val="0"/>
              <w:marBottom w:val="0"/>
              <w:divBdr>
                <w:top w:val="none" w:sz="0" w:space="0" w:color="auto"/>
                <w:left w:val="none" w:sz="0" w:space="0" w:color="auto"/>
                <w:bottom w:val="none" w:sz="0" w:space="0" w:color="auto"/>
                <w:right w:val="none" w:sz="0" w:space="0" w:color="auto"/>
              </w:divBdr>
            </w:div>
            <w:div w:id="1840463427">
              <w:marLeft w:val="0"/>
              <w:marRight w:val="0"/>
              <w:marTop w:val="0"/>
              <w:marBottom w:val="0"/>
              <w:divBdr>
                <w:top w:val="none" w:sz="0" w:space="0" w:color="auto"/>
                <w:left w:val="none" w:sz="0" w:space="0" w:color="auto"/>
                <w:bottom w:val="none" w:sz="0" w:space="0" w:color="auto"/>
                <w:right w:val="none" w:sz="0" w:space="0" w:color="auto"/>
              </w:divBdr>
            </w:div>
            <w:div w:id="729380803">
              <w:marLeft w:val="0"/>
              <w:marRight w:val="0"/>
              <w:marTop w:val="0"/>
              <w:marBottom w:val="0"/>
              <w:divBdr>
                <w:top w:val="none" w:sz="0" w:space="0" w:color="auto"/>
                <w:left w:val="none" w:sz="0" w:space="0" w:color="auto"/>
                <w:bottom w:val="none" w:sz="0" w:space="0" w:color="auto"/>
                <w:right w:val="none" w:sz="0" w:space="0" w:color="auto"/>
              </w:divBdr>
            </w:div>
            <w:div w:id="808522866">
              <w:marLeft w:val="0"/>
              <w:marRight w:val="0"/>
              <w:marTop w:val="0"/>
              <w:marBottom w:val="0"/>
              <w:divBdr>
                <w:top w:val="none" w:sz="0" w:space="0" w:color="auto"/>
                <w:left w:val="none" w:sz="0" w:space="0" w:color="auto"/>
                <w:bottom w:val="none" w:sz="0" w:space="0" w:color="auto"/>
                <w:right w:val="none" w:sz="0" w:space="0" w:color="auto"/>
              </w:divBdr>
            </w:div>
            <w:div w:id="1807048118">
              <w:marLeft w:val="0"/>
              <w:marRight w:val="0"/>
              <w:marTop w:val="0"/>
              <w:marBottom w:val="0"/>
              <w:divBdr>
                <w:top w:val="none" w:sz="0" w:space="0" w:color="auto"/>
                <w:left w:val="none" w:sz="0" w:space="0" w:color="auto"/>
                <w:bottom w:val="none" w:sz="0" w:space="0" w:color="auto"/>
                <w:right w:val="none" w:sz="0" w:space="0" w:color="auto"/>
              </w:divBdr>
            </w:div>
            <w:div w:id="620038243">
              <w:marLeft w:val="0"/>
              <w:marRight w:val="0"/>
              <w:marTop w:val="0"/>
              <w:marBottom w:val="0"/>
              <w:divBdr>
                <w:top w:val="none" w:sz="0" w:space="0" w:color="auto"/>
                <w:left w:val="none" w:sz="0" w:space="0" w:color="auto"/>
                <w:bottom w:val="none" w:sz="0" w:space="0" w:color="auto"/>
                <w:right w:val="none" w:sz="0" w:space="0" w:color="auto"/>
              </w:divBdr>
            </w:div>
            <w:div w:id="1362125420">
              <w:marLeft w:val="0"/>
              <w:marRight w:val="0"/>
              <w:marTop w:val="0"/>
              <w:marBottom w:val="0"/>
              <w:divBdr>
                <w:top w:val="none" w:sz="0" w:space="0" w:color="auto"/>
                <w:left w:val="none" w:sz="0" w:space="0" w:color="auto"/>
                <w:bottom w:val="none" w:sz="0" w:space="0" w:color="auto"/>
                <w:right w:val="none" w:sz="0" w:space="0" w:color="auto"/>
              </w:divBdr>
            </w:div>
            <w:div w:id="2110927214">
              <w:marLeft w:val="0"/>
              <w:marRight w:val="0"/>
              <w:marTop w:val="0"/>
              <w:marBottom w:val="0"/>
              <w:divBdr>
                <w:top w:val="none" w:sz="0" w:space="0" w:color="auto"/>
                <w:left w:val="none" w:sz="0" w:space="0" w:color="auto"/>
                <w:bottom w:val="none" w:sz="0" w:space="0" w:color="auto"/>
                <w:right w:val="none" w:sz="0" w:space="0" w:color="auto"/>
              </w:divBdr>
            </w:div>
            <w:div w:id="1769815595">
              <w:marLeft w:val="0"/>
              <w:marRight w:val="0"/>
              <w:marTop w:val="0"/>
              <w:marBottom w:val="0"/>
              <w:divBdr>
                <w:top w:val="none" w:sz="0" w:space="0" w:color="auto"/>
                <w:left w:val="none" w:sz="0" w:space="0" w:color="auto"/>
                <w:bottom w:val="none" w:sz="0" w:space="0" w:color="auto"/>
                <w:right w:val="none" w:sz="0" w:space="0" w:color="auto"/>
              </w:divBdr>
            </w:div>
            <w:div w:id="484587177">
              <w:marLeft w:val="0"/>
              <w:marRight w:val="0"/>
              <w:marTop w:val="0"/>
              <w:marBottom w:val="0"/>
              <w:divBdr>
                <w:top w:val="none" w:sz="0" w:space="0" w:color="auto"/>
                <w:left w:val="none" w:sz="0" w:space="0" w:color="auto"/>
                <w:bottom w:val="none" w:sz="0" w:space="0" w:color="auto"/>
                <w:right w:val="none" w:sz="0" w:space="0" w:color="auto"/>
              </w:divBdr>
            </w:div>
            <w:div w:id="416906998">
              <w:marLeft w:val="0"/>
              <w:marRight w:val="0"/>
              <w:marTop w:val="0"/>
              <w:marBottom w:val="0"/>
              <w:divBdr>
                <w:top w:val="none" w:sz="0" w:space="0" w:color="auto"/>
                <w:left w:val="none" w:sz="0" w:space="0" w:color="auto"/>
                <w:bottom w:val="none" w:sz="0" w:space="0" w:color="auto"/>
                <w:right w:val="none" w:sz="0" w:space="0" w:color="auto"/>
              </w:divBdr>
            </w:div>
            <w:div w:id="1574581330">
              <w:marLeft w:val="0"/>
              <w:marRight w:val="0"/>
              <w:marTop w:val="0"/>
              <w:marBottom w:val="0"/>
              <w:divBdr>
                <w:top w:val="none" w:sz="0" w:space="0" w:color="auto"/>
                <w:left w:val="none" w:sz="0" w:space="0" w:color="auto"/>
                <w:bottom w:val="none" w:sz="0" w:space="0" w:color="auto"/>
                <w:right w:val="none" w:sz="0" w:space="0" w:color="auto"/>
              </w:divBdr>
            </w:div>
            <w:div w:id="971597155">
              <w:marLeft w:val="0"/>
              <w:marRight w:val="0"/>
              <w:marTop w:val="0"/>
              <w:marBottom w:val="0"/>
              <w:divBdr>
                <w:top w:val="none" w:sz="0" w:space="0" w:color="auto"/>
                <w:left w:val="none" w:sz="0" w:space="0" w:color="auto"/>
                <w:bottom w:val="none" w:sz="0" w:space="0" w:color="auto"/>
                <w:right w:val="none" w:sz="0" w:space="0" w:color="auto"/>
              </w:divBdr>
            </w:div>
            <w:div w:id="777407858">
              <w:marLeft w:val="0"/>
              <w:marRight w:val="0"/>
              <w:marTop w:val="0"/>
              <w:marBottom w:val="0"/>
              <w:divBdr>
                <w:top w:val="none" w:sz="0" w:space="0" w:color="auto"/>
                <w:left w:val="none" w:sz="0" w:space="0" w:color="auto"/>
                <w:bottom w:val="none" w:sz="0" w:space="0" w:color="auto"/>
                <w:right w:val="none" w:sz="0" w:space="0" w:color="auto"/>
              </w:divBdr>
            </w:div>
            <w:div w:id="8996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860703">
      <w:bodyDiv w:val="1"/>
      <w:marLeft w:val="0"/>
      <w:marRight w:val="0"/>
      <w:marTop w:val="0"/>
      <w:marBottom w:val="0"/>
      <w:divBdr>
        <w:top w:val="none" w:sz="0" w:space="0" w:color="auto"/>
        <w:left w:val="none" w:sz="0" w:space="0" w:color="auto"/>
        <w:bottom w:val="none" w:sz="0" w:space="0" w:color="auto"/>
        <w:right w:val="none" w:sz="0" w:space="0" w:color="auto"/>
      </w:divBdr>
    </w:div>
    <w:div w:id="2003001332">
      <w:bodyDiv w:val="1"/>
      <w:marLeft w:val="0"/>
      <w:marRight w:val="0"/>
      <w:marTop w:val="0"/>
      <w:marBottom w:val="0"/>
      <w:divBdr>
        <w:top w:val="none" w:sz="0" w:space="0" w:color="auto"/>
        <w:left w:val="none" w:sz="0" w:space="0" w:color="auto"/>
        <w:bottom w:val="none" w:sz="0" w:space="0" w:color="auto"/>
        <w:right w:val="none" w:sz="0" w:space="0" w:color="auto"/>
      </w:divBdr>
      <w:divsChild>
        <w:div w:id="1201241263">
          <w:marLeft w:val="0"/>
          <w:marRight w:val="0"/>
          <w:marTop w:val="0"/>
          <w:marBottom w:val="0"/>
          <w:divBdr>
            <w:top w:val="none" w:sz="0" w:space="0" w:color="auto"/>
            <w:left w:val="none" w:sz="0" w:space="0" w:color="auto"/>
            <w:bottom w:val="none" w:sz="0" w:space="0" w:color="auto"/>
            <w:right w:val="none" w:sz="0" w:space="0" w:color="auto"/>
          </w:divBdr>
          <w:divsChild>
            <w:div w:id="1766488194">
              <w:marLeft w:val="0"/>
              <w:marRight w:val="0"/>
              <w:marTop w:val="0"/>
              <w:marBottom w:val="0"/>
              <w:divBdr>
                <w:top w:val="none" w:sz="0" w:space="0" w:color="auto"/>
                <w:left w:val="none" w:sz="0" w:space="0" w:color="auto"/>
                <w:bottom w:val="none" w:sz="0" w:space="0" w:color="auto"/>
                <w:right w:val="none" w:sz="0" w:space="0" w:color="auto"/>
              </w:divBdr>
            </w:div>
            <w:div w:id="1012146454">
              <w:marLeft w:val="0"/>
              <w:marRight w:val="0"/>
              <w:marTop w:val="0"/>
              <w:marBottom w:val="0"/>
              <w:divBdr>
                <w:top w:val="none" w:sz="0" w:space="0" w:color="auto"/>
                <w:left w:val="none" w:sz="0" w:space="0" w:color="auto"/>
                <w:bottom w:val="none" w:sz="0" w:space="0" w:color="auto"/>
                <w:right w:val="none" w:sz="0" w:space="0" w:color="auto"/>
              </w:divBdr>
            </w:div>
            <w:div w:id="1427385752">
              <w:marLeft w:val="0"/>
              <w:marRight w:val="0"/>
              <w:marTop w:val="0"/>
              <w:marBottom w:val="0"/>
              <w:divBdr>
                <w:top w:val="none" w:sz="0" w:space="0" w:color="auto"/>
                <w:left w:val="none" w:sz="0" w:space="0" w:color="auto"/>
                <w:bottom w:val="none" w:sz="0" w:space="0" w:color="auto"/>
                <w:right w:val="none" w:sz="0" w:space="0" w:color="auto"/>
              </w:divBdr>
            </w:div>
            <w:div w:id="842400369">
              <w:marLeft w:val="0"/>
              <w:marRight w:val="0"/>
              <w:marTop w:val="0"/>
              <w:marBottom w:val="0"/>
              <w:divBdr>
                <w:top w:val="none" w:sz="0" w:space="0" w:color="auto"/>
                <w:left w:val="none" w:sz="0" w:space="0" w:color="auto"/>
                <w:bottom w:val="none" w:sz="0" w:space="0" w:color="auto"/>
                <w:right w:val="none" w:sz="0" w:space="0" w:color="auto"/>
              </w:divBdr>
            </w:div>
            <w:div w:id="738098448">
              <w:marLeft w:val="0"/>
              <w:marRight w:val="0"/>
              <w:marTop w:val="0"/>
              <w:marBottom w:val="0"/>
              <w:divBdr>
                <w:top w:val="none" w:sz="0" w:space="0" w:color="auto"/>
                <w:left w:val="none" w:sz="0" w:space="0" w:color="auto"/>
                <w:bottom w:val="none" w:sz="0" w:space="0" w:color="auto"/>
                <w:right w:val="none" w:sz="0" w:space="0" w:color="auto"/>
              </w:divBdr>
            </w:div>
            <w:div w:id="142308971">
              <w:marLeft w:val="0"/>
              <w:marRight w:val="0"/>
              <w:marTop w:val="0"/>
              <w:marBottom w:val="0"/>
              <w:divBdr>
                <w:top w:val="none" w:sz="0" w:space="0" w:color="auto"/>
                <w:left w:val="none" w:sz="0" w:space="0" w:color="auto"/>
                <w:bottom w:val="none" w:sz="0" w:space="0" w:color="auto"/>
                <w:right w:val="none" w:sz="0" w:space="0" w:color="auto"/>
              </w:divBdr>
            </w:div>
            <w:div w:id="65152382">
              <w:marLeft w:val="0"/>
              <w:marRight w:val="0"/>
              <w:marTop w:val="0"/>
              <w:marBottom w:val="0"/>
              <w:divBdr>
                <w:top w:val="none" w:sz="0" w:space="0" w:color="auto"/>
                <w:left w:val="none" w:sz="0" w:space="0" w:color="auto"/>
                <w:bottom w:val="none" w:sz="0" w:space="0" w:color="auto"/>
                <w:right w:val="none" w:sz="0" w:space="0" w:color="auto"/>
              </w:divBdr>
            </w:div>
            <w:div w:id="1410535739">
              <w:marLeft w:val="0"/>
              <w:marRight w:val="0"/>
              <w:marTop w:val="0"/>
              <w:marBottom w:val="0"/>
              <w:divBdr>
                <w:top w:val="none" w:sz="0" w:space="0" w:color="auto"/>
                <w:left w:val="none" w:sz="0" w:space="0" w:color="auto"/>
                <w:bottom w:val="none" w:sz="0" w:space="0" w:color="auto"/>
                <w:right w:val="none" w:sz="0" w:space="0" w:color="auto"/>
              </w:divBdr>
            </w:div>
            <w:div w:id="439225362">
              <w:marLeft w:val="0"/>
              <w:marRight w:val="0"/>
              <w:marTop w:val="0"/>
              <w:marBottom w:val="0"/>
              <w:divBdr>
                <w:top w:val="none" w:sz="0" w:space="0" w:color="auto"/>
                <w:left w:val="none" w:sz="0" w:space="0" w:color="auto"/>
                <w:bottom w:val="none" w:sz="0" w:space="0" w:color="auto"/>
                <w:right w:val="none" w:sz="0" w:space="0" w:color="auto"/>
              </w:divBdr>
            </w:div>
            <w:div w:id="508451164">
              <w:marLeft w:val="0"/>
              <w:marRight w:val="0"/>
              <w:marTop w:val="0"/>
              <w:marBottom w:val="0"/>
              <w:divBdr>
                <w:top w:val="none" w:sz="0" w:space="0" w:color="auto"/>
                <w:left w:val="none" w:sz="0" w:space="0" w:color="auto"/>
                <w:bottom w:val="none" w:sz="0" w:space="0" w:color="auto"/>
                <w:right w:val="none" w:sz="0" w:space="0" w:color="auto"/>
              </w:divBdr>
            </w:div>
            <w:div w:id="1182937348">
              <w:marLeft w:val="0"/>
              <w:marRight w:val="0"/>
              <w:marTop w:val="0"/>
              <w:marBottom w:val="0"/>
              <w:divBdr>
                <w:top w:val="none" w:sz="0" w:space="0" w:color="auto"/>
                <w:left w:val="none" w:sz="0" w:space="0" w:color="auto"/>
                <w:bottom w:val="none" w:sz="0" w:space="0" w:color="auto"/>
                <w:right w:val="none" w:sz="0" w:space="0" w:color="auto"/>
              </w:divBdr>
            </w:div>
            <w:div w:id="2062434586">
              <w:marLeft w:val="0"/>
              <w:marRight w:val="0"/>
              <w:marTop w:val="0"/>
              <w:marBottom w:val="0"/>
              <w:divBdr>
                <w:top w:val="none" w:sz="0" w:space="0" w:color="auto"/>
                <w:left w:val="none" w:sz="0" w:space="0" w:color="auto"/>
                <w:bottom w:val="none" w:sz="0" w:space="0" w:color="auto"/>
                <w:right w:val="none" w:sz="0" w:space="0" w:color="auto"/>
              </w:divBdr>
            </w:div>
            <w:div w:id="634405829">
              <w:marLeft w:val="0"/>
              <w:marRight w:val="0"/>
              <w:marTop w:val="0"/>
              <w:marBottom w:val="0"/>
              <w:divBdr>
                <w:top w:val="none" w:sz="0" w:space="0" w:color="auto"/>
                <w:left w:val="none" w:sz="0" w:space="0" w:color="auto"/>
                <w:bottom w:val="none" w:sz="0" w:space="0" w:color="auto"/>
                <w:right w:val="none" w:sz="0" w:space="0" w:color="auto"/>
              </w:divBdr>
            </w:div>
            <w:div w:id="1795639803">
              <w:marLeft w:val="0"/>
              <w:marRight w:val="0"/>
              <w:marTop w:val="0"/>
              <w:marBottom w:val="0"/>
              <w:divBdr>
                <w:top w:val="none" w:sz="0" w:space="0" w:color="auto"/>
                <w:left w:val="none" w:sz="0" w:space="0" w:color="auto"/>
                <w:bottom w:val="none" w:sz="0" w:space="0" w:color="auto"/>
                <w:right w:val="none" w:sz="0" w:space="0" w:color="auto"/>
              </w:divBdr>
            </w:div>
            <w:div w:id="1325861934">
              <w:marLeft w:val="0"/>
              <w:marRight w:val="0"/>
              <w:marTop w:val="0"/>
              <w:marBottom w:val="0"/>
              <w:divBdr>
                <w:top w:val="none" w:sz="0" w:space="0" w:color="auto"/>
                <w:left w:val="none" w:sz="0" w:space="0" w:color="auto"/>
                <w:bottom w:val="none" w:sz="0" w:space="0" w:color="auto"/>
                <w:right w:val="none" w:sz="0" w:space="0" w:color="auto"/>
              </w:divBdr>
            </w:div>
            <w:div w:id="1522278320">
              <w:marLeft w:val="0"/>
              <w:marRight w:val="0"/>
              <w:marTop w:val="0"/>
              <w:marBottom w:val="0"/>
              <w:divBdr>
                <w:top w:val="none" w:sz="0" w:space="0" w:color="auto"/>
                <w:left w:val="none" w:sz="0" w:space="0" w:color="auto"/>
                <w:bottom w:val="none" w:sz="0" w:space="0" w:color="auto"/>
                <w:right w:val="none" w:sz="0" w:space="0" w:color="auto"/>
              </w:divBdr>
            </w:div>
            <w:div w:id="1088037292">
              <w:marLeft w:val="0"/>
              <w:marRight w:val="0"/>
              <w:marTop w:val="0"/>
              <w:marBottom w:val="0"/>
              <w:divBdr>
                <w:top w:val="none" w:sz="0" w:space="0" w:color="auto"/>
                <w:left w:val="none" w:sz="0" w:space="0" w:color="auto"/>
                <w:bottom w:val="none" w:sz="0" w:space="0" w:color="auto"/>
                <w:right w:val="none" w:sz="0" w:space="0" w:color="auto"/>
              </w:divBdr>
            </w:div>
            <w:div w:id="1730347926">
              <w:marLeft w:val="0"/>
              <w:marRight w:val="0"/>
              <w:marTop w:val="0"/>
              <w:marBottom w:val="0"/>
              <w:divBdr>
                <w:top w:val="none" w:sz="0" w:space="0" w:color="auto"/>
                <w:left w:val="none" w:sz="0" w:space="0" w:color="auto"/>
                <w:bottom w:val="none" w:sz="0" w:space="0" w:color="auto"/>
                <w:right w:val="none" w:sz="0" w:space="0" w:color="auto"/>
              </w:divBdr>
            </w:div>
            <w:div w:id="679623070">
              <w:marLeft w:val="0"/>
              <w:marRight w:val="0"/>
              <w:marTop w:val="0"/>
              <w:marBottom w:val="0"/>
              <w:divBdr>
                <w:top w:val="none" w:sz="0" w:space="0" w:color="auto"/>
                <w:left w:val="none" w:sz="0" w:space="0" w:color="auto"/>
                <w:bottom w:val="none" w:sz="0" w:space="0" w:color="auto"/>
                <w:right w:val="none" w:sz="0" w:space="0" w:color="auto"/>
              </w:divBdr>
            </w:div>
            <w:div w:id="1999073918">
              <w:marLeft w:val="0"/>
              <w:marRight w:val="0"/>
              <w:marTop w:val="0"/>
              <w:marBottom w:val="0"/>
              <w:divBdr>
                <w:top w:val="none" w:sz="0" w:space="0" w:color="auto"/>
                <w:left w:val="none" w:sz="0" w:space="0" w:color="auto"/>
                <w:bottom w:val="none" w:sz="0" w:space="0" w:color="auto"/>
                <w:right w:val="none" w:sz="0" w:space="0" w:color="auto"/>
              </w:divBdr>
            </w:div>
            <w:div w:id="1786580295">
              <w:marLeft w:val="0"/>
              <w:marRight w:val="0"/>
              <w:marTop w:val="0"/>
              <w:marBottom w:val="0"/>
              <w:divBdr>
                <w:top w:val="none" w:sz="0" w:space="0" w:color="auto"/>
                <w:left w:val="none" w:sz="0" w:space="0" w:color="auto"/>
                <w:bottom w:val="none" w:sz="0" w:space="0" w:color="auto"/>
                <w:right w:val="none" w:sz="0" w:space="0" w:color="auto"/>
              </w:divBdr>
            </w:div>
            <w:div w:id="1530101077">
              <w:marLeft w:val="0"/>
              <w:marRight w:val="0"/>
              <w:marTop w:val="0"/>
              <w:marBottom w:val="0"/>
              <w:divBdr>
                <w:top w:val="none" w:sz="0" w:space="0" w:color="auto"/>
                <w:left w:val="none" w:sz="0" w:space="0" w:color="auto"/>
                <w:bottom w:val="none" w:sz="0" w:space="0" w:color="auto"/>
                <w:right w:val="none" w:sz="0" w:space="0" w:color="auto"/>
              </w:divBdr>
            </w:div>
            <w:div w:id="1319723880">
              <w:marLeft w:val="0"/>
              <w:marRight w:val="0"/>
              <w:marTop w:val="0"/>
              <w:marBottom w:val="0"/>
              <w:divBdr>
                <w:top w:val="none" w:sz="0" w:space="0" w:color="auto"/>
                <w:left w:val="none" w:sz="0" w:space="0" w:color="auto"/>
                <w:bottom w:val="none" w:sz="0" w:space="0" w:color="auto"/>
                <w:right w:val="none" w:sz="0" w:space="0" w:color="auto"/>
              </w:divBdr>
            </w:div>
            <w:div w:id="810711780">
              <w:marLeft w:val="0"/>
              <w:marRight w:val="0"/>
              <w:marTop w:val="0"/>
              <w:marBottom w:val="0"/>
              <w:divBdr>
                <w:top w:val="none" w:sz="0" w:space="0" w:color="auto"/>
                <w:left w:val="none" w:sz="0" w:space="0" w:color="auto"/>
                <w:bottom w:val="none" w:sz="0" w:space="0" w:color="auto"/>
                <w:right w:val="none" w:sz="0" w:space="0" w:color="auto"/>
              </w:divBdr>
            </w:div>
            <w:div w:id="1004282258">
              <w:marLeft w:val="0"/>
              <w:marRight w:val="0"/>
              <w:marTop w:val="0"/>
              <w:marBottom w:val="0"/>
              <w:divBdr>
                <w:top w:val="none" w:sz="0" w:space="0" w:color="auto"/>
                <w:left w:val="none" w:sz="0" w:space="0" w:color="auto"/>
                <w:bottom w:val="none" w:sz="0" w:space="0" w:color="auto"/>
                <w:right w:val="none" w:sz="0" w:space="0" w:color="auto"/>
              </w:divBdr>
            </w:div>
            <w:div w:id="1660426729">
              <w:marLeft w:val="0"/>
              <w:marRight w:val="0"/>
              <w:marTop w:val="0"/>
              <w:marBottom w:val="0"/>
              <w:divBdr>
                <w:top w:val="none" w:sz="0" w:space="0" w:color="auto"/>
                <w:left w:val="none" w:sz="0" w:space="0" w:color="auto"/>
                <w:bottom w:val="none" w:sz="0" w:space="0" w:color="auto"/>
                <w:right w:val="none" w:sz="0" w:space="0" w:color="auto"/>
              </w:divBdr>
            </w:div>
            <w:div w:id="65232248">
              <w:marLeft w:val="0"/>
              <w:marRight w:val="0"/>
              <w:marTop w:val="0"/>
              <w:marBottom w:val="0"/>
              <w:divBdr>
                <w:top w:val="none" w:sz="0" w:space="0" w:color="auto"/>
                <w:left w:val="none" w:sz="0" w:space="0" w:color="auto"/>
                <w:bottom w:val="none" w:sz="0" w:space="0" w:color="auto"/>
                <w:right w:val="none" w:sz="0" w:space="0" w:color="auto"/>
              </w:divBdr>
            </w:div>
            <w:div w:id="1490055240">
              <w:marLeft w:val="0"/>
              <w:marRight w:val="0"/>
              <w:marTop w:val="0"/>
              <w:marBottom w:val="0"/>
              <w:divBdr>
                <w:top w:val="none" w:sz="0" w:space="0" w:color="auto"/>
                <w:left w:val="none" w:sz="0" w:space="0" w:color="auto"/>
                <w:bottom w:val="none" w:sz="0" w:space="0" w:color="auto"/>
                <w:right w:val="none" w:sz="0" w:space="0" w:color="auto"/>
              </w:divBdr>
            </w:div>
            <w:div w:id="850683137">
              <w:marLeft w:val="0"/>
              <w:marRight w:val="0"/>
              <w:marTop w:val="0"/>
              <w:marBottom w:val="0"/>
              <w:divBdr>
                <w:top w:val="none" w:sz="0" w:space="0" w:color="auto"/>
                <w:left w:val="none" w:sz="0" w:space="0" w:color="auto"/>
                <w:bottom w:val="none" w:sz="0" w:space="0" w:color="auto"/>
                <w:right w:val="none" w:sz="0" w:space="0" w:color="auto"/>
              </w:divBdr>
            </w:div>
            <w:div w:id="2088264025">
              <w:marLeft w:val="0"/>
              <w:marRight w:val="0"/>
              <w:marTop w:val="0"/>
              <w:marBottom w:val="0"/>
              <w:divBdr>
                <w:top w:val="none" w:sz="0" w:space="0" w:color="auto"/>
                <w:left w:val="none" w:sz="0" w:space="0" w:color="auto"/>
                <w:bottom w:val="none" w:sz="0" w:space="0" w:color="auto"/>
                <w:right w:val="none" w:sz="0" w:space="0" w:color="auto"/>
              </w:divBdr>
            </w:div>
            <w:div w:id="909999400">
              <w:marLeft w:val="0"/>
              <w:marRight w:val="0"/>
              <w:marTop w:val="0"/>
              <w:marBottom w:val="0"/>
              <w:divBdr>
                <w:top w:val="none" w:sz="0" w:space="0" w:color="auto"/>
                <w:left w:val="none" w:sz="0" w:space="0" w:color="auto"/>
                <w:bottom w:val="none" w:sz="0" w:space="0" w:color="auto"/>
                <w:right w:val="none" w:sz="0" w:space="0" w:color="auto"/>
              </w:divBdr>
            </w:div>
            <w:div w:id="653996736">
              <w:marLeft w:val="0"/>
              <w:marRight w:val="0"/>
              <w:marTop w:val="0"/>
              <w:marBottom w:val="0"/>
              <w:divBdr>
                <w:top w:val="none" w:sz="0" w:space="0" w:color="auto"/>
                <w:left w:val="none" w:sz="0" w:space="0" w:color="auto"/>
                <w:bottom w:val="none" w:sz="0" w:space="0" w:color="auto"/>
                <w:right w:val="none" w:sz="0" w:space="0" w:color="auto"/>
              </w:divBdr>
            </w:div>
            <w:div w:id="365255571">
              <w:marLeft w:val="0"/>
              <w:marRight w:val="0"/>
              <w:marTop w:val="0"/>
              <w:marBottom w:val="0"/>
              <w:divBdr>
                <w:top w:val="none" w:sz="0" w:space="0" w:color="auto"/>
                <w:left w:val="none" w:sz="0" w:space="0" w:color="auto"/>
                <w:bottom w:val="none" w:sz="0" w:space="0" w:color="auto"/>
                <w:right w:val="none" w:sz="0" w:space="0" w:color="auto"/>
              </w:divBdr>
            </w:div>
            <w:div w:id="113541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chart" Target="charts/chart8.xml"/><Relationship Id="rId39" Type="http://schemas.openxmlformats.org/officeDocument/2006/relationships/chart" Target="charts/chart20.xml"/><Relationship Id="rId21" Type="http://schemas.openxmlformats.org/officeDocument/2006/relationships/chart" Target="charts/chart3.xml"/><Relationship Id="rId34" Type="http://schemas.openxmlformats.org/officeDocument/2006/relationships/image" Target="media/image8.png"/><Relationship Id="rId42" Type="http://schemas.openxmlformats.org/officeDocument/2006/relationships/chart" Target="charts/chart23.xml"/><Relationship Id="rId47" Type="http://schemas.openxmlformats.org/officeDocument/2006/relationships/chart" Target="charts/chart28.xml"/><Relationship Id="rId50" Type="http://schemas.openxmlformats.org/officeDocument/2006/relationships/image" Target="media/image2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chart" Target="charts/chart11.xml"/><Relationship Id="rId11" Type="http://schemas.openxmlformats.org/officeDocument/2006/relationships/image" Target="media/image3.svg"/><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chart" Target="charts/chart18.xml"/><Relationship Id="rId40" Type="http://schemas.openxmlformats.org/officeDocument/2006/relationships/chart" Target="charts/chart21.xml"/><Relationship Id="rId45" Type="http://schemas.openxmlformats.org/officeDocument/2006/relationships/chart" Target="charts/chart26.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7.xml"/><Relationship Id="rId49" Type="http://schemas.microsoft.com/office/2014/relationships/chartEx" Target="charts/chartEx1.xml"/><Relationship Id="rId10" Type="http://schemas.openxmlformats.org/officeDocument/2006/relationships/image" Target="media/image2.png"/><Relationship Id="rId19" Type="http://schemas.openxmlformats.org/officeDocument/2006/relationships/chart" Target="charts/chart1.xml"/><Relationship Id="rId31" Type="http://schemas.openxmlformats.org/officeDocument/2006/relationships/chart" Target="charts/chart13.xml"/><Relationship Id="rId44" Type="http://schemas.openxmlformats.org/officeDocument/2006/relationships/chart" Target="charts/chart25.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enaqua.org/abstract.php?id=101" TargetMode="External"/><Relationship Id="rId14" Type="http://schemas.openxmlformats.org/officeDocument/2006/relationships/hyperlink" Target="https://globalmagazin.com/sdgs-im-fokus-der-biooekonomie/" TargetMode="Externa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6.xml"/><Relationship Id="rId43" Type="http://schemas.openxmlformats.org/officeDocument/2006/relationships/chart" Target="charts/chart24.xml"/><Relationship Id="rId48" Type="http://schemas.openxmlformats.org/officeDocument/2006/relationships/chart" Target="charts/chart29.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iasporafordevelopment.eu/cpt_practices/ukrainian-science-diaspora/" TargetMode="External"/><Relationship Id="rId17" Type="http://schemas.openxmlformats.org/officeDocument/2006/relationships/image" Target="media/image6.png"/><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chart" Target="charts/chart19.xml"/><Relationship Id="rId46" Type="http://schemas.openxmlformats.org/officeDocument/2006/relationships/chart" Target="charts/chart27.xml"/><Relationship Id="rId20" Type="http://schemas.openxmlformats.org/officeDocument/2006/relationships/chart" Target="charts/chart2.xml"/><Relationship Id="rId41" Type="http://schemas.openxmlformats.org/officeDocument/2006/relationships/chart" Target="charts/chart22.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ashik\AppData\Roaming\Microsoft\Excel\Analysis%20from%20Python%20(Research%20Use)%20(version%201).xlsb"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ashik\AppData\Roaming\Microsoft\Excel\Analysis%20from%20Python%20(Research%20Use)%20(version%201).xlsb"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ashik\AppData\Roaming\Microsoft\Excel\Analysis%20from%20Python%20(Research%20Use)%20(version%201).xlsb"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ashik\AppData\Roaming\Microsoft\Excel\Analysis%20from%20Python%20(Research%20Use)%20(version%201).xlsb"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ashik\AppData\Roaming\Microsoft\Excel\Analysis%20from%20Python%20(Research%20Use)%20(version%201).xlsb"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ashik\AppData\Roaming\Microsoft\Excel\Analysis%20from%20Python%20(Research%20Use)%20(version%201).xlsb"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ashik\AppData\Roaming\Microsoft\Excel\Analysis%20from%20Python%20(Research%20Use)%20(version%201).xlsb"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ashik\AppData\Roaming\Microsoft\Excel\Analysis%20from%20Python%20(Research%20Use)%20(version%201).xlsb"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5.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6.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ashik\AppData\Roaming\Microsoft\Excel\Analysis%20from%20Python%20(Research%20Use)%20(version%201).xlsb"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ashik\AppData\Roaming\Microsoft\Excel\Analysis%20from%20Python%20(Research%20Use)%20(version%201).xlsb"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file:///C:\Users\ashik\AppData\Roaming\Microsoft\Excel\Analysis%20from%20Python%20(Research%20Use)%20(version%201).xlsb"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C:\Users\ashik\AppData\Roaming\Microsoft\Excel\Analysis%20from%20Python%20(Research%20Use)%20(version%201).xlsb"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C:\Users\ashik\AppData\Roaming\Microsoft\Excel\Analysis%20from%20Python%20(Research%20Use)%20(version%201).xlsb"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C:\Users\ashik\AppData\Roaming\Microsoft\Excel\Analysis%20from%20Python%20(Research%20Use)%20(version%201).xlsb"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C:\Users\ashik\AppData\Roaming\Microsoft\Excel\Analysis%20from%20Python%20(Research%20Use)%20(version%201).xlsb"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C:\Users\ashik\AppData\Roaming\Microsoft\Excel\Analysis%20from%20Python%20(Research%20Use)%20(version%201).xlsb"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file:///C:\Users\ashik\AppData\Roaming\Microsoft\Excel\Analysis%20from%20Python%20(Research%20Use)%20(version%201).xlsb"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file:///C:\Users\ashik\AppData\Roaming\Microsoft\Excel\Analysis%20from%20Python%20(Research%20Use)%20(version%201).xlsb"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file:///C:\Users\ashik\AppData\Roaming\Microsoft\Excel\Analysis%20from%20Python%20(Research%20Use)%20(version%201).xlsb"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package" Target="../embeddings/Microsoft_Excel_Worksheet7.xlsx"/></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file:///C:\Disk%20D\Arpon%20Laptop\Arpon%20Important\Research\Blockchain%20In%20Accounting\Paper%20Preparation\Analysis%20from%20Python%20(Research%20Use)%20&amp;%20Findings%20prep%20as%20per%20this%20file.xlsx" TargetMode="Externa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file:///C:\Disk%20D\Arpon%20Laptop\Arpon%20Important\Research\Blockchain%20In%20Accounting\Paper%20Preparation\Analysis%20from%20Python%20(Research%20Use)%20&amp;%20Findings%20prep%20as%20per%20this%20file.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Disk%20D\Arpon%20Laptop\Arpon%20Important\Research\Blockchain%20In%20Accounting\Paper%20Preparation\Analysis%20from%20Python%20(Research%20Use)%20&amp;%20Findings%20prep%20as%20per%20this%20file.xlsx" TargetMode="External"/><Relationship Id="rId4" Type="http://schemas.openxmlformats.org/officeDocument/2006/relationships/themeOverride" Target="../theme/themeOverride3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Arial" panose="020B0604020202020204" pitchFamily="34" charset="0"/>
                <a:cs typeface="Arial" panose="020B0604020202020204" pitchFamily="34" charset="0"/>
              </a:rPr>
              <a:t>Trend Based on Number of Published Papers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final_topic_summary!$B$87</c:f>
              <c:strCache>
                <c:ptCount val="1"/>
                <c:pt idx="0">
                  <c:v>Number of Published Paper</c:v>
                </c:pt>
              </c:strCache>
            </c:strRef>
          </c:tx>
          <c:spPr>
            <a:solidFill>
              <a:schemeClr val="accent1"/>
            </a:solidFill>
            <a:ln>
              <a:noFill/>
            </a:ln>
            <a:effectLst/>
          </c:spPr>
          <c:invertIfNegative val="0"/>
          <c:cat>
            <c:numRef>
              <c:f>final_topic_summary!$A$88:$A$96</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final_topic_summary!$B$88:$B$96</c:f>
              <c:numCache>
                <c:formatCode>General</c:formatCode>
                <c:ptCount val="9"/>
                <c:pt idx="0">
                  <c:v>2</c:v>
                </c:pt>
                <c:pt idx="1">
                  <c:v>5</c:v>
                </c:pt>
                <c:pt idx="2">
                  <c:v>4</c:v>
                </c:pt>
                <c:pt idx="3">
                  <c:v>13</c:v>
                </c:pt>
                <c:pt idx="4">
                  <c:v>9</c:v>
                </c:pt>
                <c:pt idx="5">
                  <c:v>10</c:v>
                </c:pt>
                <c:pt idx="6">
                  <c:v>11</c:v>
                </c:pt>
                <c:pt idx="7">
                  <c:v>6</c:v>
                </c:pt>
                <c:pt idx="8">
                  <c:v>4</c:v>
                </c:pt>
              </c:numCache>
            </c:numRef>
          </c:val>
          <c:extLst>
            <c:ext xmlns:c16="http://schemas.microsoft.com/office/drawing/2014/chart" uri="{C3380CC4-5D6E-409C-BE32-E72D297353CC}">
              <c16:uniqueId val="{00000000-77CE-4CEA-BAA1-C0FCB6A5B224}"/>
            </c:ext>
          </c:extLst>
        </c:ser>
        <c:dLbls>
          <c:showLegendKey val="0"/>
          <c:showVal val="0"/>
          <c:showCatName val="0"/>
          <c:showSerName val="0"/>
          <c:showPercent val="0"/>
          <c:showBubbleSize val="0"/>
        </c:dLbls>
        <c:gapWidth val="219"/>
        <c:overlap val="-27"/>
        <c:axId val="583684591"/>
        <c:axId val="583670447"/>
      </c:barChart>
      <c:catAx>
        <c:axId val="5836845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670447"/>
        <c:crosses val="autoZero"/>
        <c:auto val="1"/>
        <c:lblAlgn val="ctr"/>
        <c:lblOffset val="100"/>
        <c:noMultiLvlLbl val="0"/>
      </c:catAx>
      <c:valAx>
        <c:axId val="58367044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6845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Arial" panose="020B0604020202020204" pitchFamily="34" charset="0"/>
                <a:cs typeface="Arial" panose="020B0604020202020204" pitchFamily="34" charset="0"/>
              </a:rPr>
              <a:t>% of Papers</a:t>
            </a:r>
            <a:r>
              <a:rPr lang="en-US" sz="1200" baseline="0">
                <a:latin typeface="Arial" panose="020B0604020202020204" pitchFamily="34" charset="0"/>
                <a:cs typeface="Arial" panose="020B0604020202020204" pitchFamily="34" charset="0"/>
              </a:rPr>
              <a:t> based on Data Design</a:t>
            </a:r>
            <a:endParaRPr lang="en-US" sz="12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final_topic_summary!$Y$40</c:f>
              <c:strCache>
                <c:ptCount val="1"/>
                <c:pt idx="0">
                  <c:v>% of Papers</c:v>
                </c:pt>
              </c:strCache>
            </c:strRef>
          </c:tx>
          <c:dPt>
            <c:idx val="0"/>
            <c:bubble3D val="0"/>
            <c:spPr>
              <a:solidFill>
                <a:schemeClr val="accent5">
                  <a:tint val="77000"/>
                </a:schemeClr>
              </a:solidFill>
              <a:ln w="19050">
                <a:solidFill>
                  <a:schemeClr val="lt1"/>
                </a:solidFill>
              </a:ln>
              <a:effectLst/>
            </c:spPr>
            <c:extLst>
              <c:ext xmlns:c16="http://schemas.microsoft.com/office/drawing/2014/chart" uri="{C3380CC4-5D6E-409C-BE32-E72D297353CC}">
                <c16:uniqueId val="{00000001-D91A-414E-8D83-A2C37A82294D}"/>
              </c:ext>
            </c:extLst>
          </c:dPt>
          <c:dPt>
            <c:idx val="1"/>
            <c:bubble3D val="0"/>
            <c:spPr>
              <a:solidFill>
                <a:schemeClr val="accent5">
                  <a:shade val="76000"/>
                </a:schemeClr>
              </a:solidFill>
              <a:ln w="19050">
                <a:solidFill>
                  <a:schemeClr val="lt1"/>
                </a:solidFill>
              </a:ln>
              <a:effectLst/>
            </c:spPr>
            <c:extLst>
              <c:ext xmlns:c16="http://schemas.microsoft.com/office/drawing/2014/chart" uri="{C3380CC4-5D6E-409C-BE32-E72D297353CC}">
                <c16:uniqueId val="{00000003-D91A-414E-8D83-A2C37A82294D}"/>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final_topic_summary!$X$41:$X$42</c:f>
              <c:strCache>
                <c:ptCount val="2"/>
                <c:pt idx="0">
                  <c:v>Primary Data</c:v>
                </c:pt>
                <c:pt idx="1">
                  <c:v>Secondary Data</c:v>
                </c:pt>
              </c:strCache>
            </c:strRef>
          </c:cat>
          <c:val>
            <c:numRef>
              <c:f>final_topic_summary!$Y$41:$Y$42</c:f>
              <c:numCache>
                <c:formatCode>0%</c:formatCode>
                <c:ptCount val="2"/>
                <c:pt idx="0">
                  <c:v>0.359375</c:v>
                </c:pt>
                <c:pt idx="1">
                  <c:v>0.640625</c:v>
                </c:pt>
              </c:numCache>
            </c:numRef>
          </c:val>
          <c:extLst>
            <c:ext xmlns:c16="http://schemas.microsoft.com/office/drawing/2014/chart" uri="{C3380CC4-5D6E-409C-BE32-E72D297353CC}">
              <c16:uniqueId val="{00000004-D91A-414E-8D83-A2C37A82294D}"/>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1" i="0" u="none" strike="noStrike" baseline="0">
                <a:effectLst/>
              </a:rPr>
              <a:t>Trend based on Data Design (Primary Data)</a:t>
            </a:r>
            <a:r>
              <a:rPr lang="en-AU" sz="1800" b="0" i="0" baseline="0">
                <a:effectLst/>
              </a:rPr>
              <a:t> </a:t>
            </a:r>
            <a:endParaRPr lang="en-AU">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final_topic_summary!$E$41</c:f>
              <c:strCache>
                <c:ptCount val="1"/>
                <c:pt idx="0">
                  <c:v>No of papers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final_topic_summary!$D$42:$D$50</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final_topic_summary!$E$42:$E$50</c:f>
              <c:numCache>
                <c:formatCode>General</c:formatCode>
                <c:ptCount val="9"/>
                <c:pt idx="0">
                  <c:v>0</c:v>
                </c:pt>
                <c:pt idx="1">
                  <c:v>1</c:v>
                </c:pt>
                <c:pt idx="2">
                  <c:v>0</c:v>
                </c:pt>
                <c:pt idx="3">
                  <c:v>3</c:v>
                </c:pt>
                <c:pt idx="4">
                  <c:v>5</c:v>
                </c:pt>
                <c:pt idx="5">
                  <c:v>6</c:v>
                </c:pt>
                <c:pt idx="6">
                  <c:v>3</c:v>
                </c:pt>
                <c:pt idx="7">
                  <c:v>3</c:v>
                </c:pt>
                <c:pt idx="8">
                  <c:v>2</c:v>
                </c:pt>
              </c:numCache>
            </c:numRef>
          </c:yVal>
          <c:smooth val="0"/>
          <c:extLst>
            <c:ext xmlns:c16="http://schemas.microsoft.com/office/drawing/2014/chart" uri="{C3380CC4-5D6E-409C-BE32-E72D297353CC}">
              <c16:uniqueId val="{00000000-84C5-4A07-93F2-316E22A3B220}"/>
            </c:ext>
          </c:extLst>
        </c:ser>
        <c:dLbls>
          <c:showLegendKey val="0"/>
          <c:showVal val="0"/>
          <c:showCatName val="0"/>
          <c:showSerName val="0"/>
          <c:showPercent val="0"/>
          <c:showBubbleSize val="0"/>
        </c:dLbls>
        <c:axId val="244154352"/>
        <c:axId val="244151024"/>
      </c:scatterChart>
      <c:valAx>
        <c:axId val="244154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4151024"/>
        <c:crosses val="autoZero"/>
        <c:crossBetween val="midCat"/>
      </c:valAx>
      <c:valAx>
        <c:axId val="2441510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No of </a:t>
                </a:r>
                <a:r>
                  <a:rPr lang="en-AU" baseline="0"/>
                  <a:t> papers</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41543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Data Design Trend (Secondary Data)</a:t>
            </a:r>
            <a:r>
              <a:rPr lang="en-AU" sz="1400" b="0" i="0" u="none" strike="noStrike"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final_topic_summary!$O$41</c:f>
              <c:strCache>
                <c:ptCount val="1"/>
                <c:pt idx="0">
                  <c:v>No of papers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final_topic_summary!$N$42:$N$50</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final_topic_summary!$O$42:$O$50</c:f>
              <c:numCache>
                <c:formatCode>General</c:formatCode>
                <c:ptCount val="9"/>
                <c:pt idx="0">
                  <c:v>2</c:v>
                </c:pt>
                <c:pt idx="1">
                  <c:v>4</c:v>
                </c:pt>
                <c:pt idx="2">
                  <c:v>4</c:v>
                </c:pt>
                <c:pt idx="3">
                  <c:v>10</c:v>
                </c:pt>
                <c:pt idx="4">
                  <c:v>4</c:v>
                </c:pt>
                <c:pt idx="5">
                  <c:v>4</c:v>
                </c:pt>
                <c:pt idx="6">
                  <c:v>8</c:v>
                </c:pt>
                <c:pt idx="7">
                  <c:v>3</c:v>
                </c:pt>
                <c:pt idx="8">
                  <c:v>2</c:v>
                </c:pt>
              </c:numCache>
            </c:numRef>
          </c:yVal>
          <c:smooth val="0"/>
          <c:extLst>
            <c:ext xmlns:c16="http://schemas.microsoft.com/office/drawing/2014/chart" uri="{C3380CC4-5D6E-409C-BE32-E72D297353CC}">
              <c16:uniqueId val="{00000001-E504-4DC6-8979-DC06A93062DC}"/>
            </c:ext>
          </c:extLst>
        </c:ser>
        <c:dLbls>
          <c:showLegendKey val="0"/>
          <c:showVal val="0"/>
          <c:showCatName val="0"/>
          <c:showSerName val="0"/>
          <c:showPercent val="0"/>
          <c:showBubbleSize val="0"/>
        </c:dLbls>
        <c:axId val="1009026464"/>
        <c:axId val="1009022304"/>
      </c:scatterChart>
      <c:valAx>
        <c:axId val="10090264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9022304"/>
        <c:crosses val="autoZero"/>
        <c:crossBetween val="midCat"/>
      </c:valAx>
      <c:valAx>
        <c:axId val="100902230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1000" b="0" i="0" u="none" strike="noStrike" baseline="0">
                    <a:effectLst/>
                  </a:rPr>
                  <a:t>No of papers</a:t>
                </a:r>
                <a:r>
                  <a:rPr lang="en-AU" sz="1000" b="0" i="0" u="none" strike="noStrike" baseline="0"/>
                  <a:t> </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90264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Trend</a:t>
            </a:r>
            <a:r>
              <a:rPr lang="en-AU" baseline="0"/>
              <a:t> Analysis (</a:t>
            </a:r>
            <a:r>
              <a:rPr lang="en-AU"/>
              <a:t>Bibliometric Analysis)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final_topic_summary!$E$25</c:f>
              <c:strCache>
                <c:ptCount val="1"/>
                <c:pt idx="0">
                  <c:v>Bibliometric Analysis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final_topic_summary!$D$26:$D$34</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final_topic_summary!$E$26:$E$34</c:f>
              <c:numCache>
                <c:formatCode>General</c:formatCode>
                <c:ptCount val="9"/>
                <c:pt idx="0">
                  <c:v>0</c:v>
                </c:pt>
                <c:pt idx="1">
                  <c:v>0</c:v>
                </c:pt>
                <c:pt idx="2">
                  <c:v>0</c:v>
                </c:pt>
                <c:pt idx="3">
                  <c:v>0</c:v>
                </c:pt>
                <c:pt idx="4">
                  <c:v>0</c:v>
                </c:pt>
                <c:pt idx="5">
                  <c:v>1</c:v>
                </c:pt>
                <c:pt idx="6">
                  <c:v>3</c:v>
                </c:pt>
                <c:pt idx="7">
                  <c:v>0</c:v>
                </c:pt>
                <c:pt idx="8">
                  <c:v>0</c:v>
                </c:pt>
              </c:numCache>
            </c:numRef>
          </c:yVal>
          <c:smooth val="0"/>
          <c:extLst>
            <c:ext xmlns:c16="http://schemas.microsoft.com/office/drawing/2014/chart" uri="{C3380CC4-5D6E-409C-BE32-E72D297353CC}">
              <c16:uniqueId val="{00000001-2D71-46FA-8236-F21869803DB1}"/>
            </c:ext>
          </c:extLst>
        </c:ser>
        <c:dLbls>
          <c:showLegendKey val="0"/>
          <c:showVal val="0"/>
          <c:showCatName val="0"/>
          <c:showSerName val="0"/>
          <c:showPercent val="0"/>
          <c:showBubbleSize val="0"/>
        </c:dLbls>
        <c:axId val="1777449008"/>
        <c:axId val="1777458160"/>
      </c:scatterChart>
      <c:valAx>
        <c:axId val="177744900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7458160"/>
        <c:crosses val="autoZero"/>
        <c:crossBetween val="midCat"/>
      </c:valAx>
      <c:valAx>
        <c:axId val="1777458160"/>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7774490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Trend Analysis (</a:t>
            </a:r>
            <a:r>
              <a:rPr lang="en-US"/>
              <a:t>Case Study Analysis)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final_topic_summary!$F$25</c:f>
              <c:strCache>
                <c:ptCount val="1"/>
                <c:pt idx="0">
                  <c:v>Case Study Analysis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final_topic_summary!$D$26:$D$34</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final_topic_summary!$F$26:$F$34</c:f>
              <c:numCache>
                <c:formatCode>General</c:formatCode>
                <c:ptCount val="9"/>
                <c:pt idx="0">
                  <c:v>0</c:v>
                </c:pt>
                <c:pt idx="1">
                  <c:v>1</c:v>
                </c:pt>
                <c:pt idx="2">
                  <c:v>0</c:v>
                </c:pt>
                <c:pt idx="3">
                  <c:v>0</c:v>
                </c:pt>
                <c:pt idx="4">
                  <c:v>0</c:v>
                </c:pt>
                <c:pt idx="5">
                  <c:v>2</c:v>
                </c:pt>
                <c:pt idx="6">
                  <c:v>1</c:v>
                </c:pt>
                <c:pt idx="7">
                  <c:v>0</c:v>
                </c:pt>
                <c:pt idx="8">
                  <c:v>1</c:v>
                </c:pt>
              </c:numCache>
            </c:numRef>
          </c:yVal>
          <c:smooth val="0"/>
          <c:extLst>
            <c:ext xmlns:c16="http://schemas.microsoft.com/office/drawing/2014/chart" uri="{C3380CC4-5D6E-409C-BE32-E72D297353CC}">
              <c16:uniqueId val="{00000001-AD40-4762-9151-7D3A3F5B9C70}"/>
            </c:ext>
          </c:extLst>
        </c:ser>
        <c:dLbls>
          <c:showLegendKey val="0"/>
          <c:showVal val="0"/>
          <c:showCatName val="0"/>
          <c:showSerName val="0"/>
          <c:showPercent val="0"/>
          <c:showBubbleSize val="0"/>
        </c:dLbls>
        <c:axId val="1958213696"/>
        <c:axId val="1958201216"/>
      </c:scatterChart>
      <c:valAx>
        <c:axId val="1958213696"/>
        <c:scaling>
          <c:orientation val="minMax"/>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8201216"/>
        <c:crosses val="autoZero"/>
        <c:crossBetween val="midCat"/>
      </c:valAx>
      <c:valAx>
        <c:axId val="1958201216"/>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9582136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Trend Analysis (</a:t>
            </a:r>
            <a:r>
              <a:rPr lang="en-US"/>
              <a:t>Conceptual Framework)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final_topic_summary!$G$25</c:f>
              <c:strCache>
                <c:ptCount val="1"/>
                <c:pt idx="0">
                  <c:v>Conceptual Framework</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final_topic_summary!$D$26:$D$34</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final_topic_summary!$G$26:$G$34</c:f>
              <c:numCache>
                <c:formatCode>General</c:formatCode>
                <c:ptCount val="9"/>
                <c:pt idx="0">
                  <c:v>0</c:v>
                </c:pt>
                <c:pt idx="1">
                  <c:v>1</c:v>
                </c:pt>
                <c:pt idx="2">
                  <c:v>2</c:v>
                </c:pt>
                <c:pt idx="3">
                  <c:v>3</c:v>
                </c:pt>
                <c:pt idx="4">
                  <c:v>1</c:v>
                </c:pt>
                <c:pt idx="5">
                  <c:v>1</c:v>
                </c:pt>
                <c:pt idx="6">
                  <c:v>0</c:v>
                </c:pt>
                <c:pt idx="7">
                  <c:v>0</c:v>
                </c:pt>
                <c:pt idx="8">
                  <c:v>0</c:v>
                </c:pt>
              </c:numCache>
            </c:numRef>
          </c:yVal>
          <c:smooth val="0"/>
          <c:extLst>
            <c:ext xmlns:c16="http://schemas.microsoft.com/office/drawing/2014/chart" uri="{C3380CC4-5D6E-409C-BE32-E72D297353CC}">
              <c16:uniqueId val="{00000001-247E-4005-B9C7-B42355D0B896}"/>
            </c:ext>
          </c:extLst>
        </c:ser>
        <c:dLbls>
          <c:showLegendKey val="0"/>
          <c:showVal val="0"/>
          <c:showCatName val="0"/>
          <c:showSerName val="0"/>
          <c:showPercent val="0"/>
          <c:showBubbleSize val="0"/>
        </c:dLbls>
        <c:axId val="1958255296"/>
        <c:axId val="1958266112"/>
      </c:scatterChart>
      <c:valAx>
        <c:axId val="1958255296"/>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8266112"/>
        <c:crosses val="autoZero"/>
        <c:crossBetween val="midCat"/>
      </c:valAx>
      <c:valAx>
        <c:axId val="1958266112"/>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9582552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Trend Analysis (</a:t>
            </a:r>
            <a:r>
              <a:rPr lang="en-US"/>
              <a:t>Experimental)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final_topic_summary!$H$25</c:f>
              <c:strCache>
                <c:ptCount val="1"/>
                <c:pt idx="0">
                  <c:v>Experimental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final_topic_summary!$D$26:$D$34</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final_topic_summary!$H$26:$H$34</c:f>
              <c:numCache>
                <c:formatCode>General</c:formatCode>
                <c:ptCount val="9"/>
                <c:pt idx="0">
                  <c:v>0</c:v>
                </c:pt>
                <c:pt idx="1">
                  <c:v>1</c:v>
                </c:pt>
                <c:pt idx="2">
                  <c:v>0</c:v>
                </c:pt>
                <c:pt idx="3">
                  <c:v>2</c:v>
                </c:pt>
                <c:pt idx="4">
                  <c:v>3</c:v>
                </c:pt>
                <c:pt idx="5">
                  <c:v>3</c:v>
                </c:pt>
                <c:pt idx="6">
                  <c:v>2</c:v>
                </c:pt>
                <c:pt idx="7">
                  <c:v>1</c:v>
                </c:pt>
                <c:pt idx="8">
                  <c:v>1</c:v>
                </c:pt>
              </c:numCache>
            </c:numRef>
          </c:yVal>
          <c:smooth val="0"/>
          <c:extLst>
            <c:ext xmlns:c16="http://schemas.microsoft.com/office/drawing/2014/chart" uri="{C3380CC4-5D6E-409C-BE32-E72D297353CC}">
              <c16:uniqueId val="{00000001-8F75-47E7-81B2-D325A95C10A6}"/>
            </c:ext>
          </c:extLst>
        </c:ser>
        <c:dLbls>
          <c:showLegendKey val="0"/>
          <c:showVal val="0"/>
          <c:showCatName val="0"/>
          <c:showSerName val="0"/>
          <c:showPercent val="0"/>
          <c:showBubbleSize val="0"/>
        </c:dLbls>
        <c:axId val="1820720288"/>
        <c:axId val="1820709056"/>
      </c:scatterChart>
      <c:valAx>
        <c:axId val="182072028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0709056"/>
        <c:crosses val="autoZero"/>
        <c:crossBetween val="midCat"/>
      </c:valAx>
      <c:valAx>
        <c:axId val="1820709056"/>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8207202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Trend Analysis (</a:t>
            </a:r>
            <a:r>
              <a:rPr lang="en-US"/>
              <a:t>Literature Review)</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final_topic_summary!$I$25</c:f>
              <c:strCache>
                <c:ptCount val="1"/>
                <c:pt idx="0">
                  <c:v>Literature Review</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final_topic_summary!$D$26:$D$34</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final_topic_summary!$I$26:$I$34</c:f>
              <c:numCache>
                <c:formatCode>General</c:formatCode>
                <c:ptCount val="9"/>
                <c:pt idx="0">
                  <c:v>0</c:v>
                </c:pt>
                <c:pt idx="1">
                  <c:v>0</c:v>
                </c:pt>
                <c:pt idx="2">
                  <c:v>1</c:v>
                </c:pt>
                <c:pt idx="3">
                  <c:v>4</c:v>
                </c:pt>
                <c:pt idx="4">
                  <c:v>3</c:v>
                </c:pt>
                <c:pt idx="5">
                  <c:v>0</c:v>
                </c:pt>
                <c:pt idx="6">
                  <c:v>3</c:v>
                </c:pt>
                <c:pt idx="7">
                  <c:v>3</c:v>
                </c:pt>
                <c:pt idx="8">
                  <c:v>1</c:v>
                </c:pt>
              </c:numCache>
            </c:numRef>
          </c:yVal>
          <c:smooth val="0"/>
          <c:extLst>
            <c:ext xmlns:c16="http://schemas.microsoft.com/office/drawing/2014/chart" uri="{C3380CC4-5D6E-409C-BE32-E72D297353CC}">
              <c16:uniqueId val="{00000001-507E-421B-B4FE-2D94C48EDF48}"/>
            </c:ext>
          </c:extLst>
        </c:ser>
        <c:dLbls>
          <c:showLegendKey val="0"/>
          <c:showVal val="0"/>
          <c:showCatName val="0"/>
          <c:showSerName val="0"/>
          <c:showPercent val="0"/>
          <c:showBubbleSize val="0"/>
        </c:dLbls>
        <c:axId val="1958253216"/>
        <c:axId val="1958251136"/>
      </c:scatterChart>
      <c:valAx>
        <c:axId val="1958253216"/>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8251136"/>
        <c:crosses val="autoZero"/>
        <c:crossBetween val="midCat"/>
      </c:valAx>
      <c:valAx>
        <c:axId val="1958251136"/>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9582532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Trend Analysis (</a:t>
            </a:r>
            <a:r>
              <a:rPr lang="en-US"/>
              <a:t>Mixed Methods)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final_topic_summary!$J$25</c:f>
              <c:strCache>
                <c:ptCount val="1"/>
                <c:pt idx="0">
                  <c:v>Mixed Methods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final_topic_summary!$D$26:$D$34</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final_topic_summary!$J$26:$J$34</c:f>
              <c:numCache>
                <c:formatCode>General</c:formatCode>
                <c:ptCount val="9"/>
                <c:pt idx="0">
                  <c:v>0</c:v>
                </c:pt>
                <c:pt idx="1">
                  <c:v>0</c:v>
                </c:pt>
                <c:pt idx="2">
                  <c:v>0</c:v>
                </c:pt>
                <c:pt idx="3">
                  <c:v>1</c:v>
                </c:pt>
                <c:pt idx="4">
                  <c:v>0</c:v>
                </c:pt>
                <c:pt idx="5">
                  <c:v>0</c:v>
                </c:pt>
                <c:pt idx="6">
                  <c:v>0</c:v>
                </c:pt>
                <c:pt idx="7">
                  <c:v>1</c:v>
                </c:pt>
                <c:pt idx="8">
                  <c:v>0</c:v>
                </c:pt>
              </c:numCache>
            </c:numRef>
          </c:yVal>
          <c:smooth val="0"/>
          <c:extLst>
            <c:ext xmlns:c16="http://schemas.microsoft.com/office/drawing/2014/chart" uri="{C3380CC4-5D6E-409C-BE32-E72D297353CC}">
              <c16:uniqueId val="{00000001-B34E-4FD9-8348-6F2B12B49617}"/>
            </c:ext>
          </c:extLst>
        </c:ser>
        <c:dLbls>
          <c:showLegendKey val="0"/>
          <c:showVal val="0"/>
          <c:showCatName val="0"/>
          <c:showSerName val="0"/>
          <c:showPercent val="0"/>
          <c:showBubbleSize val="0"/>
        </c:dLbls>
        <c:axId val="1958293568"/>
        <c:axId val="1958289824"/>
      </c:scatterChart>
      <c:valAx>
        <c:axId val="195829356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8289824"/>
        <c:crosses val="autoZero"/>
        <c:crossBetween val="midCat"/>
      </c:valAx>
      <c:valAx>
        <c:axId val="1958289824"/>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9582935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Trend Analysis (</a:t>
            </a:r>
            <a:r>
              <a:rPr lang="en-US"/>
              <a:t>Others)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final_topic_summary!$K$25</c:f>
              <c:strCache>
                <c:ptCount val="1"/>
                <c:pt idx="0">
                  <c:v>Others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final_topic_summary!$D$26:$D$34</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final_topic_summary!$K$26:$K$34</c:f>
              <c:numCache>
                <c:formatCode>General</c:formatCode>
                <c:ptCount val="9"/>
                <c:pt idx="0">
                  <c:v>2</c:v>
                </c:pt>
                <c:pt idx="1">
                  <c:v>2</c:v>
                </c:pt>
                <c:pt idx="2">
                  <c:v>1</c:v>
                </c:pt>
                <c:pt idx="3">
                  <c:v>3</c:v>
                </c:pt>
                <c:pt idx="4">
                  <c:v>0</c:v>
                </c:pt>
                <c:pt idx="5">
                  <c:v>0</c:v>
                </c:pt>
                <c:pt idx="6">
                  <c:v>1</c:v>
                </c:pt>
                <c:pt idx="7">
                  <c:v>0</c:v>
                </c:pt>
                <c:pt idx="8">
                  <c:v>0</c:v>
                </c:pt>
              </c:numCache>
            </c:numRef>
          </c:yVal>
          <c:smooth val="0"/>
          <c:extLst>
            <c:ext xmlns:c16="http://schemas.microsoft.com/office/drawing/2014/chart" uri="{C3380CC4-5D6E-409C-BE32-E72D297353CC}">
              <c16:uniqueId val="{00000001-1687-4BC9-9B32-880D3DA24747}"/>
            </c:ext>
          </c:extLst>
        </c:ser>
        <c:dLbls>
          <c:showLegendKey val="0"/>
          <c:showVal val="0"/>
          <c:showCatName val="0"/>
          <c:showSerName val="0"/>
          <c:showPercent val="0"/>
          <c:showBubbleSize val="0"/>
        </c:dLbls>
        <c:axId val="1809406128"/>
        <c:axId val="1809408208"/>
      </c:scatterChart>
      <c:valAx>
        <c:axId val="180940612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9408208"/>
        <c:crosses val="autoZero"/>
        <c:crossBetween val="midCat"/>
      </c:valAx>
      <c:valAx>
        <c:axId val="1809408208"/>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8094061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Trend Analysis (</a:t>
            </a:r>
            <a:r>
              <a:rPr lang="en-US"/>
              <a:t>Interviews)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final_topic_summary!$L$25</c:f>
              <c:strCache>
                <c:ptCount val="1"/>
                <c:pt idx="0">
                  <c:v>Interviews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final_topic_summary!$D$26:$D$34</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final_topic_summary!$L$26:$L$34</c:f>
              <c:numCache>
                <c:formatCode>General</c:formatCode>
                <c:ptCount val="9"/>
                <c:pt idx="0">
                  <c:v>0</c:v>
                </c:pt>
                <c:pt idx="1">
                  <c:v>0</c:v>
                </c:pt>
                <c:pt idx="2">
                  <c:v>0</c:v>
                </c:pt>
                <c:pt idx="3">
                  <c:v>0</c:v>
                </c:pt>
                <c:pt idx="4">
                  <c:v>1</c:v>
                </c:pt>
                <c:pt idx="5">
                  <c:v>1</c:v>
                </c:pt>
                <c:pt idx="6">
                  <c:v>1</c:v>
                </c:pt>
                <c:pt idx="7">
                  <c:v>0</c:v>
                </c:pt>
                <c:pt idx="8">
                  <c:v>0</c:v>
                </c:pt>
              </c:numCache>
            </c:numRef>
          </c:yVal>
          <c:smooth val="0"/>
          <c:extLst>
            <c:ext xmlns:c16="http://schemas.microsoft.com/office/drawing/2014/chart" uri="{C3380CC4-5D6E-409C-BE32-E72D297353CC}">
              <c16:uniqueId val="{00000001-1B2D-42A6-A977-7F2E64CDAD18}"/>
            </c:ext>
          </c:extLst>
        </c:ser>
        <c:dLbls>
          <c:showLegendKey val="0"/>
          <c:showVal val="0"/>
          <c:showCatName val="0"/>
          <c:showSerName val="0"/>
          <c:showPercent val="0"/>
          <c:showBubbleSize val="0"/>
        </c:dLbls>
        <c:axId val="1966285456"/>
        <c:axId val="1966279216"/>
      </c:scatterChart>
      <c:valAx>
        <c:axId val="1966285456"/>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6279216"/>
        <c:crosses val="autoZero"/>
        <c:crossBetween val="midCat"/>
      </c:valAx>
      <c:valAx>
        <c:axId val="1966279216"/>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9662854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Trend Analysis (</a:t>
            </a:r>
            <a:r>
              <a:rPr lang="en-US"/>
              <a:t>Survey)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final_topic_summary!$M$25</c:f>
              <c:strCache>
                <c:ptCount val="1"/>
                <c:pt idx="0">
                  <c:v>Survey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final_topic_summary!$D$26:$D$34</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final_topic_summary!$M$26:$M$34</c:f>
              <c:numCache>
                <c:formatCode>General</c:formatCode>
                <c:ptCount val="9"/>
                <c:pt idx="0">
                  <c:v>0</c:v>
                </c:pt>
                <c:pt idx="1">
                  <c:v>0</c:v>
                </c:pt>
                <c:pt idx="2">
                  <c:v>0</c:v>
                </c:pt>
                <c:pt idx="3">
                  <c:v>0</c:v>
                </c:pt>
                <c:pt idx="4">
                  <c:v>1</c:v>
                </c:pt>
                <c:pt idx="5">
                  <c:v>2</c:v>
                </c:pt>
                <c:pt idx="6">
                  <c:v>0</c:v>
                </c:pt>
                <c:pt idx="7">
                  <c:v>1</c:v>
                </c:pt>
                <c:pt idx="8">
                  <c:v>1</c:v>
                </c:pt>
              </c:numCache>
            </c:numRef>
          </c:yVal>
          <c:smooth val="0"/>
          <c:extLst>
            <c:ext xmlns:c16="http://schemas.microsoft.com/office/drawing/2014/chart" uri="{C3380CC4-5D6E-409C-BE32-E72D297353CC}">
              <c16:uniqueId val="{00000001-DAA0-4968-AA36-DD588D9329B1}"/>
            </c:ext>
          </c:extLst>
        </c:ser>
        <c:dLbls>
          <c:showLegendKey val="0"/>
          <c:showVal val="0"/>
          <c:showCatName val="0"/>
          <c:showSerName val="0"/>
          <c:showPercent val="0"/>
          <c:showBubbleSize val="0"/>
        </c:dLbls>
        <c:axId val="1966200176"/>
        <c:axId val="1966199760"/>
      </c:scatterChart>
      <c:valAx>
        <c:axId val="1966200176"/>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6199760"/>
        <c:crosses val="autoZero"/>
        <c:crossBetween val="midCat"/>
      </c:valAx>
      <c:valAx>
        <c:axId val="1966199760"/>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 of 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9662001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latin typeface="Arial" panose="020B0604020202020204" pitchFamily="34" charset="0"/>
                <a:cs typeface="Arial" panose="020B0604020202020204" pitchFamily="34" charset="0"/>
              </a:rPr>
              <a:t>% of Papers based on Geographical Study Focus</a:t>
            </a:r>
            <a:endParaRPr lang="en-AU" sz="1200">
              <a:effectLst/>
              <a:latin typeface="Arial" panose="020B0604020202020204" pitchFamily="34" charset="0"/>
              <a:cs typeface="Arial" panose="020B0604020202020204" pitchFamily="34" charset="0"/>
            </a:endParaRPr>
          </a:p>
        </c:rich>
      </c:tx>
      <c:layout>
        <c:manualLayout>
          <c:xMode val="edge"/>
          <c:yMode val="edge"/>
          <c:x val="0.13395078617952483"/>
          <c:y val="3.211896662915238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1"/>
          <c:order val="1"/>
          <c:tx>
            <c:strRef>
              <c:f>final_topic_summary!$C$56</c:f>
              <c:strCache>
                <c:ptCount val="1"/>
                <c:pt idx="0">
                  <c:v>% of papers</c:v>
                </c:pt>
              </c:strCache>
            </c:strRef>
          </c:tx>
          <c:dPt>
            <c:idx val="0"/>
            <c:bubble3D val="0"/>
            <c:spPr>
              <a:solidFill>
                <a:schemeClr val="accent5">
                  <a:shade val="65000"/>
                </a:schemeClr>
              </a:solidFill>
              <a:ln w="19050">
                <a:solidFill>
                  <a:schemeClr val="lt1"/>
                </a:solidFill>
              </a:ln>
              <a:effectLst/>
            </c:spPr>
            <c:extLst>
              <c:ext xmlns:c16="http://schemas.microsoft.com/office/drawing/2014/chart" uri="{C3380CC4-5D6E-409C-BE32-E72D297353CC}">
                <c16:uniqueId val="{00000001-165C-4C9A-B439-9506E5ABFDB4}"/>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165C-4C9A-B439-9506E5ABFDB4}"/>
              </c:ext>
            </c:extLst>
          </c:dPt>
          <c:dPt>
            <c:idx val="2"/>
            <c:bubble3D val="0"/>
            <c:spPr>
              <a:solidFill>
                <a:schemeClr val="accent5">
                  <a:tint val="65000"/>
                </a:schemeClr>
              </a:solidFill>
              <a:ln w="19050">
                <a:solidFill>
                  <a:schemeClr val="lt1"/>
                </a:solidFill>
              </a:ln>
              <a:effectLst/>
            </c:spPr>
            <c:extLst>
              <c:ext xmlns:c16="http://schemas.microsoft.com/office/drawing/2014/chart" uri="{C3380CC4-5D6E-409C-BE32-E72D297353CC}">
                <c16:uniqueId val="{00000005-165C-4C9A-B439-9506E5ABFDB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final_topic_summary!$A$57:$A$59</c:f>
              <c:strCache>
                <c:ptCount val="3"/>
                <c:pt idx="0">
                  <c:v>Global Focus</c:v>
                </c:pt>
                <c:pt idx="1">
                  <c:v>Country Specific Study</c:v>
                </c:pt>
                <c:pt idx="2">
                  <c:v>Region Specific</c:v>
                </c:pt>
              </c:strCache>
            </c:strRef>
          </c:cat>
          <c:val>
            <c:numRef>
              <c:f>final_topic_summary!$C$57:$C$59</c:f>
              <c:numCache>
                <c:formatCode>0%</c:formatCode>
                <c:ptCount val="3"/>
                <c:pt idx="0">
                  <c:v>0.796875</c:v>
                </c:pt>
                <c:pt idx="1">
                  <c:v>0.1875</c:v>
                </c:pt>
                <c:pt idx="2">
                  <c:v>1.5625E-2</c:v>
                </c:pt>
              </c:numCache>
            </c:numRef>
          </c:val>
          <c:extLst>
            <c:ext xmlns:c16="http://schemas.microsoft.com/office/drawing/2014/chart" uri="{C3380CC4-5D6E-409C-BE32-E72D297353CC}">
              <c16:uniqueId val="{00000006-165C-4C9A-B439-9506E5ABFDB4}"/>
            </c:ext>
          </c:extLst>
        </c:ser>
        <c:dLbls>
          <c:dLblPos val="outEnd"/>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final_topic_summary!$B$56</c15:sqref>
                        </c15:formulaRef>
                      </c:ext>
                    </c:extLst>
                    <c:strCache>
                      <c:ptCount val="1"/>
                      <c:pt idx="0">
                        <c:v>Number of Published Paper</c:v>
                      </c:pt>
                    </c:strCache>
                  </c:strRef>
                </c:tx>
                <c:dPt>
                  <c:idx val="0"/>
                  <c:bubble3D val="0"/>
                  <c:spPr>
                    <a:solidFill>
                      <a:schemeClr val="accent5">
                        <a:shade val="65000"/>
                      </a:schemeClr>
                    </a:solidFill>
                    <a:ln w="19050">
                      <a:solidFill>
                        <a:schemeClr val="lt1"/>
                      </a:solidFill>
                    </a:ln>
                    <a:effectLst/>
                  </c:spPr>
                  <c:extLst>
                    <c:ext xmlns:c16="http://schemas.microsoft.com/office/drawing/2014/chart" uri="{C3380CC4-5D6E-409C-BE32-E72D297353CC}">
                      <c16:uniqueId val="{00000008-165C-4C9A-B439-9506E5ABFDB4}"/>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A-165C-4C9A-B439-9506E5ABFDB4}"/>
                    </c:ext>
                  </c:extLst>
                </c:dPt>
                <c:dPt>
                  <c:idx val="2"/>
                  <c:bubble3D val="0"/>
                  <c:spPr>
                    <a:solidFill>
                      <a:schemeClr val="accent5">
                        <a:tint val="65000"/>
                      </a:schemeClr>
                    </a:solidFill>
                    <a:ln w="19050">
                      <a:solidFill>
                        <a:schemeClr val="lt1"/>
                      </a:solidFill>
                    </a:ln>
                    <a:effectLst/>
                  </c:spPr>
                  <c:extLst>
                    <c:ext xmlns:c16="http://schemas.microsoft.com/office/drawing/2014/chart" uri="{C3380CC4-5D6E-409C-BE32-E72D297353CC}">
                      <c16:uniqueId val="{0000000C-165C-4C9A-B439-9506E5ABFDB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final_topic_summary!$A$57:$A$59</c15:sqref>
                        </c15:formulaRef>
                      </c:ext>
                    </c:extLst>
                    <c:strCache>
                      <c:ptCount val="3"/>
                      <c:pt idx="0">
                        <c:v>Global Focus</c:v>
                      </c:pt>
                      <c:pt idx="1">
                        <c:v>Country Specific Study</c:v>
                      </c:pt>
                      <c:pt idx="2">
                        <c:v>Region Specific</c:v>
                      </c:pt>
                    </c:strCache>
                  </c:strRef>
                </c:cat>
                <c:val>
                  <c:numRef>
                    <c:extLst>
                      <c:ext uri="{02D57815-91ED-43cb-92C2-25804820EDAC}">
                        <c15:formulaRef>
                          <c15:sqref>final_topic_summary!$B$57:$B$59</c15:sqref>
                        </c15:formulaRef>
                      </c:ext>
                    </c:extLst>
                    <c:numCache>
                      <c:formatCode>General</c:formatCode>
                      <c:ptCount val="3"/>
                      <c:pt idx="0">
                        <c:v>51</c:v>
                      </c:pt>
                      <c:pt idx="1">
                        <c:v>12</c:v>
                      </c:pt>
                      <c:pt idx="2">
                        <c:v>1</c:v>
                      </c:pt>
                    </c:numCache>
                  </c:numRef>
                </c:val>
                <c:extLst>
                  <c:ext xmlns:c16="http://schemas.microsoft.com/office/drawing/2014/chart" uri="{C3380CC4-5D6E-409C-BE32-E72D297353CC}">
                    <c16:uniqueId val="{0000000D-165C-4C9A-B439-9506E5ABFDB4}"/>
                  </c:ext>
                </c:extLst>
              </c15:ser>
            </c15:filteredPieSeries>
          </c:ext>
        </c:extLst>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 of papers;</a:t>
            </a:r>
            <a:r>
              <a:rPr lang="en-AU" baseline="0"/>
              <a:t> Region Based Study Focus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final_topic_summary!$C$62</c:f>
              <c:strCache>
                <c:ptCount val="1"/>
                <c:pt idx="0">
                  <c:v>% of papers</c:v>
                </c:pt>
              </c:strCache>
            </c:strRef>
          </c:tx>
          <c:dPt>
            <c:idx val="0"/>
            <c:bubble3D val="0"/>
            <c:spPr>
              <a:solidFill>
                <a:schemeClr val="accent5">
                  <a:tint val="54000"/>
                </a:schemeClr>
              </a:solidFill>
              <a:ln w="19050">
                <a:solidFill>
                  <a:schemeClr val="lt1"/>
                </a:solidFill>
              </a:ln>
              <a:effectLst/>
            </c:spPr>
            <c:extLst>
              <c:ext xmlns:c16="http://schemas.microsoft.com/office/drawing/2014/chart" uri="{C3380CC4-5D6E-409C-BE32-E72D297353CC}">
                <c16:uniqueId val="{00000001-A325-4944-80B4-BF82CC88581D}"/>
              </c:ext>
            </c:extLst>
          </c:dPt>
          <c:dPt>
            <c:idx val="1"/>
            <c:bubble3D val="0"/>
            <c:spPr>
              <a:solidFill>
                <a:schemeClr val="accent5">
                  <a:tint val="77000"/>
                </a:schemeClr>
              </a:solidFill>
              <a:ln w="19050">
                <a:solidFill>
                  <a:schemeClr val="lt1"/>
                </a:solidFill>
              </a:ln>
              <a:effectLst/>
            </c:spPr>
            <c:extLst>
              <c:ext xmlns:c16="http://schemas.microsoft.com/office/drawing/2014/chart" uri="{C3380CC4-5D6E-409C-BE32-E72D297353CC}">
                <c16:uniqueId val="{00000003-A325-4944-80B4-BF82CC88581D}"/>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A325-4944-80B4-BF82CC88581D}"/>
              </c:ext>
            </c:extLst>
          </c:dPt>
          <c:dPt>
            <c:idx val="3"/>
            <c:bubble3D val="0"/>
            <c:spPr>
              <a:solidFill>
                <a:schemeClr val="accent5">
                  <a:shade val="76000"/>
                </a:schemeClr>
              </a:solidFill>
              <a:ln w="19050">
                <a:solidFill>
                  <a:schemeClr val="lt1"/>
                </a:solidFill>
              </a:ln>
              <a:effectLst/>
            </c:spPr>
            <c:extLst>
              <c:ext xmlns:c16="http://schemas.microsoft.com/office/drawing/2014/chart" uri="{C3380CC4-5D6E-409C-BE32-E72D297353CC}">
                <c16:uniqueId val="{00000007-A325-4944-80B4-BF82CC88581D}"/>
              </c:ext>
            </c:extLst>
          </c:dPt>
          <c:dPt>
            <c:idx val="4"/>
            <c:bubble3D val="0"/>
            <c:spPr>
              <a:solidFill>
                <a:schemeClr val="accent5">
                  <a:shade val="53000"/>
                </a:schemeClr>
              </a:solidFill>
              <a:ln w="19050">
                <a:solidFill>
                  <a:schemeClr val="lt1"/>
                </a:solidFill>
              </a:ln>
              <a:effectLst/>
            </c:spPr>
            <c:extLst>
              <c:ext xmlns:c16="http://schemas.microsoft.com/office/drawing/2014/chart" uri="{C3380CC4-5D6E-409C-BE32-E72D297353CC}">
                <c16:uniqueId val="{00000009-A325-4944-80B4-BF82CC88581D}"/>
              </c:ext>
            </c:extLst>
          </c:dPt>
          <c:dLbls>
            <c:dLbl>
              <c:idx val="0"/>
              <c:layout>
                <c:manualLayout>
                  <c:x val="-0.25000000000000006"/>
                  <c:y val="1.388888888888886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325-4944-80B4-BF82CC88581D}"/>
                </c:ext>
              </c:extLst>
            </c:dLbl>
            <c:dLbl>
              <c:idx val="1"/>
              <c:layout>
                <c:manualLayout>
                  <c:x val="5.5555555555555552E-2"/>
                  <c:y val="-1.851851851851851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325-4944-80B4-BF82CC88581D}"/>
                </c:ext>
              </c:extLst>
            </c:dLbl>
            <c:dLbl>
              <c:idx val="2"/>
              <c:layout>
                <c:manualLayout>
                  <c:x val="0.12222222222222222"/>
                  <c:y val="-0.1388888888888889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325-4944-80B4-BF82CC88581D}"/>
                </c:ext>
              </c:extLst>
            </c:dLbl>
            <c:dLbl>
              <c:idx val="3"/>
              <c:layout>
                <c:manualLayout>
                  <c:x val="0.12222222222222222"/>
                  <c:y val="6.944444444444436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325-4944-80B4-BF82CC88581D}"/>
                </c:ext>
              </c:extLst>
            </c:dLbl>
            <c:dLbl>
              <c:idx val="4"/>
              <c:layout>
                <c:manualLayout>
                  <c:x val="-0.11666666666666667"/>
                  <c:y val="-5.555555555555572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A325-4944-80B4-BF82CC88581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final_topic_summary!$A$63:$A$67</c:f>
              <c:strCache>
                <c:ptCount val="5"/>
                <c:pt idx="0">
                  <c:v>Asia</c:v>
                </c:pt>
                <c:pt idx="1">
                  <c:v>Europe</c:v>
                </c:pt>
                <c:pt idx="2">
                  <c:v>Middle East</c:v>
                </c:pt>
                <c:pt idx="3">
                  <c:v>North America</c:v>
                </c:pt>
                <c:pt idx="4">
                  <c:v>Global</c:v>
                </c:pt>
              </c:strCache>
            </c:strRef>
          </c:cat>
          <c:val>
            <c:numRef>
              <c:f>final_topic_summary!$C$63:$C$67</c:f>
              <c:numCache>
                <c:formatCode>0%</c:formatCode>
                <c:ptCount val="5"/>
                <c:pt idx="0">
                  <c:v>6.25E-2</c:v>
                </c:pt>
                <c:pt idx="1">
                  <c:v>0.109375</c:v>
                </c:pt>
                <c:pt idx="2">
                  <c:v>1.5625E-2</c:v>
                </c:pt>
                <c:pt idx="3">
                  <c:v>1.5625E-2</c:v>
                </c:pt>
                <c:pt idx="4">
                  <c:v>0.796875</c:v>
                </c:pt>
              </c:numCache>
            </c:numRef>
          </c:val>
          <c:extLst>
            <c:ext xmlns:c16="http://schemas.microsoft.com/office/drawing/2014/chart" uri="{C3380CC4-5D6E-409C-BE32-E72D297353CC}">
              <c16:uniqueId val="{0000000A-A325-4944-80B4-BF82CC88581D}"/>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T-1: Blockchain in Financial Reporting &amp; Financial Frameworks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'LDA Topic Yearly Trend'!$D$16</c:f>
              <c:strCache>
                <c:ptCount val="1"/>
                <c:pt idx="0">
                  <c:v>Number of Papers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og"/>
            <c:dispRSqr val="0"/>
            <c:dispEq val="0"/>
          </c:trendline>
          <c:trendline>
            <c:spPr>
              <a:ln w="19050" cap="rnd">
                <a:solidFill>
                  <a:schemeClr val="accent1"/>
                </a:solidFill>
                <a:prstDash val="sysDot"/>
              </a:ln>
              <a:effectLst/>
            </c:spPr>
            <c:trendlineType val="linear"/>
            <c:dispRSqr val="0"/>
            <c:dispEq val="0"/>
          </c:trendline>
          <c:xVal>
            <c:numRef>
              <c:f>'LDA Topic Yearly Trend'!$C$17:$C$22</c:f>
              <c:numCache>
                <c:formatCode>General</c:formatCode>
                <c:ptCount val="6"/>
                <c:pt idx="0">
                  <c:v>2019</c:v>
                </c:pt>
                <c:pt idx="1">
                  <c:v>2020</c:v>
                </c:pt>
                <c:pt idx="2">
                  <c:v>2021</c:v>
                </c:pt>
                <c:pt idx="3">
                  <c:v>2022</c:v>
                </c:pt>
                <c:pt idx="4">
                  <c:v>2023</c:v>
                </c:pt>
                <c:pt idx="5">
                  <c:v>2024</c:v>
                </c:pt>
              </c:numCache>
            </c:numRef>
          </c:xVal>
          <c:yVal>
            <c:numRef>
              <c:f>'LDA Topic Yearly Trend'!$D$17:$D$22</c:f>
              <c:numCache>
                <c:formatCode>General</c:formatCode>
                <c:ptCount val="6"/>
                <c:pt idx="0">
                  <c:v>1</c:v>
                </c:pt>
                <c:pt idx="1">
                  <c:v>1</c:v>
                </c:pt>
                <c:pt idx="2">
                  <c:v>2</c:v>
                </c:pt>
                <c:pt idx="3">
                  <c:v>1</c:v>
                </c:pt>
                <c:pt idx="4">
                  <c:v>2</c:v>
                </c:pt>
                <c:pt idx="5">
                  <c:v>2</c:v>
                </c:pt>
              </c:numCache>
            </c:numRef>
          </c:yVal>
          <c:smooth val="0"/>
          <c:extLst>
            <c:ext xmlns:c16="http://schemas.microsoft.com/office/drawing/2014/chart" uri="{C3380CC4-5D6E-409C-BE32-E72D297353CC}">
              <c16:uniqueId val="{00000003-7BAB-46B5-8AA5-1A2CEDE9F66C}"/>
            </c:ext>
          </c:extLst>
        </c:ser>
        <c:dLbls>
          <c:showLegendKey val="0"/>
          <c:showVal val="0"/>
          <c:showCatName val="0"/>
          <c:showSerName val="0"/>
          <c:showPercent val="0"/>
          <c:showBubbleSize val="0"/>
        </c:dLbls>
        <c:axId val="1361831311"/>
        <c:axId val="1361829231"/>
      </c:scatterChart>
      <c:valAx>
        <c:axId val="13618313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1829231"/>
        <c:crosses val="autoZero"/>
        <c:crossBetween val="midCat"/>
      </c:valAx>
      <c:valAx>
        <c:axId val="1361829231"/>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361831311"/>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T-2: </a:t>
            </a:r>
            <a:r>
              <a:rPr lang="en-AU" sz="1400" b="0" i="0" u="none" strike="noStrike" baseline="0">
                <a:effectLst/>
              </a:rPr>
              <a:t>Data Integrity (Reliability of Financial Reporting) and verification system using Blockchain</a:t>
            </a:r>
            <a:r>
              <a:rPr lang="en-AU" sz="1400" b="0" i="0" u="none" strike="noStrike"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'LDA Topic Yearly Trend'!$I$16</c:f>
              <c:strCache>
                <c:ptCount val="1"/>
                <c:pt idx="0">
                  <c:v>Number of Papers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forward val="2"/>
            <c:dispRSqr val="0"/>
            <c:dispEq val="0"/>
          </c:trendline>
          <c:trendline>
            <c:spPr>
              <a:ln w="19050" cap="rnd">
                <a:solidFill>
                  <a:schemeClr val="accent1"/>
                </a:solidFill>
                <a:prstDash val="sysDot"/>
              </a:ln>
              <a:effectLst/>
            </c:spPr>
            <c:trendlineType val="linear"/>
            <c:dispRSqr val="0"/>
            <c:dispEq val="0"/>
          </c:trendline>
          <c:xVal>
            <c:numRef>
              <c:f>'LDA Topic Yearly Trend'!$H$17:$H$25</c:f>
              <c:numCache>
                <c:formatCode>General</c:formatCode>
                <c:ptCount val="9"/>
                <c:pt idx="0">
                  <c:v>2016</c:v>
                </c:pt>
                <c:pt idx="1">
                  <c:v>2017</c:v>
                </c:pt>
                <c:pt idx="2">
                  <c:v>2018</c:v>
                </c:pt>
                <c:pt idx="3">
                  <c:v>2019</c:v>
                </c:pt>
                <c:pt idx="4">
                  <c:v>2020</c:v>
                </c:pt>
                <c:pt idx="5">
                  <c:v>2021</c:v>
                </c:pt>
                <c:pt idx="6">
                  <c:v>2022</c:v>
                </c:pt>
                <c:pt idx="7">
                  <c:v>2023</c:v>
                </c:pt>
                <c:pt idx="8">
                  <c:v>2024</c:v>
                </c:pt>
              </c:numCache>
            </c:numRef>
          </c:xVal>
          <c:yVal>
            <c:numRef>
              <c:f>'LDA Topic Yearly Trend'!$I$17:$I$25</c:f>
              <c:numCache>
                <c:formatCode>General</c:formatCode>
                <c:ptCount val="9"/>
                <c:pt idx="0">
                  <c:v>1</c:v>
                </c:pt>
                <c:pt idx="1">
                  <c:v>0</c:v>
                </c:pt>
                <c:pt idx="2">
                  <c:v>1</c:v>
                </c:pt>
                <c:pt idx="3">
                  <c:v>1</c:v>
                </c:pt>
                <c:pt idx="4">
                  <c:v>3</c:v>
                </c:pt>
                <c:pt idx="5">
                  <c:v>1</c:v>
                </c:pt>
                <c:pt idx="6">
                  <c:v>2</c:v>
                </c:pt>
                <c:pt idx="7">
                  <c:v>0</c:v>
                </c:pt>
                <c:pt idx="8">
                  <c:v>1</c:v>
                </c:pt>
              </c:numCache>
            </c:numRef>
          </c:yVal>
          <c:smooth val="0"/>
          <c:extLst>
            <c:ext xmlns:c16="http://schemas.microsoft.com/office/drawing/2014/chart" uri="{C3380CC4-5D6E-409C-BE32-E72D297353CC}">
              <c16:uniqueId val="{00000004-0091-49A8-ACEB-A84BBB88576F}"/>
            </c:ext>
          </c:extLst>
        </c:ser>
        <c:dLbls>
          <c:showLegendKey val="0"/>
          <c:showVal val="0"/>
          <c:showCatName val="0"/>
          <c:showSerName val="0"/>
          <c:showPercent val="0"/>
          <c:showBubbleSize val="0"/>
        </c:dLbls>
        <c:axId val="1590024928"/>
        <c:axId val="1590022432"/>
      </c:scatterChart>
      <c:valAx>
        <c:axId val="15900249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layout>
            <c:manualLayout>
              <c:xMode val="edge"/>
              <c:yMode val="edge"/>
              <c:x val="0.49901268591426073"/>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0022432"/>
        <c:crosses val="autoZero"/>
        <c:crossBetween val="midCat"/>
      </c:valAx>
      <c:valAx>
        <c:axId val="1590022432"/>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5900249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T-3: </a:t>
            </a:r>
            <a:r>
              <a:rPr lang="en-AU" sz="1400" b="0" i="0" u="none" strike="noStrike" baseline="0">
                <a:effectLst/>
              </a:rPr>
              <a:t>Blockchain Technology for Advancement of Accounting &amp; Audit Software</a:t>
            </a:r>
            <a:r>
              <a:rPr lang="en-AU" sz="1400" b="0" i="0" u="none" strike="noStrike" baseline="0"/>
              <a:t> </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'LDA Topic Yearly Trend'!$N$16</c:f>
              <c:strCache>
                <c:ptCount val="1"/>
                <c:pt idx="0">
                  <c:v>Number of Papers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'LDA Topic Yearly Trend'!$M$17:$M$21</c:f>
              <c:numCache>
                <c:formatCode>General</c:formatCode>
                <c:ptCount val="5"/>
                <c:pt idx="0">
                  <c:v>2019</c:v>
                </c:pt>
                <c:pt idx="1">
                  <c:v>2020</c:v>
                </c:pt>
                <c:pt idx="2">
                  <c:v>2021</c:v>
                </c:pt>
                <c:pt idx="3">
                  <c:v>2022</c:v>
                </c:pt>
                <c:pt idx="4">
                  <c:v>2023</c:v>
                </c:pt>
              </c:numCache>
            </c:numRef>
          </c:xVal>
          <c:yVal>
            <c:numRef>
              <c:f>'LDA Topic Yearly Trend'!$N$17:$N$21</c:f>
              <c:numCache>
                <c:formatCode>General</c:formatCode>
                <c:ptCount val="5"/>
                <c:pt idx="0">
                  <c:v>1</c:v>
                </c:pt>
                <c:pt idx="1">
                  <c:v>0</c:v>
                </c:pt>
                <c:pt idx="2">
                  <c:v>1</c:v>
                </c:pt>
                <c:pt idx="3">
                  <c:v>1</c:v>
                </c:pt>
                <c:pt idx="4">
                  <c:v>1</c:v>
                </c:pt>
              </c:numCache>
            </c:numRef>
          </c:yVal>
          <c:smooth val="0"/>
          <c:extLst>
            <c:ext xmlns:c16="http://schemas.microsoft.com/office/drawing/2014/chart" uri="{C3380CC4-5D6E-409C-BE32-E72D297353CC}">
              <c16:uniqueId val="{00000001-289D-4CFD-8F80-1663C77E768F}"/>
            </c:ext>
          </c:extLst>
        </c:ser>
        <c:dLbls>
          <c:showLegendKey val="0"/>
          <c:showVal val="0"/>
          <c:showCatName val="0"/>
          <c:showSerName val="0"/>
          <c:showPercent val="0"/>
          <c:showBubbleSize val="0"/>
        </c:dLbls>
        <c:axId val="1589583744"/>
        <c:axId val="1589586240"/>
      </c:scatterChart>
      <c:valAx>
        <c:axId val="15895837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9586240"/>
        <c:crosses val="autoZero"/>
        <c:crossBetween val="midCat"/>
      </c:valAx>
      <c:valAx>
        <c:axId val="1589586240"/>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5895837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T-4: </a:t>
            </a:r>
            <a:r>
              <a:rPr lang="en-AU" sz="1400" b="0" i="0" u="none" strike="noStrike" baseline="0">
                <a:effectLst/>
              </a:rPr>
              <a:t>Distributed Ledger Technology &amp; Digital Assets for Humanitarian Aid</a:t>
            </a:r>
            <a:r>
              <a:rPr lang="en-AU" sz="1400" b="0" i="0" u="none" strike="noStrike"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'LDA Topic Yearly Trend'!$S$16</c:f>
              <c:strCache>
                <c:ptCount val="1"/>
                <c:pt idx="0">
                  <c:v>Number of Papers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'LDA Topic Yearly Trend'!$R$17:$R$23</c:f>
              <c:numCache>
                <c:formatCode>General</c:formatCode>
                <c:ptCount val="7"/>
                <c:pt idx="0">
                  <c:v>2016</c:v>
                </c:pt>
                <c:pt idx="1">
                  <c:v>2017</c:v>
                </c:pt>
                <c:pt idx="2">
                  <c:v>2018</c:v>
                </c:pt>
                <c:pt idx="3">
                  <c:v>2019</c:v>
                </c:pt>
                <c:pt idx="4">
                  <c:v>2020</c:v>
                </c:pt>
                <c:pt idx="5">
                  <c:v>2021</c:v>
                </c:pt>
                <c:pt idx="6">
                  <c:v>2022</c:v>
                </c:pt>
              </c:numCache>
            </c:numRef>
          </c:xVal>
          <c:yVal>
            <c:numRef>
              <c:f>'LDA Topic Yearly Trend'!$S$17:$S$23</c:f>
              <c:numCache>
                <c:formatCode>General</c:formatCode>
                <c:ptCount val="7"/>
                <c:pt idx="0">
                  <c:v>2</c:v>
                </c:pt>
                <c:pt idx="1">
                  <c:v>1</c:v>
                </c:pt>
                <c:pt idx="2">
                  <c:v>1</c:v>
                </c:pt>
                <c:pt idx="3">
                  <c:v>2</c:v>
                </c:pt>
                <c:pt idx="4">
                  <c:v>1</c:v>
                </c:pt>
                <c:pt idx="5">
                  <c:v>1</c:v>
                </c:pt>
                <c:pt idx="6">
                  <c:v>1</c:v>
                </c:pt>
              </c:numCache>
            </c:numRef>
          </c:yVal>
          <c:smooth val="0"/>
          <c:extLst>
            <c:ext xmlns:c16="http://schemas.microsoft.com/office/drawing/2014/chart" uri="{C3380CC4-5D6E-409C-BE32-E72D297353CC}">
              <c16:uniqueId val="{00000001-115D-43E6-9F77-CA147B41C3AC}"/>
            </c:ext>
          </c:extLst>
        </c:ser>
        <c:dLbls>
          <c:showLegendKey val="0"/>
          <c:showVal val="0"/>
          <c:showCatName val="0"/>
          <c:showSerName val="0"/>
          <c:showPercent val="0"/>
          <c:showBubbleSize val="0"/>
        </c:dLbls>
        <c:axId val="1593861552"/>
        <c:axId val="1593865712"/>
      </c:scatterChart>
      <c:valAx>
        <c:axId val="15938615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3865712"/>
        <c:crosses val="autoZero"/>
        <c:crossBetween val="midCat"/>
      </c:valAx>
      <c:valAx>
        <c:axId val="1593865712"/>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5938615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T- 5: Auditors’ Intention to Adopt Blockchain in Auditing</a:t>
            </a:r>
          </a:p>
        </c:rich>
      </c:tx>
      <c:layout>
        <c:manualLayout>
          <c:xMode val="edge"/>
          <c:yMode val="edge"/>
          <c:x val="0.12242344706911636"/>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'LDA Topic Yearly Trend'!$X$16</c:f>
              <c:strCache>
                <c:ptCount val="1"/>
                <c:pt idx="0">
                  <c:v>Number of Papers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numRef>
              <c:f>'LDA Topic Yearly Trend'!$W$17:$W$21</c:f>
              <c:numCache>
                <c:formatCode>General</c:formatCode>
                <c:ptCount val="5"/>
                <c:pt idx="0">
                  <c:v>2019</c:v>
                </c:pt>
                <c:pt idx="1">
                  <c:v>2020</c:v>
                </c:pt>
                <c:pt idx="2">
                  <c:v>2021</c:v>
                </c:pt>
                <c:pt idx="3">
                  <c:v>2022</c:v>
                </c:pt>
                <c:pt idx="4">
                  <c:v>2023</c:v>
                </c:pt>
              </c:numCache>
            </c:numRef>
          </c:cat>
          <c:val>
            <c:numRef>
              <c:f>'LDA Topic Yearly Trend'!$X$17:$X$21</c:f>
              <c:numCache>
                <c:formatCode>General</c:formatCode>
                <c:ptCount val="5"/>
                <c:pt idx="0">
                  <c:v>0</c:v>
                </c:pt>
                <c:pt idx="1">
                  <c:v>0</c:v>
                </c:pt>
                <c:pt idx="2">
                  <c:v>1</c:v>
                </c:pt>
                <c:pt idx="3">
                  <c:v>0</c:v>
                </c:pt>
                <c:pt idx="4">
                  <c:v>0</c:v>
                </c:pt>
              </c:numCache>
            </c:numRef>
          </c:val>
          <c:smooth val="0"/>
          <c:extLst>
            <c:ext xmlns:c16="http://schemas.microsoft.com/office/drawing/2014/chart" uri="{C3380CC4-5D6E-409C-BE32-E72D297353CC}">
              <c16:uniqueId val="{00000001-6CC6-4FDC-8773-6F5A0BA78D52}"/>
            </c:ext>
          </c:extLst>
        </c:ser>
        <c:dLbls>
          <c:showLegendKey val="0"/>
          <c:showVal val="0"/>
          <c:showCatName val="0"/>
          <c:showSerName val="0"/>
          <c:showPercent val="0"/>
          <c:showBubbleSize val="0"/>
        </c:dLbls>
        <c:marker val="1"/>
        <c:smooth val="0"/>
        <c:axId val="302276799"/>
        <c:axId val="302274303"/>
      </c:lineChart>
      <c:catAx>
        <c:axId val="3022767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2274303"/>
        <c:crosses val="autoZero"/>
        <c:auto val="1"/>
        <c:lblAlgn val="ctr"/>
        <c:lblOffset val="100"/>
        <c:noMultiLvlLbl val="0"/>
      </c:catAx>
      <c:valAx>
        <c:axId val="302274303"/>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3022767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T-6: Uses of Blockchain in the Accounting Profession and Audit Quality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'LDA Topic Yearly Trend'!$D$94</c:f>
              <c:strCache>
                <c:ptCount val="1"/>
                <c:pt idx="0">
                  <c:v>Number of Papers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numRef>
              <c:f>'LDA Topic Yearly Trend'!$C$95:$C$101</c:f>
              <c:numCache>
                <c:formatCode>General</c:formatCode>
                <c:ptCount val="7"/>
                <c:pt idx="0">
                  <c:v>2018</c:v>
                </c:pt>
                <c:pt idx="1">
                  <c:v>2019</c:v>
                </c:pt>
                <c:pt idx="2">
                  <c:v>2020</c:v>
                </c:pt>
                <c:pt idx="3">
                  <c:v>2021</c:v>
                </c:pt>
                <c:pt idx="4">
                  <c:v>2022</c:v>
                </c:pt>
                <c:pt idx="5">
                  <c:v>2023</c:v>
                </c:pt>
                <c:pt idx="6">
                  <c:v>2024</c:v>
                </c:pt>
              </c:numCache>
            </c:numRef>
          </c:cat>
          <c:val>
            <c:numRef>
              <c:f>'LDA Topic Yearly Trend'!$D$95:$D$101</c:f>
              <c:numCache>
                <c:formatCode>General</c:formatCode>
                <c:ptCount val="7"/>
                <c:pt idx="0">
                  <c:v>1</c:v>
                </c:pt>
                <c:pt idx="1">
                  <c:v>1</c:v>
                </c:pt>
                <c:pt idx="2">
                  <c:v>1</c:v>
                </c:pt>
                <c:pt idx="3">
                  <c:v>1</c:v>
                </c:pt>
                <c:pt idx="4">
                  <c:v>2</c:v>
                </c:pt>
                <c:pt idx="5">
                  <c:v>0</c:v>
                </c:pt>
                <c:pt idx="6">
                  <c:v>1</c:v>
                </c:pt>
              </c:numCache>
            </c:numRef>
          </c:val>
          <c:smooth val="0"/>
          <c:extLst>
            <c:ext xmlns:c16="http://schemas.microsoft.com/office/drawing/2014/chart" uri="{C3380CC4-5D6E-409C-BE32-E72D297353CC}">
              <c16:uniqueId val="{00000001-C849-4326-A31C-886E62CDAB35}"/>
            </c:ext>
          </c:extLst>
        </c:ser>
        <c:dLbls>
          <c:showLegendKey val="0"/>
          <c:showVal val="0"/>
          <c:showCatName val="0"/>
          <c:showSerName val="0"/>
          <c:showPercent val="0"/>
          <c:showBubbleSize val="0"/>
        </c:dLbls>
        <c:marker val="1"/>
        <c:smooth val="0"/>
        <c:axId val="471810623"/>
        <c:axId val="471811455"/>
      </c:lineChart>
      <c:catAx>
        <c:axId val="47181062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1811455"/>
        <c:crosses val="autoZero"/>
        <c:auto val="1"/>
        <c:lblAlgn val="ctr"/>
        <c:lblOffset val="100"/>
        <c:noMultiLvlLbl val="0"/>
      </c:catAx>
      <c:valAx>
        <c:axId val="471811455"/>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4718106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T-7: Blockchain in Triple Entry system, Digital Currency &amp; Electronic Payments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'LDA Topic Yearly Trend'!$I$94</c:f>
              <c:strCache>
                <c:ptCount val="1"/>
                <c:pt idx="0">
                  <c:v>Number of Papers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numRef>
              <c:f>'LDA Topic Yearly Trend'!$H$95:$H$99</c:f>
              <c:numCache>
                <c:formatCode>General</c:formatCode>
                <c:ptCount val="5"/>
                <c:pt idx="0">
                  <c:v>2019</c:v>
                </c:pt>
                <c:pt idx="1">
                  <c:v>2020</c:v>
                </c:pt>
                <c:pt idx="2">
                  <c:v>2021</c:v>
                </c:pt>
                <c:pt idx="3">
                  <c:v>2022</c:v>
                </c:pt>
                <c:pt idx="4">
                  <c:v>2023</c:v>
                </c:pt>
              </c:numCache>
            </c:numRef>
          </c:cat>
          <c:val>
            <c:numRef>
              <c:f>'LDA Topic Yearly Trend'!$I$95:$I$99</c:f>
              <c:numCache>
                <c:formatCode>General</c:formatCode>
                <c:ptCount val="5"/>
                <c:pt idx="0">
                  <c:v>2</c:v>
                </c:pt>
                <c:pt idx="1">
                  <c:v>1</c:v>
                </c:pt>
                <c:pt idx="2">
                  <c:v>1</c:v>
                </c:pt>
                <c:pt idx="3">
                  <c:v>1</c:v>
                </c:pt>
                <c:pt idx="4">
                  <c:v>1</c:v>
                </c:pt>
              </c:numCache>
            </c:numRef>
          </c:val>
          <c:smooth val="0"/>
          <c:extLst>
            <c:ext xmlns:c16="http://schemas.microsoft.com/office/drawing/2014/chart" uri="{C3380CC4-5D6E-409C-BE32-E72D297353CC}">
              <c16:uniqueId val="{00000001-FA7B-4A8C-9547-B7E778105BA4}"/>
            </c:ext>
          </c:extLst>
        </c:ser>
        <c:dLbls>
          <c:showLegendKey val="0"/>
          <c:showVal val="0"/>
          <c:showCatName val="0"/>
          <c:showSerName val="0"/>
          <c:showPercent val="0"/>
          <c:showBubbleSize val="0"/>
        </c:dLbls>
        <c:marker val="1"/>
        <c:smooth val="0"/>
        <c:axId val="295266655"/>
        <c:axId val="295259999"/>
      </c:lineChart>
      <c:catAx>
        <c:axId val="29526665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259999"/>
        <c:crosses val="autoZero"/>
        <c:auto val="1"/>
        <c:lblAlgn val="ctr"/>
        <c:lblOffset val="100"/>
        <c:noMultiLvlLbl val="0"/>
      </c:catAx>
      <c:valAx>
        <c:axId val="295259999"/>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2952666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T-8: </a:t>
            </a:r>
            <a:r>
              <a:rPr lang="en-AU"/>
              <a:t>Integration of Blockchain in ERP Systems &amp; Financial Accounting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'LDA Topic Yearly Trend'!$N$94</c:f>
              <c:strCache>
                <c:ptCount val="1"/>
                <c:pt idx="0">
                  <c:v>Number of Papers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numRef>
              <c:f>'LDA Topic Yearly Trend'!$M$95:$M$103</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'LDA Topic Yearly Trend'!$N$95:$N$103</c:f>
              <c:numCache>
                <c:formatCode>General</c:formatCode>
                <c:ptCount val="9"/>
                <c:pt idx="0">
                  <c:v>1</c:v>
                </c:pt>
                <c:pt idx="1">
                  <c:v>0</c:v>
                </c:pt>
                <c:pt idx="2">
                  <c:v>0</c:v>
                </c:pt>
                <c:pt idx="3">
                  <c:v>2</c:v>
                </c:pt>
                <c:pt idx="4">
                  <c:v>0</c:v>
                </c:pt>
                <c:pt idx="5">
                  <c:v>2</c:v>
                </c:pt>
                <c:pt idx="6">
                  <c:v>1</c:v>
                </c:pt>
                <c:pt idx="7">
                  <c:v>1</c:v>
                </c:pt>
                <c:pt idx="8">
                  <c:v>3</c:v>
                </c:pt>
              </c:numCache>
            </c:numRef>
          </c:val>
          <c:smooth val="0"/>
          <c:extLst>
            <c:ext xmlns:c16="http://schemas.microsoft.com/office/drawing/2014/chart" uri="{C3380CC4-5D6E-409C-BE32-E72D297353CC}">
              <c16:uniqueId val="{00000001-AF34-4BCC-A2E0-B1BAF6506824}"/>
            </c:ext>
          </c:extLst>
        </c:ser>
        <c:dLbls>
          <c:showLegendKey val="0"/>
          <c:showVal val="0"/>
          <c:showCatName val="0"/>
          <c:showSerName val="0"/>
          <c:showPercent val="0"/>
          <c:showBubbleSize val="0"/>
        </c:dLbls>
        <c:marker val="1"/>
        <c:smooth val="0"/>
        <c:axId val="573887519"/>
        <c:axId val="573871295"/>
      </c:lineChart>
      <c:catAx>
        <c:axId val="5738875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871295"/>
        <c:crosses val="autoZero"/>
        <c:auto val="1"/>
        <c:lblAlgn val="ctr"/>
        <c:lblOffset val="100"/>
        <c:noMultiLvlLbl val="0"/>
      </c:catAx>
      <c:valAx>
        <c:axId val="573871295"/>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5738875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T-9: Implication of Blockchain &amp; AI for the Advancement of Audit Procedure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'LDA Topic Yearly Trend'!$S$94</c:f>
              <c:strCache>
                <c:ptCount val="1"/>
                <c:pt idx="0">
                  <c:v>Number of Papers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numRef>
              <c:f>'LDA Topic Yearly Trend'!$R$95:$R$101</c:f>
              <c:numCache>
                <c:formatCode>General</c:formatCode>
                <c:ptCount val="7"/>
                <c:pt idx="0">
                  <c:v>2018</c:v>
                </c:pt>
                <c:pt idx="1">
                  <c:v>2019</c:v>
                </c:pt>
                <c:pt idx="2">
                  <c:v>2020</c:v>
                </c:pt>
                <c:pt idx="3">
                  <c:v>2021</c:v>
                </c:pt>
                <c:pt idx="4">
                  <c:v>2022</c:v>
                </c:pt>
                <c:pt idx="5">
                  <c:v>2023</c:v>
                </c:pt>
                <c:pt idx="6">
                  <c:v>2024</c:v>
                </c:pt>
              </c:numCache>
            </c:numRef>
          </c:cat>
          <c:val>
            <c:numRef>
              <c:f>'LDA Topic Yearly Trend'!$S$95:$S$101</c:f>
              <c:numCache>
                <c:formatCode>General</c:formatCode>
                <c:ptCount val="7"/>
                <c:pt idx="0">
                  <c:v>1</c:v>
                </c:pt>
                <c:pt idx="1">
                  <c:v>3</c:v>
                </c:pt>
                <c:pt idx="2">
                  <c:v>1</c:v>
                </c:pt>
                <c:pt idx="3">
                  <c:v>1</c:v>
                </c:pt>
                <c:pt idx="4">
                  <c:v>1</c:v>
                </c:pt>
                <c:pt idx="5">
                  <c:v>1</c:v>
                </c:pt>
                <c:pt idx="6">
                  <c:v>1</c:v>
                </c:pt>
              </c:numCache>
            </c:numRef>
          </c:val>
          <c:smooth val="0"/>
          <c:extLst>
            <c:ext xmlns:c16="http://schemas.microsoft.com/office/drawing/2014/chart" uri="{C3380CC4-5D6E-409C-BE32-E72D297353CC}">
              <c16:uniqueId val="{00000001-710C-4F5C-BEE2-608999169D44}"/>
            </c:ext>
          </c:extLst>
        </c:ser>
        <c:dLbls>
          <c:showLegendKey val="0"/>
          <c:showVal val="0"/>
          <c:showCatName val="0"/>
          <c:showSerName val="0"/>
          <c:showPercent val="0"/>
          <c:showBubbleSize val="0"/>
        </c:dLbls>
        <c:marker val="1"/>
        <c:smooth val="0"/>
        <c:axId val="573927039"/>
        <c:axId val="573929951"/>
      </c:lineChart>
      <c:catAx>
        <c:axId val="57392703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929951"/>
        <c:crosses val="autoZero"/>
        <c:auto val="1"/>
        <c:lblAlgn val="ctr"/>
        <c:lblOffset val="100"/>
        <c:noMultiLvlLbl val="0"/>
      </c:catAx>
      <c:valAx>
        <c:axId val="573929951"/>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5739270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T-10: </a:t>
            </a:r>
            <a:r>
              <a:rPr lang="en-AU"/>
              <a:t>Blockchain in Digital Voting &amp; Financial Verification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'LDA Topic Yearly Trend'!$X$94</c:f>
              <c:strCache>
                <c:ptCount val="1"/>
                <c:pt idx="0">
                  <c:v>Number of Papers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numRef>
              <c:f>'LDA Topic Yearly Trend'!$W$95:$W$103</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'LDA Topic Yearly Trend'!$X$95:$X$103</c:f>
              <c:numCache>
                <c:formatCode>General</c:formatCode>
                <c:ptCount val="9"/>
                <c:pt idx="0">
                  <c:v>2</c:v>
                </c:pt>
                <c:pt idx="1">
                  <c:v>3</c:v>
                </c:pt>
                <c:pt idx="2">
                  <c:v>0</c:v>
                </c:pt>
                <c:pt idx="3">
                  <c:v>11</c:v>
                </c:pt>
                <c:pt idx="4">
                  <c:v>3</c:v>
                </c:pt>
                <c:pt idx="5">
                  <c:v>6</c:v>
                </c:pt>
                <c:pt idx="6">
                  <c:v>3</c:v>
                </c:pt>
                <c:pt idx="7">
                  <c:v>2</c:v>
                </c:pt>
                <c:pt idx="8">
                  <c:v>3</c:v>
                </c:pt>
              </c:numCache>
            </c:numRef>
          </c:val>
          <c:smooth val="0"/>
          <c:extLst>
            <c:ext xmlns:c16="http://schemas.microsoft.com/office/drawing/2014/chart" uri="{C3380CC4-5D6E-409C-BE32-E72D297353CC}">
              <c16:uniqueId val="{00000001-1185-446A-B4B5-E08C37BD1551}"/>
            </c:ext>
          </c:extLst>
        </c:ser>
        <c:dLbls>
          <c:showLegendKey val="0"/>
          <c:showVal val="0"/>
          <c:showCatName val="0"/>
          <c:showSerName val="0"/>
          <c:showPercent val="0"/>
          <c:showBubbleSize val="0"/>
        </c:dLbls>
        <c:marker val="1"/>
        <c:smooth val="0"/>
        <c:axId val="295262911"/>
        <c:axId val="295257503"/>
      </c:lineChart>
      <c:catAx>
        <c:axId val="2952629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257503"/>
        <c:crosses val="autoZero"/>
        <c:auto val="1"/>
        <c:lblAlgn val="ctr"/>
        <c:lblOffset val="100"/>
        <c:noMultiLvlLbl val="0"/>
      </c:catAx>
      <c:valAx>
        <c:axId val="295257503"/>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Papers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295262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Citation trend of LDA Model Topic 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'LDA Topic Yearly Trend'!$V$141</c:f>
              <c:strCache>
                <c:ptCount val="1"/>
                <c:pt idx="0">
                  <c:v>Citation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numRef>
              <c:f>'LDA Topic Yearly Trend'!$U$142:$U$150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'LDA Topic Yearly Trend'!$V$142:$V$150</c:f>
              <c:numCache>
                <c:formatCode>General</c:formatCode>
                <c:ptCount val="9"/>
                <c:pt idx="0">
                  <c:v>57</c:v>
                </c:pt>
                <c:pt idx="1">
                  <c:v>0</c:v>
                </c:pt>
                <c:pt idx="2">
                  <c:v>0</c:v>
                </c:pt>
                <c:pt idx="3">
                  <c:v>302</c:v>
                </c:pt>
                <c:pt idx="4">
                  <c:v>0</c:v>
                </c:pt>
                <c:pt idx="5">
                  <c:v>205</c:v>
                </c:pt>
                <c:pt idx="6">
                  <c:v>18</c:v>
                </c:pt>
                <c:pt idx="7">
                  <c:v>78</c:v>
                </c:pt>
                <c:pt idx="8">
                  <c:v>110</c:v>
                </c:pt>
              </c:numCache>
            </c:numRef>
          </c:val>
          <c:smooth val="0"/>
          <c:extLst>
            <c:ext xmlns:c16="http://schemas.microsoft.com/office/drawing/2014/chart" uri="{C3380CC4-5D6E-409C-BE32-E72D297353CC}">
              <c16:uniqueId val="{00000001-79B3-402D-84DA-0357CD7F299F}"/>
            </c:ext>
          </c:extLst>
        </c:ser>
        <c:dLbls>
          <c:showLegendKey val="0"/>
          <c:showVal val="0"/>
          <c:showCatName val="0"/>
          <c:showSerName val="0"/>
          <c:showPercent val="0"/>
          <c:showBubbleSize val="0"/>
        </c:dLbls>
        <c:marker val="1"/>
        <c:smooth val="0"/>
        <c:axId val="307035616"/>
        <c:axId val="307036448"/>
      </c:lineChart>
      <c:catAx>
        <c:axId val="3070356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036448"/>
        <c:crosses val="autoZero"/>
        <c:auto val="1"/>
        <c:lblAlgn val="ctr"/>
        <c:lblOffset val="100"/>
        <c:noMultiLvlLbl val="0"/>
      </c:catAx>
      <c:valAx>
        <c:axId val="307036448"/>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Citation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307035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Citation trend of LDA model topic 10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'LDA Topic Yearly Trend'!$K$141</c:f>
              <c:strCache>
                <c:ptCount val="1"/>
                <c:pt idx="0">
                  <c:v>Citation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numRef>
              <c:f>'LDA Topic Yearly Trend'!$J$142:$J$150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'LDA Topic Yearly Trend'!$K$142:$K$150</c:f>
              <c:numCache>
                <c:formatCode>General</c:formatCode>
                <c:ptCount val="9"/>
                <c:pt idx="0">
                  <c:v>95</c:v>
                </c:pt>
                <c:pt idx="1">
                  <c:v>559</c:v>
                </c:pt>
                <c:pt idx="2">
                  <c:v>0</c:v>
                </c:pt>
                <c:pt idx="3">
                  <c:v>1591</c:v>
                </c:pt>
                <c:pt idx="4">
                  <c:v>128</c:v>
                </c:pt>
                <c:pt idx="5">
                  <c:v>432</c:v>
                </c:pt>
                <c:pt idx="6">
                  <c:v>152</c:v>
                </c:pt>
                <c:pt idx="7">
                  <c:v>724</c:v>
                </c:pt>
                <c:pt idx="8">
                  <c:v>124</c:v>
                </c:pt>
              </c:numCache>
            </c:numRef>
          </c:val>
          <c:smooth val="0"/>
          <c:extLst>
            <c:ext xmlns:c16="http://schemas.microsoft.com/office/drawing/2014/chart" uri="{C3380CC4-5D6E-409C-BE32-E72D297353CC}">
              <c16:uniqueId val="{00000001-D235-4C06-8001-70319FD6C3F9}"/>
            </c:ext>
          </c:extLst>
        </c:ser>
        <c:dLbls>
          <c:showLegendKey val="0"/>
          <c:showVal val="0"/>
          <c:showCatName val="0"/>
          <c:showSerName val="0"/>
          <c:showPercent val="0"/>
          <c:showBubbleSize val="0"/>
        </c:dLbls>
        <c:marker val="1"/>
        <c:smooth val="0"/>
        <c:axId val="25275664"/>
        <c:axId val="25276912"/>
      </c:lineChart>
      <c:catAx>
        <c:axId val="252756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76912"/>
        <c:crosses val="autoZero"/>
        <c:auto val="1"/>
        <c:lblAlgn val="ctr"/>
        <c:lblOffset val="100"/>
        <c:noMultiLvlLbl val="0"/>
      </c:catAx>
      <c:valAx>
        <c:axId val="252769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Citation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75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00" b="0" i="0">
                <a:effectLst/>
              </a:rPr>
              <a:t>Proportion of Top 10 Cited Papers by LDA Topic</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1"/>
          <c:order val="0"/>
          <c:tx>
            <c:strRef>
              <c:f>'Top 20.10 citation'!$D$45</c:f>
              <c:strCache>
                <c:ptCount val="1"/>
                <c:pt idx="0">
                  <c:v>% of top 10 cited papers across LDA topics</c:v>
                </c:pt>
              </c:strCache>
            </c:strRef>
          </c:tx>
          <c:dPt>
            <c:idx val="0"/>
            <c:bubble3D val="0"/>
            <c:spPr>
              <a:solidFill>
                <a:schemeClr val="accent5">
                  <a:tint val="46000"/>
                </a:schemeClr>
              </a:solidFill>
              <a:ln w="19050">
                <a:solidFill>
                  <a:schemeClr val="lt1"/>
                </a:solidFill>
              </a:ln>
              <a:effectLst/>
            </c:spPr>
            <c:extLst>
              <c:ext xmlns:c16="http://schemas.microsoft.com/office/drawing/2014/chart" uri="{C3380CC4-5D6E-409C-BE32-E72D297353CC}">
                <c16:uniqueId val="{00000001-BB5F-4FF4-BB96-EB432615C0B2}"/>
              </c:ext>
            </c:extLst>
          </c:dPt>
          <c:dPt>
            <c:idx val="1"/>
            <c:bubble3D val="0"/>
            <c:spPr>
              <a:solidFill>
                <a:schemeClr val="accent5">
                  <a:tint val="62000"/>
                </a:schemeClr>
              </a:solidFill>
              <a:ln w="19050">
                <a:solidFill>
                  <a:schemeClr val="lt1"/>
                </a:solidFill>
              </a:ln>
              <a:effectLst/>
            </c:spPr>
            <c:extLst>
              <c:ext xmlns:c16="http://schemas.microsoft.com/office/drawing/2014/chart" uri="{C3380CC4-5D6E-409C-BE32-E72D297353CC}">
                <c16:uniqueId val="{00000003-BB5F-4FF4-BB96-EB432615C0B2}"/>
              </c:ext>
            </c:extLst>
          </c:dPt>
          <c:dPt>
            <c:idx val="2"/>
            <c:bubble3D val="0"/>
            <c:spPr>
              <a:solidFill>
                <a:schemeClr val="accent5">
                  <a:tint val="77000"/>
                </a:schemeClr>
              </a:solidFill>
              <a:ln w="19050">
                <a:solidFill>
                  <a:schemeClr val="lt1"/>
                </a:solidFill>
              </a:ln>
              <a:effectLst/>
            </c:spPr>
            <c:extLst>
              <c:ext xmlns:c16="http://schemas.microsoft.com/office/drawing/2014/chart" uri="{C3380CC4-5D6E-409C-BE32-E72D297353CC}">
                <c16:uniqueId val="{00000005-BB5F-4FF4-BB96-EB432615C0B2}"/>
              </c:ext>
            </c:extLst>
          </c:dPt>
          <c:dPt>
            <c:idx val="3"/>
            <c:bubble3D val="0"/>
            <c:spPr>
              <a:solidFill>
                <a:schemeClr val="accent5">
                  <a:tint val="93000"/>
                </a:schemeClr>
              </a:solidFill>
              <a:ln w="19050">
                <a:solidFill>
                  <a:schemeClr val="lt1"/>
                </a:solidFill>
              </a:ln>
              <a:effectLst/>
            </c:spPr>
            <c:extLst>
              <c:ext xmlns:c16="http://schemas.microsoft.com/office/drawing/2014/chart" uri="{C3380CC4-5D6E-409C-BE32-E72D297353CC}">
                <c16:uniqueId val="{00000007-BB5F-4FF4-BB96-EB432615C0B2}"/>
              </c:ext>
            </c:extLst>
          </c:dPt>
          <c:dPt>
            <c:idx val="4"/>
            <c:bubble3D val="0"/>
            <c:spPr>
              <a:solidFill>
                <a:schemeClr val="accent5">
                  <a:shade val="92000"/>
                </a:schemeClr>
              </a:solidFill>
              <a:ln w="19050">
                <a:solidFill>
                  <a:schemeClr val="lt1"/>
                </a:solidFill>
              </a:ln>
              <a:effectLst/>
            </c:spPr>
            <c:extLst>
              <c:ext xmlns:c16="http://schemas.microsoft.com/office/drawing/2014/chart" uri="{C3380CC4-5D6E-409C-BE32-E72D297353CC}">
                <c16:uniqueId val="{00000009-BB5F-4FF4-BB96-EB432615C0B2}"/>
              </c:ext>
            </c:extLst>
          </c:dPt>
          <c:dPt>
            <c:idx val="5"/>
            <c:bubble3D val="0"/>
            <c:spPr>
              <a:solidFill>
                <a:schemeClr val="accent5">
                  <a:shade val="76000"/>
                </a:schemeClr>
              </a:solidFill>
              <a:ln w="19050">
                <a:solidFill>
                  <a:schemeClr val="lt1"/>
                </a:solidFill>
              </a:ln>
              <a:effectLst/>
            </c:spPr>
            <c:extLst>
              <c:ext xmlns:c16="http://schemas.microsoft.com/office/drawing/2014/chart" uri="{C3380CC4-5D6E-409C-BE32-E72D297353CC}">
                <c16:uniqueId val="{0000000B-BB5F-4FF4-BB96-EB432615C0B2}"/>
              </c:ext>
            </c:extLst>
          </c:dPt>
          <c:dPt>
            <c:idx val="6"/>
            <c:bubble3D val="0"/>
            <c:spPr>
              <a:solidFill>
                <a:schemeClr val="accent5">
                  <a:shade val="61000"/>
                </a:schemeClr>
              </a:solidFill>
              <a:ln w="19050">
                <a:solidFill>
                  <a:schemeClr val="lt1"/>
                </a:solidFill>
              </a:ln>
              <a:effectLst/>
            </c:spPr>
            <c:extLst>
              <c:ext xmlns:c16="http://schemas.microsoft.com/office/drawing/2014/chart" uri="{C3380CC4-5D6E-409C-BE32-E72D297353CC}">
                <c16:uniqueId val="{0000000D-BB5F-4FF4-BB96-EB432615C0B2}"/>
              </c:ext>
            </c:extLst>
          </c:dPt>
          <c:dPt>
            <c:idx val="7"/>
            <c:bubble3D val="0"/>
            <c:spPr>
              <a:solidFill>
                <a:schemeClr val="accent5">
                  <a:shade val="45000"/>
                </a:schemeClr>
              </a:solidFill>
              <a:ln w="19050">
                <a:solidFill>
                  <a:schemeClr val="lt1"/>
                </a:solidFill>
              </a:ln>
              <a:effectLst/>
            </c:spPr>
            <c:extLst>
              <c:ext xmlns:c16="http://schemas.microsoft.com/office/drawing/2014/chart" uri="{C3380CC4-5D6E-409C-BE32-E72D297353CC}">
                <c16:uniqueId val="{0000000F-BB5F-4FF4-BB96-EB432615C0B2}"/>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'Top 20.10 citation'!$C$46:$C$53</c:f>
              <c:strCache>
                <c:ptCount val="8"/>
                <c:pt idx="0">
                  <c:v>LDA 1</c:v>
                </c:pt>
                <c:pt idx="1">
                  <c:v>LDA 3</c:v>
                </c:pt>
                <c:pt idx="2">
                  <c:v>LDA 4</c:v>
                </c:pt>
                <c:pt idx="3">
                  <c:v>LDA 5</c:v>
                </c:pt>
                <c:pt idx="4">
                  <c:v>LDA 7</c:v>
                </c:pt>
                <c:pt idx="5">
                  <c:v>LDA 8</c:v>
                </c:pt>
                <c:pt idx="6">
                  <c:v>LDA 9</c:v>
                </c:pt>
                <c:pt idx="7">
                  <c:v>LDA 10</c:v>
                </c:pt>
              </c:strCache>
            </c:strRef>
          </c:cat>
          <c:val>
            <c:numRef>
              <c:f>'Top 20.10 citation'!$D$46:$D$53</c:f>
              <c:numCache>
                <c:formatCode>0%</c:formatCode>
                <c:ptCount val="8"/>
                <c:pt idx="0">
                  <c:v>0.125</c:v>
                </c:pt>
                <c:pt idx="1">
                  <c:v>6.25E-2</c:v>
                </c:pt>
                <c:pt idx="2">
                  <c:v>6.25E-2</c:v>
                </c:pt>
                <c:pt idx="3">
                  <c:v>6.25E-2</c:v>
                </c:pt>
                <c:pt idx="4">
                  <c:v>6.25E-2</c:v>
                </c:pt>
                <c:pt idx="5">
                  <c:v>0.125</c:v>
                </c:pt>
                <c:pt idx="6">
                  <c:v>0.125</c:v>
                </c:pt>
                <c:pt idx="7">
                  <c:v>0.375</c:v>
                </c:pt>
              </c:numCache>
            </c:numRef>
          </c:val>
          <c:extLst>
            <c:ext xmlns:c16="http://schemas.microsoft.com/office/drawing/2014/chart" uri="{C3380CC4-5D6E-409C-BE32-E72D297353CC}">
              <c16:uniqueId val="{00000010-BB5F-4FF4-BB96-EB432615C0B2}"/>
            </c:ext>
          </c:extLst>
        </c:ser>
        <c:dLbls>
          <c:showLegendKey val="0"/>
          <c:showVal val="0"/>
          <c:showCatName val="0"/>
          <c:showSerName val="0"/>
          <c:showPercent val="0"/>
          <c:showBubbleSize val="0"/>
          <c:showLeaderLines val="0"/>
        </c:dLbls>
        <c:firstSliceAng val="0"/>
        <c:extLst>
          <c:ext xmlns:c15="http://schemas.microsoft.com/office/drawing/2012/chart" uri="{02D57815-91ED-43cb-92C2-25804820EDAC}">
            <c15:filteredPieSeries>
              <c15:ser>
                <c:idx val="0"/>
                <c:order val="1"/>
                <c:tx>
                  <c:strRef>
                    <c:extLst>
                      <c:ext uri="{02D57815-91ED-43cb-92C2-25804820EDAC}">
                        <c15:formulaRef>
                          <c15:sqref>'Top 20.10 citation'!$C$45</c15:sqref>
                        </c15:formulaRef>
                      </c:ext>
                    </c:extLst>
                    <c:strCache>
                      <c:ptCount val="1"/>
                      <c:pt idx="0">
                        <c:v>LDA Topic No.</c:v>
                      </c:pt>
                    </c:strCache>
                  </c:strRef>
                </c:tx>
                <c:dPt>
                  <c:idx val="0"/>
                  <c:bubble3D val="0"/>
                  <c:spPr>
                    <a:solidFill>
                      <a:schemeClr val="accent5">
                        <a:tint val="46000"/>
                      </a:schemeClr>
                    </a:solidFill>
                    <a:ln w="19050">
                      <a:solidFill>
                        <a:schemeClr val="lt1"/>
                      </a:solidFill>
                    </a:ln>
                    <a:effectLst/>
                  </c:spPr>
                  <c:extLst>
                    <c:ext xmlns:c16="http://schemas.microsoft.com/office/drawing/2014/chart" uri="{C3380CC4-5D6E-409C-BE32-E72D297353CC}">
                      <c16:uniqueId val="{00000012-BB5F-4FF4-BB96-EB432615C0B2}"/>
                    </c:ext>
                  </c:extLst>
                </c:dPt>
                <c:dPt>
                  <c:idx val="1"/>
                  <c:bubble3D val="0"/>
                  <c:spPr>
                    <a:solidFill>
                      <a:schemeClr val="accent5">
                        <a:tint val="62000"/>
                      </a:schemeClr>
                    </a:solidFill>
                    <a:ln w="19050">
                      <a:solidFill>
                        <a:schemeClr val="lt1"/>
                      </a:solidFill>
                    </a:ln>
                    <a:effectLst/>
                  </c:spPr>
                  <c:extLst>
                    <c:ext xmlns:c16="http://schemas.microsoft.com/office/drawing/2014/chart" uri="{C3380CC4-5D6E-409C-BE32-E72D297353CC}">
                      <c16:uniqueId val="{00000014-BB5F-4FF4-BB96-EB432615C0B2}"/>
                    </c:ext>
                  </c:extLst>
                </c:dPt>
                <c:dPt>
                  <c:idx val="2"/>
                  <c:bubble3D val="0"/>
                  <c:spPr>
                    <a:solidFill>
                      <a:schemeClr val="accent5">
                        <a:tint val="77000"/>
                      </a:schemeClr>
                    </a:solidFill>
                    <a:ln w="19050">
                      <a:solidFill>
                        <a:schemeClr val="lt1"/>
                      </a:solidFill>
                    </a:ln>
                    <a:effectLst/>
                  </c:spPr>
                  <c:extLst>
                    <c:ext xmlns:c16="http://schemas.microsoft.com/office/drawing/2014/chart" uri="{C3380CC4-5D6E-409C-BE32-E72D297353CC}">
                      <c16:uniqueId val="{00000016-BB5F-4FF4-BB96-EB432615C0B2}"/>
                    </c:ext>
                  </c:extLst>
                </c:dPt>
                <c:dPt>
                  <c:idx val="3"/>
                  <c:bubble3D val="0"/>
                  <c:spPr>
                    <a:solidFill>
                      <a:schemeClr val="accent5">
                        <a:tint val="93000"/>
                      </a:schemeClr>
                    </a:solidFill>
                    <a:ln w="19050">
                      <a:solidFill>
                        <a:schemeClr val="lt1"/>
                      </a:solidFill>
                    </a:ln>
                    <a:effectLst/>
                  </c:spPr>
                  <c:extLst>
                    <c:ext xmlns:c16="http://schemas.microsoft.com/office/drawing/2014/chart" uri="{C3380CC4-5D6E-409C-BE32-E72D297353CC}">
                      <c16:uniqueId val="{00000018-BB5F-4FF4-BB96-EB432615C0B2}"/>
                    </c:ext>
                  </c:extLst>
                </c:dPt>
                <c:dPt>
                  <c:idx val="4"/>
                  <c:bubble3D val="0"/>
                  <c:spPr>
                    <a:solidFill>
                      <a:schemeClr val="accent5">
                        <a:shade val="92000"/>
                      </a:schemeClr>
                    </a:solidFill>
                    <a:ln w="19050">
                      <a:solidFill>
                        <a:schemeClr val="lt1"/>
                      </a:solidFill>
                    </a:ln>
                    <a:effectLst/>
                  </c:spPr>
                  <c:extLst>
                    <c:ext xmlns:c16="http://schemas.microsoft.com/office/drawing/2014/chart" uri="{C3380CC4-5D6E-409C-BE32-E72D297353CC}">
                      <c16:uniqueId val="{0000001A-BB5F-4FF4-BB96-EB432615C0B2}"/>
                    </c:ext>
                  </c:extLst>
                </c:dPt>
                <c:dPt>
                  <c:idx val="5"/>
                  <c:bubble3D val="0"/>
                  <c:spPr>
                    <a:solidFill>
                      <a:schemeClr val="accent5">
                        <a:shade val="76000"/>
                      </a:schemeClr>
                    </a:solidFill>
                    <a:ln w="19050">
                      <a:solidFill>
                        <a:schemeClr val="lt1"/>
                      </a:solidFill>
                    </a:ln>
                    <a:effectLst/>
                  </c:spPr>
                  <c:extLst>
                    <c:ext xmlns:c16="http://schemas.microsoft.com/office/drawing/2014/chart" uri="{C3380CC4-5D6E-409C-BE32-E72D297353CC}">
                      <c16:uniqueId val="{0000001C-BB5F-4FF4-BB96-EB432615C0B2}"/>
                    </c:ext>
                  </c:extLst>
                </c:dPt>
                <c:dPt>
                  <c:idx val="6"/>
                  <c:bubble3D val="0"/>
                  <c:spPr>
                    <a:solidFill>
                      <a:schemeClr val="accent5">
                        <a:shade val="61000"/>
                      </a:schemeClr>
                    </a:solidFill>
                    <a:ln w="19050">
                      <a:solidFill>
                        <a:schemeClr val="lt1"/>
                      </a:solidFill>
                    </a:ln>
                    <a:effectLst/>
                  </c:spPr>
                  <c:extLst>
                    <c:ext xmlns:c16="http://schemas.microsoft.com/office/drawing/2014/chart" uri="{C3380CC4-5D6E-409C-BE32-E72D297353CC}">
                      <c16:uniqueId val="{0000001E-BB5F-4FF4-BB96-EB432615C0B2}"/>
                    </c:ext>
                  </c:extLst>
                </c:dPt>
                <c:dPt>
                  <c:idx val="7"/>
                  <c:bubble3D val="0"/>
                  <c:spPr>
                    <a:solidFill>
                      <a:schemeClr val="accent5">
                        <a:shade val="45000"/>
                      </a:schemeClr>
                    </a:solidFill>
                    <a:ln w="19050">
                      <a:solidFill>
                        <a:schemeClr val="lt1"/>
                      </a:solidFill>
                    </a:ln>
                    <a:effectLst/>
                  </c:spPr>
                  <c:extLst>
                    <c:ext xmlns:c16="http://schemas.microsoft.com/office/drawing/2014/chart" uri="{C3380CC4-5D6E-409C-BE32-E72D297353CC}">
                      <c16:uniqueId val="{00000020-BB5F-4FF4-BB96-EB432615C0B2}"/>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uri="{CE6537A1-D6FC-4f65-9D91-7224C49458BB}">
                      <c15:spPr xmlns:c15="http://schemas.microsoft.com/office/drawing/2012/chart">
                        <a:prstGeom prst="wedgeRectCallout">
                          <a:avLst/>
                        </a:prstGeom>
                        <a:noFill/>
                        <a:ln>
                          <a:noFill/>
                        </a:ln>
                      </c15:spPr>
                    </c:ext>
                  </c:extLst>
                </c:dLbls>
                <c:cat>
                  <c:strRef>
                    <c:extLst>
                      <c:ext uri="{02D57815-91ED-43cb-92C2-25804820EDAC}">
                        <c15:formulaRef>
                          <c15:sqref>'Top 20.10 citation'!$C$46:$C$53</c15:sqref>
                        </c15:formulaRef>
                      </c:ext>
                    </c:extLst>
                    <c:strCache>
                      <c:ptCount val="8"/>
                      <c:pt idx="0">
                        <c:v>LDA 1</c:v>
                      </c:pt>
                      <c:pt idx="1">
                        <c:v>LDA 3</c:v>
                      </c:pt>
                      <c:pt idx="2">
                        <c:v>LDA 4</c:v>
                      </c:pt>
                      <c:pt idx="3">
                        <c:v>LDA 5</c:v>
                      </c:pt>
                      <c:pt idx="4">
                        <c:v>LDA 7</c:v>
                      </c:pt>
                      <c:pt idx="5">
                        <c:v>LDA 8</c:v>
                      </c:pt>
                      <c:pt idx="6">
                        <c:v>LDA 9</c:v>
                      </c:pt>
                      <c:pt idx="7">
                        <c:v>LDA 10</c:v>
                      </c:pt>
                    </c:strCache>
                  </c:strRef>
                </c:cat>
                <c:val>
                  <c:numRef>
                    <c:extLst>
                      <c:ext uri="{02D57815-91ED-43cb-92C2-25804820EDAC}">
                        <c15:formulaRef>
                          <c15:sqref>'Top 20.10 citation'!$C$46:$C$53</c15:sqref>
                        </c15:formulaRef>
                      </c:ext>
                    </c:extLst>
                    <c:numCache>
                      <c:formatCode>General</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21-BB5F-4FF4-BB96-EB432615C0B2}"/>
                  </c:ext>
                </c:extLst>
              </c15:ser>
            </c15:filteredPieSeries>
          </c:ext>
        </c:extLst>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Top 10 CPY papers based 6 LDA topic </a:t>
            </a:r>
            <a:r>
              <a:rPr lang="en-AU" sz="1400" b="0" i="0" u="none" strike="noStrike"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'Top 20.10 citation'!$D$106</c:f>
              <c:strCache>
                <c:ptCount val="1"/>
                <c:pt idx="0">
                  <c:v>% of top 10 CPY papers across LDA topics</c:v>
                </c:pt>
              </c:strCache>
            </c:strRef>
          </c:tx>
          <c:dPt>
            <c:idx val="0"/>
            <c:bubble3D val="0"/>
            <c:spPr>
              <a:solidFill>
                <a:schemeClr val="accent5">
                  <a:tint val="50000"/>
                </a:schemeClr>
              </a:solidFill>
              <a:ln w="19050">
                <a:solidFill>
                  <a:schemeClr val="lt1"/>
                </a:solidFill>
              </a:ln>
              <a:effectLst/>
            </c:spPr>
            <c:extLst>
              <c:ext xmlns:c16="http://schemas.microsoft.com/office/drawing/2014/chart" uri="{C3380CC4-5D6E-409C-BE32-E72D297353CC}">
                <c16:uniqueId val="{00000001-90C4-4EB6-96ED-733CD209D049}"/>
              </c:ext>
            </c:extLst>
          </c:dPt>
          <c:dPt>
            <c:idx val="1"/>
            <c:bubble3D val="0"/>
            <c:spPr>
              <a:solidFill>
                <a:schemeClr val="accent5">
                  <a:tint val="70000"/>
                </a:schemeClr>
              </a:solidFill>
              <a:ln w="19050">
                <a:solidFill>
                  <a:schemeClr val="lt1"/>
                </a:solidFill>
              </a:ln>
              <a:effectLst/>
            </c:spPr>
            <c:extLst>
              <c:ext xmlns:c16="http://schemas.microsoft.com/office/drawing/2014/chart" uri="{C3380CC4-5D6E-409C-BE32-E72D297353CC}">
                <c16:uniqueId val="{00000003-90C4-4EB6-96ED-733CD209D049}"/>
              </c:ext>
            </c:extLst>
          </c:dPt>
          <c:dPt>
            <c:idx val="2"/>
            <c:bubble3D val="0"/>
            <c:spPr>
              <a:solidFill>
                <a:schemeClr val="accent5">
                  <a:tint val="90000"/>
                </a:schemeClr>
              </a:solidFill>
              <a:ln w="19050">
                <a:solidFill>
                  <a:schemeClr val="lt1"/>
                </a:solidFill>
              </a:ln>
              <a:effectLst/>
            </c:spPr>
            <c:extLst>
              <c:ext xmlns:c16="http://schemas.microsoft.com/office/drawing/2014/chart" uri="{C3380CC4-5D6E-409C-BE32-E72D297353CC}">
                <c16:uniqueId val="{00000005-90C4-4EB6-96ED-733CD209D049}"/>
              </c:ext>
            </c:extLst>
          </c:dPt>
          <c:dPt>
            <c:idx val="3"/>
            <c:bubble3D val="0"/>
            <c:spPr>
              <a:solidFill>
                <a:schemeClr val="accent5">
                  <a:shade val="90000"/>
                </a:schemeClr>
              </a:solidFill>
              <a:ln w="19050">
                <a:solidFill>
                  <a:schemeClr val="lt1"/>
                </a:solidFill>
              </a:ln>
              <a:effectLst/>
            </c:spPr>
            <c:extLst>
              <c:ext xmlns:c16="http://schemas.microsoft.com/office/drawing/2014/chart" uri="{C3380CC4-5D6E-409C-BE32-E72D297353CC}">
                <c16:uniqueId val="{00000007-90C4-4EB6-96ED-733CD209D049}"/>
              </c:ext>
            </c:extLst>
          </c:dPt>
          <c:dPt>
            <c:idx val="4"/>
            <c:bubble3D val="0"/>
            <c:spPr>
              <a:solidFill>
                <a:schemeClr val="accent5">
                  <a:shade val="70000"/>
                </a:schemeClr>
              </a:solidFill>
              <a:ln w="19050">
                <a:solidFill>
                  <a:schemeClr val="lt1"/>
                </a:solidFill>
              </a:ln>
              <a:effectLst/>
            </c:spPr>
            <c:extLst>
              <c:ext xmlns:c16="http://schemas.microsoft.com/office/drawing/2014/chart" uri="{C3380CC4-5D6E-409C-BE32-E72D297353CC}">
                <c16:uniqueId val="{00000009-90C4-4EB6-96ED-733CD209D049}"/>
              </c:ext>
            </c:extLst>
          </c:dPt>
          <c:dPt>
            <c:idx val="5"/>
            <c:bubble3D val="0"/>
            <c:spPr>
              <a:solidFill>
                <a:schemeClr val="accent5">
                  <a:shade val="50000"/>
                </a:schemeClr>
              </a:solidFill>
              <a:ln w="19050">
                <a:solidFill>
                  <a:schemeClr val="lt1"/>
                </a:solidFill>
              </a:ln>
              <a:effectLst/>
            </c:spPr>
            <c:extLst>
              <c:ext xmlns:c16="http://schemas.microsoft.com/office/drawing/2014/chart" uri="{C3380CC4-5D6E-409C-BE32-E72D297353CC}">
                <c16:uniqueId val="{0000000B-90C4-4EB6-96ED-733CD209D049}"/>
              </c:ext>
            </c:extLst>
          </c:dPt>
          <c:dLbls>
            <c:dLbl>
              <c:idx val="2"/>
              <c:layout>
                <c:manualLayout>
                  <c:x val="9.7222222222222224E-2"/>
                  <c:y val="-5.95863474205780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0C4-4EB6-96ED-733CD209D049}"/>
                </c:ext>
              </c:extLst>
            </c:dLbl>
            <c:dLbl>
              <c:idx val="3"/>
              <c:layout>
                <c:manualLayout>
                  <c:x val="0.12777777777777777"/>
                  <c:y val="-2.553700603739075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90C4-4EB6-96ED-733CD209D049}"/>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'Top 20.10 citation'!$C$107:$C$112</c:f>
              <c:strCache>
                <c:ptCount val="6"/>
                <c:pt idx="0">
                  <c:v>LDA 1</c:v>
                </c:pt>
                <c:pt idx="1">
                  <c:v>LDA 6</c:v>
                </c:pt>
                <c:pt idx="2">
                  <c:v>LDA 7</c:v>
                </c:pt>
                <c:pt idx="3">
                  <c:v>LDA 8</c:v>
                </c:pt>
                <c:pt idx="4">
                  <c:v>LDA 9</c:v>
                </c:pt>
                <c:pt idx="5">
                  <c:v>LDA 10</c:v>
                </c:pt>
              </c:strCache>
            </c:strRef>
          </c:cat>
          <c:val>
            <c:numRef>
              <c:f>'Top 20.10 citation'!$D$107:$D$112</c:f>
              <c:numCache>
                <c:formatCode>0%</c:formatCode>
                <c:ptCount val="6"/>
                <c:pt idx="0">
                  <c:v>0.21052631578947367</c:v>
                </c:pt>
                <c:pt idx="1">
                  <c:v>0.10526315789473684</c:v>
                </c:pt>
                <c:pt idx="2">
                  <c:v>0.10526315789473684</c:v>
                </c:pt>
                <c:pt idx="3">
                  <c:v>0.15789473684210525</c:v>
                </c:pt>
                <c:pt idx="4">
                  <c:v>0.10526315789473684</c:v>
                </c:pt>
                <c:pt idx="5">
                  <c:v>0.31578947368421051</c:v>
                </c:pt>
              </c:numCache>
            </c:numRef>
          </c:val>
          <c:extLst>
            <c:ext xmlns:c16="http://schemas.microsoft.com/office/drawing/2014/chart" uri="{C3380CC4-5D6E-409C-BE32-E72D297353CC}">
              <c16:uniqueId val="{0000000C-90C4-4EB6-96ED-733CD209D049}"/>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'Top 20.10 citation'!$C$46:$C$53,'Top 20.10 citation'!$C$106:$C$112</cx:f>
        <cx:lvl ptCount="15">
          <cx:pt idx="0">LDA 1</cx:pt>
          <cx:pt idx="1">LDA 3</cx:pt>
          <cx:pt idx="2">LDA 4</cx:pt>
          <cx:pt idx="3">LDA 5</cx:pt>
          <cx:pt idx="4">LDA 7</cx:pt>
          <cx:pt idx="5">LDA 8</cx:pt>
          <cx:pt idx="6">LDA 9</cx:pt>
          <cx:pt idx="7">LDA 10</cx:pt>
          <cx:pt idx="8">LDA Topic No.</cx:pt>
          <cx:pt idx="9">LDA 1</cx:pt>
          <cx:pt idx="10">LDA 6</cx:pt>
          <cx:pt idx="11">LDA 7</cx:pt>
          <cx:pt idx="12">LDA 8</cx:pt>
          <cx:pt idx="13">LDA 9</cx:pt>
          <cx:pt idx="14">LDA 10</cx:pt>
        </cx:lvl>
      </cx:strDim>
      <cx:numDim type="val">
        <cx:f>'Top 20.10 citation'!$D$46:$D$53,'Top 20.10 citation'!$D$106:$D$112</cx:f>
        <cx:lvl ptCount="15" formatCode="0%">
          <cx:pt idx="0">0.125</cx:pt>
          <cx:pt idx="1">0.0625</cx:pt>
          <cx:pt idx="2">0.0625</cx:pt>
          <cx:pt idx="3">0.0625</cx:pt>
          <cx:pt idx="4">0.0625</cx:pt>
          <cx:pt idx="5">0.125</cx:pt>
          <cx:pt idx="6">0.125</cx:pt>
          <cx:pt idx="7">0.375</cx:pt>
          <cx:pt idx="8">0</cx:pt>
          <cx:pt idx="9">0.21052631578947367</cx:pt>
          <cx:pt idx="10">0.10526315789473684</cx:pt>
          <cx:pt idx="11">0.10526315789473684</cx:pt>
          <cx:pt idx="12">0.15789473684210525</cx:pt>
          <cx:pt idx="13">0.10526315789473684</cx:pt>
          <cx:pt idx="14">0.31578947368421051</cx:pt>
        </cx:lvl>
      </cx:numDim>
    </cx:data>
  </cx:chartData>
  <cx:chart>
    <cx:title pos="t" align="ctr" overlay="0">
      <cx:tx>
        <cx:txData>
          <cx:v>Comparison Between Top 10 Cited &amp; CPY Papers</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a:rPr>
            <a:t>Comparison Between Top 10 Cited &amp; CPY Papers</a:t>
          </a:r>
        </a:p>
      </cx:txPr>
    </cx:title>
    <cx:plotArea>
      <cx:plotAreaRegion>
        <cx:series layoutId="funnel" uniqueId="{EFCC9D03-1862-4DFD-A09D-86C581D425E1}">
          <cx:tx>
            <cx:txData>
              <cx:f>'Top 20.10 citation'!$D$45</cx:f>
              <cx:v>% of top 10 cited papers across LDA topics</cx:v>
            </cx:txData>
          </cx:tx>
          <cx:dataLabels>
            <cx:visibility seriesName="0" categoryName="0" value="1"/>
          </cx:dataLabels>
          <cx:dataId val="0"/>
        </cx:series>
      </cx:plotAreaRegion>
      <cx:axis id="0">
        <cx:catScaling gapWidth="0.0599999987"/>
        <cx:title>
          <cx:tx>
            <cx:txData>
              <cx:v>CPY Papers ----------------Cited Paperd</cx:v>
            </cx:txData>
          </cx:tx>
          <cx:txPr>
            <a:bodyPr spcFirstLastPara="1" vertOverflow="ellipsis" horzOverflow="overflow" wrap="square" lIns="0" tIns="0" rIns="0" bIns="0" anchor="ctr" anchorCtr="1"/>
            <a:lstStyle/>
            <a:p>
              <a:pPr algn="ctr" rtl="0">
                <a:defRPr/>
              </a:pPr>
              <a:r>
                <a:rPr lang="en-US" sz="900" b="1" i="0" u="none" strike="noStrike" baseline="0">
                  <a:solidFill>
                    <a:sysClr val="windowText" lastClr="000000">
                      <a:lumMod val="65000"/>
                      <a:lumOff val="35000"/>
                    </a:sysClr>
                  </a:solidFill>
                  <a:latin typeface="Calibri"/>
                </a:rPr>
                <a:t>CPY Papers ----------------Cited Paperd</a:t>
              </a:r>
            </a:p>
          </cx:txPr>
        </cx:title>
        <cx:tickLabels/>
      </cx:axis>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8">
  <a:schemeClr val="accent5"/>
</cs:colorStyle>
</file>

<file path=word/charts/colors15.xml><?xml version="1.0" encoding="utf-8"?>
<cs:colorStyle xmlns:cs="http://schemas.microsoft.com/office/drawing/2012/chartStyle" xmlns:a="http://schemas.openxmlformats.org/drawingml/2006/main" meth="withinLinearReversed" id="25">
  <a:schemeClr val="accent5"/>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withinLinearReversed" id="25">
  <a:schemeClr val="accent5"/>
</cs:colorStyle>
</file>

<file path=word/charts/colors29.xml><?xml version="1.0" encoding="utf-8"?>
<cs:colorStyle xmlns:cs="http://schemas.microsoft.com/office/drawing/2012/chartStyle" xmlns:a="http://schemas.openxmlformats.org/drawingml/2006/main" meth="withinLinearReversed" id="25">
  <a:schemeClr val="accent5"/>
</cs:colorStyle>
</file>

<file path=word/charts/colors30.xml><?xml version="1.0" encoding="utf-8"?>
<cs:colorStyle xmlns:cs="http://schemas.microsoft.com/office/drawing/2012/chartStyle" xmlns:a="http://schemas.openxmlformats.org/drawingml/2006/main" meth="withinLinearReversed" id="25">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DD0C2-FCC9-4B12-8A98-5453D4CA3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93</Pages>
  <Words>61220</Words>
  <Characters>371610</Characters>
  <Application>Microsoft Office Word</Application>
  <DocSecurity>0</DocSecurity>
  <Lines>12814</Lines>
  <Paragraphs>5621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Ashik Al Islam Arpon</dc:creator>
  <cp:keywords/>
  <dc:description/>
  <cp:lastModifiedBy>Ashik Al Islam Arpon</cp:lastModifiedBy>
  <cp:revision>9</cp:revision>
  <cp:lastPrinted>2025-11-22T09:45:00Z</cp:lastPrinted>
  <dcterms:created xsi:type="dcterms:W3CDTF">2025-11-22T09:38:00Z</dcterms:created>
  <dcterms:modified xsi:type="dcterms:W3CDTF">2025-11-22T09:50:00Z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d1ff10d0-d51d-4968-8daf-307294d260d2</vt:lpwstr>
  </property>
  <property fmtid="{D5CDD505-2E9C-101B-9397-08002B2CF9AE}" pid="3" name="ZOTERO_PREF_1">
    <vt:lpwstr>&lt;data data-version="3" zotero-version="6.0.36"&gt;&lt;session id="QOJO8NPU"/&gt;&lt;style id="http://www.zotero.org/styles/apa" locale="en-US" hasBibliography="1" bibliographyStyleHasBeenSet="1"/&gt;&lt;prefs&gt;&lt;pref name="fieldType" value="Field"/&gt;&lt;pref name="delayCitationU</vt:lpwstr>
  </property>
  <property fmtid="{D5CDD505-2E9C-101B-9397-08002B2CF9AE}" pid="4" name="ZOTERO_PREF_2">
    <vt:lpwstr>pdates" value="true"/&gt;&lt;pref name="dontAskDelayCitationUpdates" value="true"/&gt;&lt;/prefs&gt;&lt;/data&gt;</vt:lpwstr>
  </property>
</Properties>
</file>