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78A1" w:rsidRDefault="00C6714A">
      <w:pPr>
        <w:jc w:val="center"/>
        <w:rPr>
          <w:sz w:val="20"/>
          <w:szCs w:val="20"/>
        </w:rPr>
      </w:pPr>
      <w:bookmarkStart w:id="0" w:name="page1"/>
      <w:bookmarkStart w:id="1" w:name="_GoBack"/>
      <w:bookmarkEnd w:id="0"/>
      <w:bookmarkEnd w:id="1"/>
      <w:r>
        <w:rPr>
          <w:rFonts w:eastAsia="Times New Roman"/>
          <w:b/>
          <w:bCs/>
          <w:sz w:val="36"/>
          <w:szCs w:val="36"/>
        </w:rPr>
        <w:t>INTERNSHIP REPORT</w:t>
      </w:r>
    </w:p>
    <w:p w:rsidR="00FA78A1" w:rsidRDefault="00FA78A1">
      <w:pPr>
        <w:spacing w:line="188" w:lineRule="exact"/>
        <w:rPr>
          <w:sz w:val="24"/>
          <w:szCs w:val="24"/>
        </w:rPr>
      </w:pPr>
    </w:p>
    <w:p w:rsidR="00FA78A1" w:rsidRDefault="00C6714A">
      <w:pPr>
        <w:jc w:val="center"/>
        <w:rPr>
          <w:sz w:val="20"/>
          <w:szCs w:val="20"/>
        </w:rPr>
      </w:pPr>
      <w:r>
        <w:rPr>
          <w:rFonts w:eastAsia="Times New Roman"/>
          <w:b/>
          <w:bCs/>
          <w:sz w:val="28"/>
          <w:szCs w:val="28"/>
        </w:rPr>
        <w:t>ON</w:t>
      </w:r>
    </w:p>
    <w:p w:rsidR="00FA78A1" w:rsidRDefault="00FA78A1">
      <w:pPr>
        <w:spacing w:line="300" w:lineRule="exact"/>
        <w:rPr>
          <w:sz w:val="24"/>
          <w:szCs w:val="24"/>
        </w:rPr>
      </w:pPr>
    </w:p>
    <w:p w:rsidR="00FA78A1" w:rsidRDefault="00C6714A">
      <w:pPr>
        <w:spacing w:line="253" w:lineRule="auto"/>
        <w:ind w:left="340" w:right="340"/>
        <w:jc w:val="center"/>
        <w:rPr>
          <w:sz w:val="20"/>
          <w:szCs w:val="20"/>
        </w:rPr>
      </w:pPr>
      <w:r>
        <w:rPr>
          <w:rFonts w:eastAsia="Times New Roman"/>
          <w:b/>
          <w:bCs/>
          <w:sz w:val="32"/>
          <w:szCs w:val="32"/>
        </w:rPr>
        <w:t>The Management of Mutual Funds in IDLC Asset Management Limited (AML).</w:t>
      </w:r>
    </w:p>
    <w:p w:rsidR="00FA78A1" w:rsidRDefault="00C6714A">
      <w:pPr>
        <w:spacing w:line="20" w:lineRule="exact"/>
        <w:rPr>
          <w:sz w:val="24"/>
          <w:szCs w:val="24"/>
        </w:rPr>
      </w:pPr>
      <w:r>
        <w:rPr>
          <w:noProof/>
          <w:sz w:val="24"/>
          <w:szCs w:val="24"/>
        </w:rPr>
        <w:drawing>
          <wp:anchor distT="0" distB="0" distL="114300" distR="114300" simplePos="0" relativeHeight="251596800" behindDoc="1" locked="0" layoutInCell="0" allowOverlap="1">
            <wp:simplePos x="0" y="0"/>
            <wp:positionH relativeFrom="column">
              <wp:posOffset>2222500</wp:posOffset>
            </wp:positionH>
            <wp:positionV relativeFrom="paragraph">
              <wp:posOffset>492760</wp:posOffset>
            </wp:positionV>
            <wp:extent cx="1571625" cy="129476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blip>
                    <a:srcRect/>
                    <a:stretch>
                      <a:fillRect/>
                    </a:stretch>
                  </pic:blipFill>
                  <pic:spPr bwMode="auto">
                    <a:xfrm>
                      <a:off x="0" y="0"/>
                      <a:ext cx="1571625" cy="1294765"/>
                    </a:xfrm>
                    <a:prstGeom prst="rect">
                      <a:avLst/>
                    </a:prstGeom>
                    <a:noFill/>
                  </pic:spPr>
                </pic:pic>
              </a:graphicData>
            </a:graphic>
          </wp:anchor>
        </w:drawing>
      </w:r>
    </w:p>
    <w:p w:rsidR="00FA78A1" w:rsidRDefault="00FA78A1">
      <w:pPr>
        <w:spacing w:line="200" w:lineRule="exact"/>
        <w:rPr>
          <w:sz w:val="24"/>
          <w:szCs w:val="24"/>
        </w:rPr>
      </w:pPr>
    </w:p>
    <w:p w:rsidR="00FA78A1" w:rsidRDefault="00FA78A1">
      <w:pPr>
        <w:spacing w:line="200" w:lineRule="exact"/>
        <w:rPr>
          <w:sz w:val="24"/>
          <w:szCs w:val="24"/>
        </w:rPr>
      </w:pPr>
    </w:p>
    <w:p w:rsidR="00FA78A1" w:rsidRDefault="00FA78A1">
      <w:pPr>
        <w:spacing w:line="200" w:lineRule="exact"/>
        <w:rPr>
          <w:sz w:val="24"/>
          <w:szCs w:val="24"/>
        </w:rPr>
      </w:pPr>
    </w:p>
    <w:p w:rsidR="00FA78A1" w:rsidRDefault="00FA78A1">
      <w:pPr>
        <w:spacing w:line="200" w:lineRule="exact"/>
        <w:rPr>
          <w:sz w:val="24"/>
          <w:szCs w:val="24"/>
        </w:rPr>
      </w:pPr>
    </w:p>
    <w:p w:rsidR="00FA78A1" w:rsidRDefault="00FA78A1">
      <w:pPr>
        <w:spacing w:line="200" w:lineRule="exact"/>
        <w:rPr>
          <w:sz w:val="24"/>
          <w:szCs w:val="24"/>
        </w:rPr>
      </w:pPr>
    </w:p>
    <w:p w:rsidR="00FA78A1" w:rsidRDefault="00FA78A1">
      <w:pPr>
        <w:spacing w:line="200" w:lineRule="exact"/>
        <w:rPr>
          <w:sz w:val="24"/>
          <w:szCs w:val="24"/>
        </w:rPr>
      </w:pPr>
    </w:p>
    <w:p w:rsidR="00FA78A1" w:rsidRDefault="00FA78A1">
      <w:pPr>
        <w:spacing w:line="200" w:lineRule="exact"/>
        <w:rPr>
          <w:sz w:val="24"/>
          <w:szCs w:val="24"/>
        </w:rPr>
      </w:pPr>
    </w:p>
    <w:p w:rsidR="00FA78A1" w:rsidRDefault="00FA78A1">
      <w:pPr>
        <w:spacing w:line="200" w:lineRule="exact"/>
        <w:rPr>
          <w:sz w:val="24"/>
          <w:szCs w:val="24"/>
        </w:rPr>
      </w:pPr>
    </w:p>
    <w:p w:rsidR="00FA78A1" w:rsidRDefault="00FA78A1">
      <w:pPr>
        <w:spacing w:line="200" w:lineRule="exact"/>
        <w:rPr>
          <w:sz w:val="24"/>
          <w:szCs w:val="24"/>
        </w:rPr>
      </w:pPr>
    </w:p>
    <w:p w:rsidR="00FA78A1" w:rsidRDefault="00FA78A1">
      <w:pPr>
        <w:spacing w:line="200" w:lineRule="exact"/>
        <w:rPr>
          <w:sz w:val="24"/>
          <w:szCs w:val="24"/>
        </w:rPr>
      </w:pPr>
    </w:p>
    <w:p w:rsidR="00FA78A1" w:rsidRDefault="00FA78A1">
      <w:pPr>
        <w:spacing w:line="200" w:lineRule="exact"/>
        <w:rPr>
          <w:sz w:val="24"/>
          <w:szCs w:val="24"/>
        </w:rPr>
      </w:pPr>
    </w:p>
    <w:p w:rsidR="00FA78A1" w:rsidRDefault="00FA78A1">
      <w:pPr>
        <w:spacing w:line="200" w:lineRule="exact"/>
        <w:rPr>
          <w:sz w:val="24"/>
          <w:szCs w:val="24"/>
        </w:rPr>
      </w:pPr>
    </w:p>
    <w:p w:rsidR="00FA78A1" w:rsidRDefault="00FA78A1">
      <w:pPr>
        <w:spacing w:line="200" w:lineRule="exact"/>
        <w:rPr>
          <w:sz w:val="24"/>
          <w:szCs w:val="24"/>
        </w:rPr>
      </w:pPr>
    </w:p>
    <w:p w:rsidR="00FA78A1" w:rsidRDefault="00FA78A1">
      <w:pPr>
        <w:spacing w:line="200" w:lineRule="exact"/>
        <w:rPr>
          <w:sz w:val="24"/>
          <w:szCs w:val="24"/>
        </w:rPr>
      </w:pPr>
    </w:p>
    <w:p w:rsidR="00FA78A1" w:rsidRDefault="00FA78A1">
      <w:pPr>
        <w:spacing w:line="200" w:lineRule="exact"/>
        <w:rPr>
          <w:sz w:val="24"/>
          <w:szCs w:val="24"/>
        </w:rPr>
      </w:pPr>
    </w:p>
    <w:p w:rsidR="00FA78A1" w:rsidRDefault="00FA78A1">
      <w:pPr>
        <w:spacing w:line="200" w:lineRule="exact"/>
        <w:rPr>
          <w:sz w:val="24"/>
          <w:szCs w:val="24"/>
        </w:rPr>
      </w:pPr>
    </w:p>
    <w:p w:rsidR="00FA78A1" w:rsidRDefault="00FA78A1">
      <w:pPr>
        <w:spacing w:line="291" w:lineRule="exact"/>
        <w:rPr>
          <w:sz w:val="24"/>
          <w:szCs w:val="24"/>
        </w:rPr>
      </w:pPr>
    </w:p>
    <w:p w:rsidR="00FA78A1" w:rsidRDefault="00C6714A">
      <w:pPr>
        <w:jc w:val="center"/>
        <w:rPr>
          <w:sz w:val="20"/>
          <w:szCs w:val="20"/>
        </w:rPr>
      </w:pPr>
      <w:r>
        <w:rPr>
          <w:rFonts w:eastAsia="Times New Roman"/>
          <w:b/>
          <w:bCs/>
          <w:color w:val="ED7D31"/>
          <w:sz w:val="36"/>
          <w:szCs w:val="36"/>
        </w:rPr>
        <w:t>UNITED INTERNATIONAL UNIVERSITY</w:t>
      </w:r>
    </w:p>
    <w:p w:rsidR="00FA78A1" w:rsidRDefault="00FA78A1">
      <w:pPr>
        <w:spacing w:line="224" w:lineRule="exact"/>
        <w:rPr>
          <w:sz w:val="24"/>
          <w:szCs w:val="24"/>
        </w:rPr>
      </w:pPr>
    </w:p>
    <w:p w:rsidR="00FA78A1" w:rsidRDefault="00C6714A">
      <w:pPr>
        <w:jc w:val="center"/>
        <w:rPr>
          <w:sz w:val="20"/>
          <w:szCs w:val="20"/>
        </w:rPr>
      </w:pPr>
      <w:r>
        <w:rPr>
          <w:rFonts w:eastAsia="Times New Roman"/>
          <w:b/>
          <w:bCs/>
          <w:sz w:val="32"/>
          <w:szCs w:val="32"/>
          <w:u w:val="single"/>
        </w:rPr>
        <w:t>Prepared For:</w:t>
      </w:r>
    </w:p>
    <w:p w:rsidR="00FA78A1" w:rsidRDefault="00FA78A1">
      <w:pPr>
        <w:spacing w:line="220" w:lineRule="exact"/>
        <w:rPr>
          <w:sz w:val="24"/>
          <w:szCs w:val="24"/>
        </w:rPr>
      </w:pPr>
    </w:p>
    <w:p w:rsidR="00FA78A1" w:rsidRDefault="00C6714A">
      <w:pPr>
        <w:jc w:val="center"/>
        <w:rPr>
          <w:sz w:val="20"/>
          <w:szCs w:val="20"/>
        </w:rPr>
      </w:pPr>
      <w:r>
        <w:rPr>
          <w:rFonts w:eastAsia="Times New Roman"/>
          <w:b/>
          <w:bCs/>
          <w:sz w:val="28"/>
          <w:szCs w:val="28"/>
        </w:rPr>
        <w:t>Mosabbir Uddin Ahmad</w:t>
      </w:r>
    </w:p>
    <w:p w:rsidR="00FA78A1" w:rsidRDefault="00FA78A1">
      <w:pPr>
        <w:spacing w:line="240" w:lineRule="exact"/>
        <w:rPr>
          <w:sz w:val="24"/>
          <w:szCs w:val="24"/>
        </w:rPr>
      </w:pPr>
    </w:p>
    <w:p w:rsidR="00FA78A1" w:rsidRDefault="00C6714A">
      <w:pPr>
        <w:jc w:val="center"/>
        <w:rPr>
          <w:sz w:val="20"/>
          <w:szCs w:val="20"/>
        </w:rPr>
      </w:pPr>
      <w:r>
        <w:rPr>
          <w:rFonts w:eastAsia="Times New Roman"/>
          <w:b/>
          <w:bCs/>
          <w:sz w:val="28"/>
          <w:szCs w:val="28"/>
        </w:rPr>
        <w:t>Assistant Professor</w:t>
      </w:r>
    </w:p>
    <w:p w:rsidR="00FA78A1" w:rsidRDefault="00FA78A1">
      <w:pPr>
        <w:spacing w:line="283" w:lineRule="exact"/>
        <w:rPr>
          <w:sz w:val="24"/>
          <w:szCs w:val="24"/>
        </w:rPr>
      </w:pPr>
    </w:p>
    <w:p w:rsidR="00FA78A1" w:rsidRDefault="00C6714A">
      <w:pPr>
        <w:jc w:val="center"/>
        <w:rPr>
          <w:sz w:val="20"/>
          <w:szCs w:val="20"/>
        </w:rPr>
      </w:pPr>
      <w:r>
        <w:rPr>
          <w:rFonts w:eastAsia="Times New Roman"/>
          <w:sz w:val="32"/>
          <w:szCs w:val="32"/>
        </w:rPr>
        <w:t>School of Business &amp; Economics</w:t>
      </w:r>
    </w:p>
    <w:p w:rsidR="00FA78A1" w:rsidRDefault="00FA78A1">
      <w:pPr>
        <w:spacing w:line="217" w:lineRule="exact"/>
        <w:rPr>
          <w:sz w:val="24"/>
          <w:szCs w:val="24"/>
        </w:rPr>
      </w:pPr>
    </w:p>
    <w:p w:rsidR="00FA78A1" w:rsidRDefault="00C6714A">
      <w:pPr>
        <w:ind w:right="-59"/>
        <w:jc w:val="center"/>
        <w:rPr>
          <w:sz w:val="20"/>
          <w:szCs w:val="20"/>
        </w:rPr>
      </w:pPr>
      <w:r>
        <w:rPr>
          <w:rFonts w:eastAsia="Times New Roman"/>
          <w:sz w:val="28"/>
          <w:szCs w:val="28"/>
        </w:rPr>
        <w:t xml:space="preserve">UNITED </w:t>
      </w:r>
      <w:r>
        <w:rPr>
          <w:rFonts w:eastAsia="Times New Roman"/>
          <w:sz w:val="28"/>
          <w:szCs w:val="28"/>
        </w:rPr>
        <w:t>INTERNATIONAL UNIVERSITY</w:t>
      </w:r>
    </w:p>
    <w:p w:rsidR="00FA78A1" w:rsidRDefault="00FA78A1">
      <w:pPr>
        <w:spacing w:line="223" w:lineRule="exact"/>
        <w:rPr>
          <w:sz w:val="24"/>
          <w:szCs w:val="24"/>
        </w:rPr>
      </w:pPr>
    </w:p>
    <w:p w:rsidR="00FA78A1" w:rsidRDefault="00C6714A">
      <w:pPr>
        <w:ind w:right="-59"/>
        <w:jc w:val="center"/>
        <w:rPr>
          <w:sz w:val="20"/>
          <w:szCs w:val="20"/>
        </w:rPr>
      </w:pPr>
      <w:r>
        <w:rPr>
          <w:rFonts w:eastAsia="Times New Roman"/>
          <w:b/>
          <w:bCs/>
          <w:sz w:val="32"/>
          <w:szCs w:val="32"/>
          <w:u w:val="single"/>
        </w:rPr>
        <w:t>Prepared By:</w:t>
      </w:r>
    </w:p>
    <w:p w:rsidR="00FA78A1" w:rsidRDefault="00FA78A1">
      <w:pPr>
        <w:spacing w:line="249" w:lineRule="exact"/>
        <w:rPr>
          <w:sz w:val="24"/>
          <w:szCs w:val="24"/>
        </w:rPr>
      </w:pPr>
    </w:p>
    <w:p w:rsidR="00FA78A1" w:rsidRDefault="00C6714A">
      <w:pPr>
        <w:jc w:val="center"/>
        <w:rPr>
          <w:sz w:val="20"/>
          <w:szCs w:val="20"/>
        </w:rPr>
      </w:pPr>
      <w:r>
        <w:rPr>
          <w:rFonts w:eastAsia="Times New Roman"/>
          <w:b/>
          <w:bCs/>
          <w:sz w:val="32"/>
          <w:szCs w:val="32"/>
        </w:rPr>
        <w:t>Sadia Jahan Nayna</w:t>
      </w:r>
    </w:p>
    <w:p w:rsidR="00FA78A1" w:rsidRDefault="00FA78A1">
      <w:pPr>
        <w:spacing w:line="254" w:lineRule="exact"/>
        <w:rPr>
          <w:sz w:val="24"/>
          <w:szCs w:val="24"/>
        </w:rPr>
      </w:pPr>
    </w:p>
    <w:p w:rsidR="00FA78A1" w:rsidRDefault="00C6714A">
      <w:pPr>
        <w:jc w:val="center"/>
        <w:rPr>
          <w:sz w:val="20"/>
          <w:szCs w:val="20"/>
        </w:rPr>
      </w:pPr>
      <w:r>
        <w:rPr>
          <w:rFonts w:eastAsia="Times New Roman"/>
          <w:sz w:val="32"/>
          <w:szCs w:val="32"/>
        </w:rPr>
        <w:t>ID: 111 152 012</w:t>
      </w:r>
    </w:p>
    <w:p w:rsidR="00FA78A1" w:rsidRDefault="00FA78A1">
      <w:pPr>
        <w:spacing w:line="237" w:lineRule="exact"/>
        <w:rPr>
          <w:sz w:val="24"/>
          <w:szCs w:val="24"/>
        </w:rPr>
      </w:pPr>
    </w:p>
    <w:p w:rsidR="00FA78A1" w:rsidRDefault="00C6714A">
      <w:pPr>
        <w:jc w:val="center"/>
        <w:rPr>
          <w:sz w:val="20"/>
          <w:szCs w:val="20"/>
        </w:rPr>
      </w:pPr>
      <w:r>
        <w:rPr>
          <w:rFonts w:eastAsia="Times New Roman"/>
          <w:b/>
          <w:bCs/>
          <w:sz w:val="32"/>
          <w:szCs w:val="32"/>
        </w:rPr>
        <w:t>Date of Submission: 6</w:t>
      </w:r>
      <w:r>
        <w:rPr>
          <w:rFonts w:eastAsia="Times New Roman"/>
          <w:b/>
          <w:bCs/>
          <w:sz w:val="42"/>
          <w:szCs w:val="42"/>
          <w:vertAlign w:val="superscript"/>
        </w:rPr>
        <w:t>th</w:t>
      </w:r>
      <w:r>
        <w:rPr>
          <w:rFonts w:eastAsia="Times New Roman"/>
          <w:b/>
          <w:bCs/>
          <w:sz w:val="32"/>
          <w:szCs w:val="32"/>
        </w:rPr>
        <w:t xml:space="preserve"> August, 2019</w:t>
      </w:r>
    </w:p>
    <w:p w:rsidR="00FA78A1" w:rsidRDefault="00C6714A">
      <w:pPr>
        <w:spacing w:line="20" w:lineRule="exact"/>
        <w:rPr>
          <w:sz w:val="24"/>
          <w:szCs w:val="24"/>
        </w:rPr>
      </w:pPr>
      <w:r>
        <w:rPr>
          <w:noProof/>
          <w:sz w:val="24"/>
          <w:szCs w:val="24"/>
        </w:rPr>
        <w:drawing>
          <wp:anchor distT="0" distB="0" distL="114300" distR="114300" simplePos="0" relativeHeight="251597824" behindDoc="1" locked="0" layoutInCell="0" allowOverlap="1">
            <wp:simplePos x="0" y="0"/>
            <wp:positionH relativeFrom="column">
              <wp:posOffset>0</wp:posOffset>
            </wp:positionH>
            <wp:positionV relativeFrom="paragraph">
              <wp:posOffset>1161415</wp:posOffset>
            </wp:positionV>
            <wp:extent cx="1152525" cy="5048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ectPr w:rsidR="00FA78A1">
          <w:pgSz w:w="12240" w:h="15840"/>
          <w:pgMar w:top="1438" w:right="1440" w:bottom="1440" w:left="1440" w:header="0" w:footer="0" w:gutter="0"/>
          <w:cols w:space="720" w:equalWidth="0">
            <w:col w:w="9360"/>
          </w:cols>
        </w:sectPr>
      </w:pPr>
    </w:p>
    <w:p w:rsidR="00FA78A1" w:rsidRDefault="00FA78A1">
      <w:pPr>
        <w:spacing w:line="11" w:lineRule="exact"/>
        <w:rPr>
          <w:sz w:val="20"/>
          <w:szCs w:val="20"/>
        </w:rPr>
      </w:pPr>
      <w:bookmarkStart w:id="2" w:name="page2"/>
      <w:bookmarkEnd w:id="2"/>
    </w:p>
    <w:p w:rsidR="00FA78A1" w:rsidRDefault="00C6714A">
      <w:pPr>
        <w:jc w:val="center"/>
        <w:rPr>
          <w:sz w:val="20"/>
          <w:szCs w:val="20"/>
        </w:rPr>
      </w:pPr>
      <w:r>
        <w:rPr>
          <w:rFonts w:eastAsia="Times New Roman"/>
          <w:b/>
          <w:bCs/>
          <w:sz w:val="47"/>
          <w:szCs w:val="47"/>
        </w:rPr>
        <w:t>The Management of Mutual Funds in IDLC</w:t>
      </w:r>
    </w:p>
    <w:p w:rsidR="00FA78A1" w:rsidRDefault="00FA78A1">
      <w:pPr>
        <w:sectPr w:rsidR="00FA78A1">
          <w:pgSz w:w="12240" w:h="15840"/>
          <w:pgMar w:top="1440" w:right="1440" w:bottom="1440" w:left="1440" w:header="0" w:footer="0" w:gutter="0"/>
          <w:cols w:space="720" w:equalWidth="0">
            <w:col w:w="9360"/>
          </w:cols>
        </w:sectPr>
      </w:pPr>
    </w:p>
    <w:p w:rsidR="00FA78A1" w:rsidRDefault="00FA78A1">
      <w:pPr>
        <w:spacing w:line="288" w:lineRule="exact"/>
        <w:rPr>
          <w:sz w:val="20"/>
          <w:szCs w:val="20"/>
        </w:rPr>
      </w:pPr>
    </w:p>
    <w:p w:rsidR="00FA78A1" w:rsidRDefault="00C6714A">
      <w:pPr>
        <w:jc w:val="center"/>
        <w:rPr>
          <w:sz w:val="20"/>
          <w:szCs w:val="20"/>
        </w:rPr>
      </w:pPr>
      <w:r>
        <w:rPr>
          <w:rFonts w:eastAsia="Times New Roman"/>
          <w:b/>
          <w:bCs/>
          <w:sz w:val="47"/>
          <w:szCs w:val="47"/>
        </w:rPr>
        <w:t>Asset Management Limited (AML)</w:t>
      </w:r>
    </w:p>
    <w:p w:rsidR="00FA78A1" w:rsidRDefault="00C6714A">
      <w:pPr>
        <w:spacing w:line="20" w:lineRule="exact"/>
        <w:rPr>
          <w:sz w:val="20"/>
          <w:szCs w:val="20"/>
        </w:rPr>
      </w:pPr>
      <w:r>
        <w:rPr>
          <w:noProof/>
          <w:sz w:val="20"/>
          <w:szCs w:val="20"/>
        </w:rPr>
        <w:drawing>
          <wp:anchor distT="0" distB="0" distL="114300" distR="114300" simplePos="0" relativeHeight="251598848" behindDoc="1" locked="0" layoutInCell="0" allowOverlap="1">
            <wp:simplePos x="0" y="0"/>
            <wp:positionH relativeFrom="column">
              <wp:posOffset>0</wp:posOffset>
            </wp:positionH>
            <wp:positionV relativeFrom="paragraph">
              <wp:posOffset>7498715</wp:posOffset>
            </wp:positionV>
            <wp:extent cx="1152525" cy="504825"/>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r>
        <w:rPr>
          <w:noProof/>
          <w:sz w:val="20"/>
          <w:szCs w:val="20"/>
        </w:rPr>
        <w:drawing>
          <wp:anchor distT="0" distB="0" distL="114300" distR="114300" simplePos="0" relativeHeight="251599872" behindDoc="1" locked="0" layoutInCell="0" allowOverlap="1">
            <wp:simplePos x="0" y="0"/>
            <wp:positionH relativeFrom="column">
              <wp:posOffset>605155</wp:posOffset>
            </wp:positionH>
            <wp:positionV relativeFrom="paragraph">
              <wp:posOffset>1570355</wp:posOffset>
            </wp:positionV>
            <wp:extent cx="4733290" cy="264795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blip>
                    <a:srcRect/>
                    <a:stretch>
                      <a:fillRect/>
                    </a:stretch>
                  </pic:blipFill>
                  <pic:spPr bwMode="auto">
                    <a:xfrm>
                      <a:off x="0" y="0"/>
                      <a:ext cx="4733290" cy="2647950"/>
                    </a:xfrm>
                    <a:prstGeom prst="rect">
                      <a:avLst/>
                    </a:prstGeom>
                    <a:noFill/>
                  </pic:spPr>
                </pic:pic>
              </a:graphicData>
            </a:graphic>
          </wp:anchor>
        </w:drawing>
      </w:r>
    </w:p>
    <w:p w:rsidR="00FA78A1" w:rsidRDefault="00FA78A1">
      <w:pPr>
        <w:sectPr w:rsidR="00FA78A1">
          <w:type w:val="continuous"/>
          <w:pgSz w:w="12240" w:h="15840"/>
          <w:pgMar w:top="1440" w:right="1440" w:bottom="1440" w:left="1440" w:header="0" w:footer="0" w:gutter="0"/>
          <w:cols w:space="720" w:equalWidth="0">
            <w:col w:w="9360"/>
          </w:cols>
        </w:sectPr>
      </w:pPr>
    </w:p>
    <w:p w:rsidR="00FA78A1" w:rsidRDefault="00C6714A">
      <w:pPr>
        <w:rPr>
          <w:sz w:val="20"/>
          <w:szCs w:val="20"/>
        </w:rPr>
      </w:pPr>
      <w:bookmarkStart w:id="3" w:name="page3"/>
      <w:bookmarkEnd w:id="3"/>
      <w:r>
        <w:rPr>
          <w:rFonts w:eastAsia="Times New Roman"/>
          <w:b/>
          <w:bCs/>
          <w:sz w:val="24"/>
          <w:szCs w:val="24"/>
        </w:rPr>
        <w:lastRenderedPageBreak/>
        <w:t>Letter of Transmittal</w:t>
      </w:r>
    </w:p>
    <w:p w:rsidR="00FA78A1" w:rsidRDefault="00FA78A1">
      <w:pPr>
        <w:spacing w:line="237" w:lineRule="exact"/>
        <w:rPr>
          <w:sz w:val="20"/>
          <w:szCs w:val="20"/>
        </w:rPr>
      </w:pPr>
    </w:p>
    <w:p w:rsidR="00FA78A1" w:rsidRDefault="00C6714A">
      <w:pPr>
        <w:rPr>
          <w:sz w:val="20"/>
          <w:szCs w:val="20"/>
        </w:rPr>
      </w:pPr>
      <w:r>
        <w:rPr>
          <w:rFonts w:eastAsia="Times New Roman"/>
          <w:sz w:val="24"/>
          <w:szCs w:val="24"/>
        </w:rPr>
        <w:t>Date: 6</w:t>
      </w:r>
      <w:r>
        <w:rPr>
          <w:rFonts w:eastAsia="Times New Roman"/>
          <w:sz w:val="32"/>
          <w:szCs w:val="32"/>
          <w:vertAlign w:val="superscript"/>
        </w:rPr>
        <w:t>th</w:t>
      </w:r>
      <w:r>
        <w:rPr>
          <w:rFonts w:eastAsia="Times New Roman"/>
          <w:sz w:val="24"/>
          <w:szCs w:val="24"/>
        </w:rPr>
        <w:t xml:space="preserve"> August, 2019</w:t>
      </w:r>
    </w:p>
    <w:p w:rsidR="00FA78A1" w:rsidRDefault="00FA78A1">
      <w:pPr>
        <w:spacing w:line="163" w:lineRule="exact"/>
        <w:rPr>
          <w:sz w:val="20"/>
          <w:szCs w:val="20"/>
        </w:rPr>
      </w:pPr>
    </w:p>
    <w:p w:rsidR="00FA78A1" w:rsidRDefault="00C6714A">
      <w:pPr>
        <w:rPr>
          <w:sz w:val="20"/>
          <w:szCs w:val="20"/>
        </w:rPr>
      </w:pPr>
      <w:r>
        <w:rPr>
          <w:rFonts w:eastAsia="Times New Roman"/>
          <w:b/>
          <w:bCs/>
          <w:sz w:val="24"/>
          <w:szCs w:val="24"/>
        </w:rPr>
        <w:t>Mossabir Uddin Ahmad</w:t>
      </w:r>
    </w:p>
    <w:p w:rsidR="00FA78A1" w:rsidRDefault="00FA78A1">
      <w:pPr>
        <w:spacing w:line="245" w:lineRule="exact"/>
        <w:rPr>
          <w:sz w:val="20"/>
          <w:szCs w:val="20"/>
        </w:rPr>
      </w:pPr>
    </w:p>
    <w:p w:rsidR="00FA78A1" w:rsidRDefault="00C6714A">
      <w:pPr>
        <w:rPr>
          <w:sz w:val="20"/>
          <w:szCs w:val="20"/>
        </w:rPr>
      </w:pPr>
      <w:r>
        <w:rPr>
          <w:rFonts w:eastAsia="Times New Roman"/>
          <w:sz w:val="24"/>
          <w:szCs w:val="24"/>
        </w:rPr>
        <w:t>Assistant Professor</w:t>
      </w:r>
    </w:p>
    <w:p w:rsidR="00FA78A1" w:rsidRDefault="00FA78A1">
      <w:pPr>
        <w:spacing w:line="247" w:lineRule="exact"/>
        <w:rPr>
          <w:sz w:val="20"/>
          <w:szCs w:val="20"/>
        </w:rPr>
      </w:pPr>
    </w:p>
    <w:p w:rsidR="00FA78A1" w:rsidRDefault="00C6714A">
      <w:pPr>
        <w:rPr>
          <w:sz w:val="20"/>
          <w:szCs w:val="20"/>
        </w:rPr>
      </w:pPr>
      <w:r>
        <w:rPr>
          <w:rFonts w:eastAsia="Times New Roman"/>
          <w:sz w:val="24"/>
          <w:szCs w:val="24"/>
        </w:rPr>
        <w:t>School of Business and Economics</w:t>
      </w:r>
    </w:p>
    <w:p w:rsidR="00FA78A1" w:rsidRDefault="00FA78A1">
      <w:pPr>
        <w:spacing w:line="245" w:lineRule="exact"/>
        <w:rPr>
          <w:sz w:val="20"/>
          <w:szCs w:val="20"/>
        </w:rPr>
      </w:pPr>
    </w:p>
    <w:p w:rsidR="00FA78A1" w:rsidRDefault="00C6714A">
      <w:pPr>
        <w:rPr>
          <w:sz w:val="20"/>
          <w:szCs w:val="20"/>
        </w:rPr>
      </w:pPr>
      <w:r>
        <w:rPr>
          <w:rFonts w:eastAsia="Times New Roman"/>
          <w:sz w:val="24"/>
          <w:szCs w:val="24"/>
        </w:rPr>
        <w:t>United International University</w:t>
      </w:r>
    </w:p>
    <w:p w:rsidR="00FA78A1" w:rsidRDefault="00FA78A1">
      <w:pPr>
        <w:spacing w:line="259" w:lineRule="exact"/>
        <w:rPr>
          <w:sz w:val="20"/>
          <w:szCs w:val="20"/>
        </w:rPr>
      </w:pPr>
    </w:p>
    <w:p w:rsidR="00FA78A1" w:rsidRDefault="00C6714A">
      <w:pPr>
        <w:spacing w:line="348" w:lineRule="auto"/>
        <w:ind w:left="20" w:hanging="9"/>
        <w:rPr>
          <w:sz w:val="20"/>
          <w:szCs w:val="20"/>
        </w:rPr>
      </w:pPr>
      <w:r>
        <w:rPr>
          <w:rFonts w:eastAsia="Times New Roman"/>
          <w:b/>
          <w:bCs/>
          <w:sz w:val="24"/>
          <w:szCs w:val="24"/>
        </w:rPr>
        <w:t>Subject - Submission of Internship Report on “The Management of Mutual Funds in IDLC Asset Management Limited (AML)”</w:t>
      </w:r>
    </w:p>
    <w:p w:rsidR="00FA78A1" w:rsidRDefault="00FA78A1">
      <w:pPr>
        <w:spacing w:line="124" w:lineRule="exact"/>
        <w:rPr>
          <w:sz w:val="20"/>
          <w:szCs w:val="20"/>
        </w:rPr>
      </w:pPr>
    </w:p>
    <w:p w:rsidR="00FA78A1" w:rsidRDefault="00C6714A">
      <w:pPr>
        <w:rPr>
          <w:sz w:val="20"/>
          <w:szCs w:val="20"/>
        </w:rPr>
      </w:pPr>
      <w:r>
        <w:rPr>
          <w:rFonts w:eastAsia="Times New Roman"/>
          <w:sz w:val="24"/>
          <w:szCs w:val="24"/>
        </w:rPr>
        <w:t>Dear Sir,</w:t>
      </w:r>
    </w:p>
    <w:p w:rsidR="00FA78A1" w:rsidRDefault="00FA78A1">
      <w:pPr>
        <w:spacing w:line="257" w:lineRule="exact"/>
        <w:rPr>
          <w:sz w:val="20"/>
          <w:szCs w:val="20"/>
        </w:rPr>
      </w:pPr>
    </w:p>
    <w:p w:rsidR="00FA78A1" w:rsidRDefault="00C6714A">
      <w:pPr>
        <w:spacing w:line="357" w:lineRule="auto"/>
        <w:ind w:left="20" w:hanging="9"/>
        <w:jc w:val="both"/>
        <w:rPr>
          <w:sz w:val="20"/>
          <w:szCs w:val="20"/>
        </w:rPr>
      </w:pPr>
      <w:r>
        <w:rPr>
          <w:rFonts w:eastAsia="Times New Roman"/>
          <w:sz w:val="24"/>
          <w:szCs w:val="24"/>
        </w:rPr>
        <w:t xml:space="preserve">It is an honor for me that I am submitting my internship report on the topic assigned and guided by you. I am privileged to be able to write on </w:t>
      </w:r>
      <w:r>
        <w:rPr>
          <w:rFonts w:eastAsia="Times New Roman"/>
          <w:b/>
          <w:bCs/>
          <w:sz w:val="24"/>
          <w:szCs w:val="24"/>
        </w:rPr>
        <w:t>– “The Management of Mutual Funds in IDLC</w:t>
      </w:r>
      <w:r>
        <w:rPr>
          <w:rFonts w:eastAsia="Times New Roman"/>
          <w:sz w:val="24"/>
          <w:szCs w:val="24"/>
        </w:rPr>
        <w:t xml:space="preserve"> </w:t>
      </w:r>
      <w:r>
        <w:rPr>
          <w:rFonts w:eastAsia="Times New Roman"/>
          <w:b/>
          <w:bCs/>
          <w:sz w:val="24"/>
          <w:szCs w:val="24"/>
        </w:rPr>
        <w:t>Asset Management Limited”</w:t>
      </w:r>
      <w:r>
        <w:rPr>
          <w:rFonts w:eastAsia="Times New Roman"/>
          <w:sz w:val="24"/>
          <w:szCs w:val="24"/>
        </w:rPr>
        <w:t xml:space="preserve">. The report is an essential requirement for </w:t>
      </w:r>
      <w:r>
        <w:rPr>
          <w:rFonts w:eastAsia="Times New Roman"/>
          <w:sz w:val="24"/>
          <w:szCs w:val="24"/>
        </w:rPr>
        <w:t>the completion of my</w:t>
      </w:r>
      <w:r>
        <w:rPr>
          <w:rFonts w:eastAsia="Times New Roman"/>
          <w:b/>
          <w:bCs/>
          <w:sz w:val="24"/>
          <w:szCs w:val="24"/>
        </w:rPr>
        <w:t xml:space="preserve"> </w:t>
      </w:r>
      <w:r>
        <w:rPr>
          <w:rFonts w:eastAsia="Times New Roman"/>
          <w:sz w:val="24"/>
          <w:szCs w:val="24"/>
        </w:rPr>
        <w:t>graduate program in BBA. I have given a good amount of time and effort for making this report flawless and I hope I have been able to do justice to this report.</w:t>
      </w:r>
    </w:p>
    <w:p w:rsidR="00FA78A1" w:rsidRDefault="00FA78A1">
      <w:pPr>
        <w:spacing w:line="127" w:lineRule="exact"/>
        <w:rPr>
          <w:sz w:val="20"/>
          <w:szCs w:val="20"/>
        </w:rPr>
      </w:pPr>
    </w:p>
    <w:p w:rsidR="00FA78A1" w:rsidRDefault="00C6714A">
      <w:pPr>
        <w:spacing w:line="354" w:lineRule="auto"/>
        <w:ind w:left="20" w:hanging="9"/>
        <w:jc w:val="both"/>
        <w:rPr>
          <w:sz w:val="20"/>
          <w:szCs w:val="20"/>
        </w:rPr>
      </w:pPr>
      <w:r>
        <w:rPr>
          <w:rFonts w:eastAsia="Times New Roman"/>
          <w:sz w:val="24"/>
          <w:szCs w:val="24"/>
        </w:rPr>
        <w:t>Furthermore, you will be pleased to learn that I have prepared the report</w:t>
      </w:r>
      <w:r>
        <w:rPr>
          <w:rFonts w:eastAsia="Times New Roman"/>
          <w:sz w:val="24"/>
          <w:szCs w:val="24"/>
        </w:rPr>
        <w:t xml:space="preserve"> exactly as you have instructed me to. Firstly, I have gathered all the required consequential information from the experience I have gained during my internship at IDLC Asset Management ltd.</w:t>
      </w:r>
    </w:p>
    <w:p w:rsidR="00FA78A1" w:rsidRDefault="00FA78A1">
      <w:pPr>
        <w:spacing w:line="128" w:lineRule="exact"/>
        <w:rPr>
          <w:sz w:val="20"/>
          <w:szCs w:val="20"/>
        </w:rPr>
      </w:pPr>
    </w:p>
    <w:p w:rsidR="00FA78A1" w:rsidRDefault="00C6714A">
      <w:pPr>
        <w:spacing w:line="354" w:lineRule="auto"/>
        <w:ind w:left="20" w:hanging="9"/>
        <w:jc w:val="both"/>
        <w:rPr>
          <w:sz w:val="20"/>
          <w:szCs w:val="20"/>
        </w:rPr>
      </w:pPr>
      <w:r>
        <w:rPr>
          <w:rFonts w:eastAsia="Times New Roman"/>
          <w:sz w:val="24"/>
          <w:szCs w:val="24"/>
        </w:rPr>
        <w:t xml:space="preserve">Lastly, I shall forever be grateful to you for believing in me </w:t>
      </w:r>
      <w:r>
        <w:rPr>
          <w:rFonts w:eastAsia="Times New Roman"/>
          <w:sz w:val="24"/>
          <w:szCs w:val="24"/>
        </w:rPr>
        <w:t>and inspiring me to work on such an interesting topic. I believe this experience will give path to my career. I would be pleased to answer any sort of query or suggestions regarding the report.</w:t>
      </w:r>
    </w:p>
    <w:p w:rsidR="00FA78A1" w:rsidRDefault="00FA78A1">
      <w:pPr>
        <w:spacing w:line="118" w:lineRule="exact"/>
        <w:rPr>
          <w:sz w:val="20"/>
          <w:szCs w:val="20"/>
        </w:rPr>
      </w:pPr>
    </w:p>
    <w:p w:rsidR="00FA78A1" w:rsidRDefault="00C6714A">
      <w:pPr>
        <w:rPr>
          <w:sz w:val="20"/>
          <w:szCs w:val="20"/>
        </w:rPr>
      </w:pPr>
      <w:r>
        <w:rPr>
          <w:rFonts w:eastAsia="Times New Roman"/>
          <w:sz w:val="24"/>
          <w:szCs w:val="24"/>
        </w:rPr>
        <w:t>Sincerely yours</w:t>
      </w:r>
    </w:p>
    <w:p w:rsidR="00FA78A1" w:rsidRDefault="00FA78A1">
      <w:pPr>
        <w:spacing w:line="245" w:lineRule="exact"/>
        <w:rPr>
          <w:sz w:val="20"/>
          <w:szCs w:val="20"/>
        </w:rPr>
      </w:pPr>
    </w:p>
    <w:p w:rsidR="00FA78A1" w:rsidRDefault="00C6714A">
      <w:pPr>
        <w:rPr>
          <w:sz w:val="20"/>
          <w:szCs w:val="20"/>
        </w:rPr>
      </w:pPr>
      <w:r>
        <w:rPr>
          <w:rFonts w:eastAsia="Times New Roman"/>
          <w:sz w:val="24"/>
          <w:szCs w:val="24"/>
        </w:rPr>
        <w:t>Sadia Jahan (Nayna)</w:t>
      </w:r>
    </w:p>
    <w:p w:rsidR="00FA78A1" w:rsidRDefault="00FA78A1">
      <w:pPr>
        <w:spacing w:line="247" w:lineRule="exact"/>
        <w:rPr>
          <w:sz w:val="20"/>
          <w:szCs w:val="20"/>
        </w:rPr>
      </w:pPr>
    </w:p>
    <w:p w:rsidR="00FA78A1" w:rsidRDefault="00C6714A">
      <w:pPr>
        <w:rPr>
          <w:sz w:val="20"/>
          <w:szCs w:val="20"/>
        </w:rPr>
      </w:pPr>
      <w:r>
        <w:rPr>
          <w:rFonts w:eastAsia="Times New Roman"/>
          <w:sz w:val="24"/>
          <w:szCs w:val="24"/>
        </w:rPr>
        <w:t>ID: 111152012</w:t>
      </w:r>
    </w:p>
    <w:p w:rsidR="00FA78A1" w:rsidRDefault="00FA78A1">
      <w:pPr>
        <w:spacing w:line="245" w:lineRule="exact"/>
        <w:rPr>
          <w:sz w:val="20"/>
          <w:szCs w:val="20"/>
        </w:rPr>
      </w:pPr>
    </w:p>
    <w:p w:rsidR="00FA78A1" w:rsidRDefault="00C6714A">
      <w:pPr>
        <w:rPr>
          <w:sz w:val="20"/>
          <w:szCs w:val="20"/>
        </w:rPr>
      </w:pPr>
      <w:r>
        <w:rPr>
          <w:rFonts w:eastAsia="Times New Roman"/>
          <w:sz w:val="24"/>
          <w:szCs w:val="24"/>
        </w:rPr>
        <w:t>BBA in F</w:t>
      </w:r>
      <w:r>
        <w:rPr>
          <w:rFonts w:eastAsia="Times New Roman"/>
          <w:sz w:val="24"/>
          <w:szCs w:val="24"/>
        </w:rPr>
        <w:t>inance</w:t>
      </w:r>
    </w:p>
    <w:p w:rsidR="00FA78A1" w:rsidRDefault="00FA78A1">
      <w:pPr>
        <w:spacing w:line="247" w:lineRule="exact"/>
        <w:rPr>
          <w:sz w:val="20"/>
          <w:szCs w:val="20"/>
        </w:rPr>
      </w:pPr>
    </w:p>
    <w:p w:rsidR="00FA78A1" w:rsidRDefault="00C6714A">
      <w:pPr>
        <w:rPr>
          <w:sz w:val="20"/>
          <w:szCs w:val="20"/>
        </w:rPr>
      </w:pPr>
      <w:r>
        <w:rPr>
          <w:rFonts w:eastAsia="Times New Roman"/>
          <w:sz w:val="24"/>
          <w:szCs w:val="24"/>
        </w:rPr>
        <w:t>United International University</w:t>
      </w:r>
    </w:p>
    <w:p w:rsidR="00FA78A1" w:rsidRDefault="00C6714A">
      <w:pPr>
        <w:spacing w:line="20" w:lineRule="exact"/>
        <w:rPr>
          <w:sz w:val="20"/>
          <w:szCs w:val="20"/>
        </w:rPr>
      </w:pPr>
      <w:r>
        <w:rPr>
          <w:noProof/>
          <w:sz w:val="20"/>
          <w:szCs w:val="20"/>
        </w:rPr>
        <w:drawing>
          <wp:anchor distT="0" distB="0" distL="114300" distR="114300" simplePos="0" relativeHeight="251600896" behindDoc="1" locked="0" layoutInCell="0" allowOverlap="1">
            <wp:simplePos x="0" y="0"/>
            <wp:positionH relativeFrom="column">
              <wp:posOffset>0</wp:posOffset>
            </wp:positionH>
            <wp:positionV relativeFrom="paragraph">
              <wp:posOffset>861695</wp:posOffset>
            </wp:positionV>
            <wp:extent cx="1152525" cy="504825"/>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ectPr w:rsidR="00FA78A1">
          <w:pgSz w:w="12240" w:h="15840"/>
          <w:pgMar w:top="1437" w:right="1440" w:bottom="1440" w:left="1440" w:header="0" w:footer="0" w:gutter="0"/>
          <w:cols w:space="720" w:equalWidth="0">
            <w:col w:w="9360"/>
          </w:cols>
        </w:sectPr>
      </w:pPr>
    </w:p>
    <w:p w:rsidR="00FA78A1" w:rsidRDefault="00C6714A">
      <w:pPr>
        <w:rPr>
          <w:sz w:val="20"/>
          <w:szCs w:val="20"/>
        </w:rPr>
      </w:pPr>
      <w:bookmarkStart w:id="4" w:name="page4"/>
      <w:bookmarkEnd w:id="4"/>
      <w:r>
        <w:rPr>
          <w:rFonts w:eastAsia="Times New Roman"/>
          <w:b/>
          <w:bCs/>
          <w:sz w:val="24"/>
          <w:szCs w:val="24"/>
        </w:rPr>
        <w:lastRenderedPageBreak/>
        <w:t>Acknowledgement</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80" w:lineRule="exact"/>
        <w:rPr>
          <w:sz w:val="20"/>
          <w:szCs w:val="20"/>
        </w:rPr>
      </w:pPr>
    </w:p>
    <w:p w:rsidR="00FA78A1" w:rsidRDefault="00C6714A">
      <w:pPr>
        <w:spacing w:line="354" w:lineRule="auto"/>
        <w:ind w:left="20" w:hanging="9"/>
        <w:jc w:val="both"/>
        <w:rPr>
          <w:sz w:val="20"/>
          <w:szCs w:val="20"/>
        </w:rPr>
      </w:pPr>
      <w:r>
        <w:rPr>
          <w:rFonts w:eastAsia="Times New Roman"/>
          <w:sz w:val="24"/>
          <w:szCs w:val="24"/>
        </w:rPr>
        <w:t xml:space="preserve">I have always been passionate about studying Finance and now that I have completed the most important report till now of my education life I would sincerely want to convey my gratitude </w:t>
      </w:r>
      <w:r>
        <w:rPr>
          <w:rFonts w:eastAsia="Times New Roman"/>
          <w:sz w:val="24"/>
          <w:szCs w:val="24"/>
        </w:rPr>
        <w:t>to a number of important people without whom it would not have been possible.</w:t>
      </w:r>
    </w:p>
    <w:p w:rsidR="00FA78A1" w:rsidRDefault="00FA78A1">
      <w:pPr>
        <w:spacing w:line="128" w:lineRule="exact"/>
        <w:rPr>
          <w:sz w:val="20"/>
          <w:szCs w:val="20"/>
        </w:rPr>
      </w:pPr>
    </w:p>
    <w:p w:rsidR="00FA78A1" w:rsidRDefault="00C6714A">
      <w:pPr>
        <w:spacing w:line="357" w:lineRule="auto"/>
        <w:ind w:left="20" w:hanging="9"/>
        <w:jc w:val="both"/>
        <w:rPr>
          <w:sz w:val="20"/>
          <w:szCs w:val="20"/>
        </w:rPr>
      </w:pPr>
      <w:r>
        <w:rPr>
          <w:rFonts w:eastAsia="Times New Roman"/>
          <w:sz w:val="24"/>
          <w:szCs w:val="24"/>
        </w:rPr>
        <w:t>First and foremost, this report does not merely comprise of my hard work and research but as well as the blessing, presence and cooperation of my respected teachers, family memb</w:t>
      </w:r>
      <w:r>
        <w:rPr>
          <w:rFonts w:eastAsia="Times New Roman"/>
          <w:sz w:val="24"/>
          <w:szCs w:val="24"/>
        </w:rPr>
        <w:t xml:space="preserve">ers and friends. Most importantly Almighty Allah because of who I received the opportunity to be part of one of the best universities of Bangladesh named </w:t>
      </w:r>
      <w:r>
        <w:rPr>
          <w:rFonts w:eastAsia="Times New Roman"/>
          <w:b/>
          <w:bCs/>
          <w:sz w:val="24"/>
          <w:szCs w:val="24"/>
        </w:rPr>
        <w:t>United International University</w:t>
      </w:r>
      <w:r>
        <w:rPr>
          <w:rFonts w:eastAsia="Times New Roman"/>
          <w:sz w:val="24"/>
          <w:szCs w:val="24"/>
        </w:rPr>
        <w:t>.</w:t>
      </w:r>
    </w:p>
    <w:p w:rsidR="00FA78A1" w:rsidRDefault="00FA78A1">
      <w:pPr>
        <w:spacing w:line="123" w:lineRule="exact"/>
        <w:rPr>
          <w:sz w:val="20"/>
          <w:szCs w:val="20"/>
        </w:rPr>
      </w:pPr>
    </w:p>
    <w:p w:rsidR="00FA78A1" w:rsidRDefault="00C6714A">
      <w:pPr>
        <w:spacing w:line="356" w:lineRule="auto"/>
        <w:ind w:left="20" w:hanging="9"/>
        <w:jc w:val="both"/>
        <w:rPr>
          <w:sz w:val="20"/>
          <w:szCs w:val="20"/>
        </w:rPr>
      </w:pPr>
      <w:r>
        <w:rPr>
          <w:rFonts w:eastAsia="Times New Roman"/>
          <w:sz w:val="24"/>
          <w:szCs w:val="24"/>
        </w:rPr>
        <w:t>It is to mention that a heartiest gratitude goes to my respected sup</w:t>
      </w:r>
      <w:r>
        <w:rPr>
          <w:rFonts w:eastAsia="Times New Roman"/>
          <w:sz w:val="24"/>
          <w:szCs w:val="24"/>
        </w:rPr>
        <w:t xml:space="preserve">ervisor, without his guidance the entire journey would have been tougher to complete. </w:t>
      </w:r>
      <w:r>
        <w:rPr>
          <w:rFonts w:eastAsia="Times New Roman"/>
          <w:b/>
          <w:bCs/>
          <w:sz w:val="24"/>
          <w:szCs w:val="24"/>
        </w:rPr>
        <w:t>Mossabir Uddin Ahmad</w:t>
      </w:r>
      <w:r>
        <w:rPr>
          <w:rFonts w:eastAsia="Times New Roman"/>
          <w:sz w:val="24"/>
          <w:szCs w:val="24"/>
        </w:rPr>
        <w:t xml:space="preserve"> sir, Assistant Professor of United International University. He has been a mentor, an inspiration and most importantly a believer who has believed in</w:t>
      </w:r>
      <w:r>
        <w:rPr>
          <w:rFonts w:eastAsia="Times New Roman"/>
          <w:sz w:val="24"/>
          <w:szCs w:val="24"/>
        </w:rPr>
        <w:t xml:space="preserve"> my capabilities.</w:t>
      </w:r>
    </w:p>
    <w:p w:rsidR="00FA78A1" w:rsidRDefault="00FA78A1">
      <w:pPr>
        <w:spacing w:line="127" w:lineRule="exact"/>
        <w:rPr>
          <w:sz w:val="20"/>
          <w:szCs w:val="20"/>
        </w:rPr>
      </w:pPr>
    </w:p>
    <w:p w:rsidR="00FA78A1" w:rsidRDefault="00C6714A">
      <w:pPr>
        <w:spacing w:line="358" w:lineRule="auto"/>
        <w:ind w:left="20" w:hanging="9"/>
        <w:jc w:val="both"/>
        <w:rPr>
          <w:sz w:val="20"/>
          <w:szCs w:val="20"/>
        </w:rPr>
      </w:pPr>
      <w:r>
        <w:rPr>
          <w:rFonts w:eastAsia="Times New Roman"/>
          <w:sz w:val="24"/>
          <w:szCs w:val="24"/>
        </w:rPr>
        <w:t xml:space="preserve">In addition, my experience at IDLC Asset Management ltd has been enriched and I have learnt a lot from my respected Managing Director </w:t>
      </w:r>
      <w:r>
        <w:rPr>
          <w:rFonts w:eastAsia="Times New Roman"/>
          <w:b/>
          <w:bCs/>
          <w:sz w:val="24"/>
          <w:szCs w:val="24"/>
        </w:rPr>
        <w:t>Mr. Rajib Kumar Dey</w:t>
      </w:r>
      <w:r>
        <w:rPr>
          <w:rFonts w:eastAsia="Times New Roman"/>
          <w:sz w:val="24"/>
          <w:szCs w:val="24"/>
        </w:rPr>
        <w:t xml:space="preserve">, IDLC AML and my supervisor from IDLC AML Md </w:t>
      </w:r>
      <w:r>
        <w:rPr>
          <w:rFonts w:eastAsia="Times New Roman"/>
          <w:b/>
          <w:bCs/>
          <w:sz w:val="24"/>
          <w:szCs w:val="24"/>
        </w:rPr>
        <w:t>Itrat Hossain</w:t>
      </w:r>
      <w:r>
        <w:rPr>
          <w:rFonts w:eastAsia="Times New Roman"/>
          <w:sz w:val="24"/>
          <w:szCs w:val="24"/>
        </w:rPr>
        <w:t>, CFA, and Investment Ana</w:t>
      </w:r>
      <w:r>
        <w:rPr>
          <w:rFonts w:eastAsia="Times New Roman"/>
          <w:sz w:val="24"/>
          <w:szCs w:val="24"/>
        </w:rPr>
        <w:t>lyst. Their constant guidance, motivation have made me an experienced banker, and I can say this proudly that I have learnt a lot and will be able to contribute to the finance segment of our country in the future. I would also want to mention about my coll</w:t>
      </w:r>
      <w:r>
        <w:rPr>
          <w:rFonts w:eastAsia="Times New Roman"/>
          <w:sz w:val="24"/>
          <w:szCs w:val="24"/>
        </w:rPr>
        <w:t>eagues and portfolio team who has been there like my family and made my working period enjoyable.</w:t>
      </w:r>
    </w:p>
    <w:p w:rsidR="00FA78A1" w:rsidRDefault="00FA78A1">
      <w:pPr>
        <w:spacing w:line="126" w:lineRule="exact"/>
        <w:rPr>
          <w:sz w:val="20"/>
          <w:szCs w:val="20"/>
        </w:rPr>
      </w:pPr>
    </w:p>
    <w:p w:rsidR="00FA78A1" w:rsidRDefault="00C6714A">
      <w:pPr>
        <w:spacing w:line="354" w:lineRule="auto"/>
        <w:ind w:left="20" w:hanging="9"/>
        <w:jc w:val="both"/>
        <w:rPr>
          <w:sz w:val="20"/>
          <w:szCs w:val="20"/>
        </w:rPr>
      </w:pPr>
      <w:r>
        <w:rPr>
          <w:rFonts w:eastAsia="Times New Roman"/>
          <w:sz w:val="24"/>
          <w:szCs w:val="24"/>
        </w:rPr>
        <w:t>Lastly, I would thank my parents for financing my studies and giving a pathway to my dreams, my elder sister for being there and helping me during my study p</w:t>
      </w:r>
      <w:r>
        <w:rPr>
          <w:rFonts w:eastAsia="Times New Roman"/>
          <w:sz w:val="24"/>
          <w:szCs w:val="24"/>
        </w:rPr>
        <w:t>eriod and my friends and dear ones who have always motivated me to pursue my dreams.</w:t>
      </w:r>
    </w:p>
    <w:p w:rsidR="00FA78A1" w:rsidRDefault="00C6714A">
      <w:pPr>
        <w:spacing w:line="20" w:lineRule="exact"/>
        <w:rPr>
          <w:sz w:val="20"/>
          <w:szCs w:val="20"/>
        </w:rPr>
      </w:pPr>
      <w:r>
        <w:rPr>
          <w:noProof/>
          <w:sz w:val="20"/>
          <w:szCs w:val="20"/>
        </w:rPr>
        <w:drawing>
          <wp:anchor distT="0" distB="0" distL="114300" distR="114300" simplePos="0" relativeHeight="251601920" behindDoc="1" locked="0" layoutInCell="0" allowOverlap="1">
            <wp:simplePos x="0" y="0"/>
            <wp:positionH relativeFrom="column">
              <wp:posOffset>0</wp:posOffset>
            </wp:positionH>
            <wp:positionV relativeFrom="paragraph">
              <wp:posOffset>1922780</wp:posOffset>
            </wp:positionV>
            <wp:extent cx="1152525" cy="504825"/>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ectPr w:rsidR="00FA78A1">
          <w:pgSz w:w="12240" w:h="15840"/>
          <w:pgMar w:top="1437" w:right="1440" w:bottom="1440" w:left="1440" w:header="0" w:footer="0" w:gutter="0"/>
          <w:cols w:space="720" w:equalWidth="0">
            <w:col w:w="9360"/>
          </w:cols>
        </w:sectPr>
      </w:pPr>
    </w:p>
    <w:p w:rsidR="00FA78A1" w:rsidRDefault="00C6714A">
      <w:pPr>
        <w:jc w:val="center"/>
        <w:rPr>
          <w:sz w:val="20"/>
          <w:szCs w:val="20"/>
        </w:rPr>
      </w:pPr>
      <w:bookmarkStart w:id="5" w:name="page5"/>
      <w:bookmarkEnd w:id="5"/>
      <w:r>
        <w:rPr>
          <w:rFonts w:ascii="Calibri" w:eastAsia="Calibri" w:hAnsi="Calibri" w:cs="Calibri"/>
          <w:color w:val="1F4E79"/>
          <w:sz w:val="40"/>
          <w:szCs w:val="40"/>
        </w:rPr>
        <w:lastRenderedPageBreak/>
        <w:t>Table of Contents</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96" w:lineRule="exact"/>
        <w:rPr>
          <w:sz w:val="20"/>
          <w:szCs w:val="20"/>
        </w:rPr>
      </w:pPr>
    </w:p>
    <w:p w:rsidR="00FA78A1" w:rsidRDefault="00C6714A">
      <w:pPr>
        <w:numPr>
          <w:ilvl w:val="0"/>
          <w:numId w:val="1"/>
        </w:numPr>
        <w:tabs>
          <w:tab w:val="left" w:pos="160"/>
        </w:tabs>
        <w:ind w:left="160" w:hanging="160"/>
        <w:rPr>
          <w:rFonts w:eastAsia="Times New Roman"/>
          <w:sz w:val="24"/>
          <w:szCs w:val="24"/>
        </w:rPr>
      </w:pPr>
      <w:r>
        <w:rPr>
          <w:rFonts w:eastAsia="Times New Roman"/>
          <w:sz w:val="24"/>
          <w:szCs w:val="24"/>
        </w:rPr>
        <w:t>Letter of transmittal</w:t>
      </w:r>
    </w:p>
    <w:p w:rsidR="00FA78A1" w:rsidRDefault="00FA78A1">
      <w:pPr>
        <w:spacing w:line="55" w:lineRule="exact"/>
        <w:rPr>
          <w:rFonts w:eastAsia="Times New Roman"/>
          <w:sz w:val="24"/>
          <w:szCs w:val="24"/>
        </w:rPr>
      </w:pPr>
    </w:p>
    <w:p w:rsidR="00FA78A1" w:rsidRDefault="00C6714A">
      <w:pPr>
        <w:numPr>
          <w:ilvl w:val="0"/>
          <w:numId w:val="1"/>
        </w:numPr>
        <w:tabs>
          <w:tab w:val="left" w:pos="160"/>
        </w:tabs>
        <w:ind w:left="160" w:hanging="160"/>
        <w:rPr>
          <w:rFonts w:eastAsia="Times New Roman"/>
          <w:sz w:val="24"/>
          <w:szCs w:val="24"/>
        </w:rPr>
      </w:pPr>
      <w:r>
        <w:rPr>
          <w:rFonts w:eastAsia="Times New Roman"/>
          <w:sz w:val="24"/>
          <w:szCs w:val="24"/>
        </w:rPr>
        <w:t>Acknowledgement</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89" w:lineRule="exact"/>
        <w:rPr>
          <w:sz w:val="20"/>
          <w:szCs w:val="20"/>
        </w:rPr>
      </w:pPr>
    </w:p>
    <w:p w:rsidR="00FA78A1" w:rsidRDefault="00C6714A">
      <w:pPr>
        <w:tabs>
          <w:tab w:val="left" w:leader="dot" w:pos="9080"/>
        </w:tabs>
        <w:ind w:left="20"/>
        <w:rPr>
          <w:sz w:val="20"/>
          <w:szCs w:val="20"/>
        </w:rPr>
      </w:pPr>
      <w:r>
        <w:rPr>
          <w:rFonts w:ascii="Calibri" w:eastAsia="Calibri" w:hAnsi="Calibri" w:cs="Calibri"/>
          <w:b/>
          <w:bCs/>
          <w:sz w:val="24"/>
          <w:szCs w:val="24"/>
        </w:rPr>
        <w:t>Executive Summary</w:t>
      </w:r>
      <w:r>
        <w:rPr>
          <w:sz w:val="20"/>
          <w:szCs w:val="20"/>
        </w:rPr>
        <w:tab/>
      </w:r>
      <w:r>
        <w:rPr>
          <w:rFonts w:ascii="Calibri" w:eastAsia="Calibri" w:hAnsi="Calibri" w:cs="Calibri"/>
          <w:sz w:val="23"/>
          <w:szCs w:val="23"/>
        </w:rPr>
        <w:t>01</w:t>
      </w:r>
    </w:p>
    <w:p w:rsidR="00FA78A1" w:rsidRDefault="00FA78A1">
      <w:pPr>
        <w:spacing w:line="168" w:lineRule="exact"/>
        <w:rPr>
          <w:sz w:val="20"/>
          <w:szCs w:val="20"/>
        </w:rPr>
      </w:pPr>
    </w:p>
    <w:p w:rsidR="00FA78A1" w:rsidRDefault="00C6714A">
      <w:pPr>
        <w:tabs>
          <w:tab w:val="left" w:leader="dot" w:pos="9080"/>
        </w:tabs>
        <w:ind w:left="20"/>
        <w:rPr>
          <w:sz w:val="20"/>
          <w:szCs w:val="20"/>
        </w:rPr>
      </w:pPr>
      <w:r>
        <w:rPr>
          <w:rFonts w:ascii="Calibri" w:eastAsia="Calibri" w:hAnsi="Calibri" w:cs="Calibri"/>
          <w:sz w:val="24"/>
          <w:szCs w:val="24"/>
        </w:rPr>
        <w:t xml:space="preserve">Chapter 1: </w:t>
      </w:r>
      <w:r>
        <w:rPr>
          <w:rFonts w:ascii="Calibri" w:eastAsia="Calibri" w:hAnsi="Calibri" w:cs="Calibri"/>
          <w:b/>
          <w:bCs/>
          <w:sz w:val="24"/>
          <w:szCs w:val="24"/>
        </w:rPr>
        <w:t>Introduction</w:t>
      </w:r>
      <w:r>
        <w:rPr>
          <w:sz w:val="20"/>
          <w:szCs w:val="20"/>
        </w:rPr>
        <w:tab/>
      </w:r>
      <w:r>
        <w:rPr>
          <w:rFonts w:ascii="Calibri" w:eastAsia="Calibri" w:hAnsi="Calibri" w:cs="Calibri"/>
          <w:sz w:val="23"/>
          <w:szCs w:val="23"/>
        </w:rPr>
        <w:t>02</w:t>
      </w:r>
    </w:p>
    <w:p w:rsidR="00FA78A1" w:rsidRDefault="00FA78A1">
      <w:pPr>
        <w:spacing w:line="149" w:lineRule="exact"/>
        <w:rPr>
          <w:sz w:val="20"/>
          <w:szCs w:val="20"/>
        </w:rPr>
      </w:pPr>
    </w:p>
    <w:p w:rsidR="00FA78A1" w:rsidRDefault="00C6714A">
      <w:pPr>
        <w:tabs>
          <w:tab w:val="left" w:leader="dot" w:pos="9080"/>
        </w:tabs>
        <w:ind w:left="240"/>
        <w:rPr>
          <w:sz w:val="20"/>
          <w:szCs w:val="20"/>
        </w:rPr>
      </w:pPr>
      <w:r>
        <w:rPr>
          <w:rFonts w:eastAsia="Times New Roman"/>
          <w:sz w:val="24"/>
          <w:szCs w:val="24"/>
        </w:rPr>
        <w:t>1.1 Rationale</w:t>
      </w:r>
      <w:r>
        <w:rPr>
          <w:sz w:val="20"/>
          <w:szCs w:val="20"/>
        </w:rPr>
        <w:tab/>
      </w:r>
      <w:r>
        <w:rPr>
          <w:rFonts w:ascii="Calibri" w:eastAsia="Calibri" w:hAnsi="Calibri" w:cs="Calibri"/>
          <w:sz w:val="23"/>
          <w:szCs w:val="23"/>
        </w:rPr>
        <w:t>03</w:t>
      </w:r>
    </w:p>
    <w:p w:rsidR="00FA78A1" w:rsidRDefault="00FA78A1">
      <w:pPr>
        <w:spacing w:line="156" w:lineRule="exact"/>
        <w:rPr>
          <w:sz w:val="20"/>
          <w:szCs w:val="20"/>
        </w:rPr>
      </w:pPr>
    </w:p>
    <w:p w:rsidR="00FA78A1" w:rsidRDefault="00C6714A">
      <w:pPr>
        <w:tabs>
          <w:tab w:val="left" w:leader="dot" w:pos="9080"/>
        </w:tabs>
        <w:ind w:left="240"/>
        <w:rPr>
          <w:sz w:val="20"/>
          <w:szCs w:val="20"/>
        </w:rPr>
      </w:pPr>
      <w:r>
        <w:rPr>
          <w:rFonts w:eastAsia="Times New Roman"/>
          <w:sz w:val="24"/>
          <w:szCs w:val="24"/>
        </w:rPr>
        <w:t xml:space="preserve">1.2 Objective of the </w:t>
      </w:r>
      <w:r>
        <w:rPr>
          <w:rFonts w:eastAsia="Times New Roman"/>
          <w:sz w:val="24"/>
          <w:szCs w:val="24"/>
        </w:rPr>
        <w:t>Report</w:t>
      </w:r>
      <w:r>
        <w:rPr>
          <w:sz w:val="20"/>
          <w:szCs w:val="20"/>
        </w:rPr>
        <w:tab/>
      </w:r>
      <w:r>
        <w:rPr>
          <w:rFonts w:ascii="Calibri" w:eastAsia="Calibri" w:hAnsi="Calibri" w:cs="Calibri"/>
          <w:sz w:val="23"/>
          <w:szCs w:val="23"/>
        </w:rPr>
        <w:t>04</w:t>
      </w:r>
    </w:p>
    <w:p w:rsidR="00FA78A1" w:rsidRDefault="00FA78A1">
      <w:pPr>
        <w:spacing w:line="159" w:lineRule="exact"/>
        <w:rPr>
          <w:sz w:val="20"/>
          <w:szCs w:val="20"/>
        </w:rPr>
      </w:pPr>
    </w:p>
    <w:p w:rsidR="00FA78A1" w:rsidRDefault="00C6714A">
      <w:pPr>
        <w:tabs>
          <w:tab w:val="left" w:leader="dot" w:pos="9080"/>
        </w:tabs>
        <w:ind w:left="240"/>
        <w:rPr>
          <w:sz w:val="20"/>
          <w:szCs w:val="20"/>
        </w:rPr>
      </w:pPr>
      <w:r>
        <w:rPr>
          <w:rFonts w:eastAsia="Times New Roman"/>
          <w:sz w:val="24"/>
          <w:szCs w:val="24"/>
        </w:rPr>
        <w:t>1.3 Methodology</w:t>
      </w:r>
      <w:r>
        <w:rPr>
          <w:sz w:val="20"/>
          <w:szCs w:val="20"/>
        </w:rPr>
        <w:tab/>
      </w:r>
      <w:r>
        <w:rPr>
          <w:rFonts w:ascii="Calibri" w:eastAsia="Calibri" w:hAnsi="Calibri" w:cs="Calibri"/>
          <w:sz w:val="23"/>
          <w:szCs w:val="23"/>
        </w:rPr>
        <w:t>04</w:t>
      </w:r>
    </w:p>
    <w:p w:rsidR="00FA78A1" w:rsidRDefault="00FA78A1">
      <w:pPr>
        <w:spacing w:line="156" w:lineRule="exact"/>
        <w:rPr>
          <w:sz w:val="20"/>
          <w:szCs w:val="20"/>
        </w:rPr>
      </w:pPr>
    </w:p>
    <w:p w:rsidR="00FA78A1" w:rsidRDefault="00C6714A">
      <w:pPr>
        <w:tabs>
          <w:tab w:val="left" w:leader="dot" w:pos="9080"/>
        </w:tabs>
        <w:ind w:left="240"/>
        <w:rPr>
          <w:sz w:val="20"/>
          <w:szCs w:val="20"/>
        </w:rPr>
      </w:pPr>
      <w:r>
        <w:rPr>
          <w:rFonts w:eastAsia="Times New Roman"/>
          <w:sz w:val="24"/>
          <w:szCs w:val="24"/>
        </w:rPr>
        <w:t>1.4 Scope of the Study</w:t>
      </w:r>
      <w:r>
        <w:rPr>
          <w:sz w:val="20"/>
          <w:szCs w:val="20"/>
        </w:rPr>
        <w:tab/>
      </w:r>
      <w:r>
        <w:rPr>
          <w:rFonts w:ascii="Calibri" w:eastAsia="Calibri" w:hAnsi="Calibri" w:cs="Calibri"/>
          <w:sz w:val="23"/>
          <w:szCs w:val="23"/>
        </w:rPr>
        <w:t>04</w:t>
      </w:r>
    </w:p>
    <w:p w:rsidR="00FA78A1" w:rsidRDefault="00FA78A1">
      <w:pPr>
        <w:spacing w:line="159" w:lineRule="exact"/>
        <w:rPr>
          <w:sz w:val="20"/>
          <w:szCs w:val="20"/>
        </w:rPr>
      </w:pPr>
    </w:p>
    <w:p w:rsidR="00FA78A1" w:rsidRDefault="00C6714A">
      <w:pPr>
        <w:tabs>
          <w:tab w:val="left" w:leader="dot" w:pos="9080"/>
        </w:tabs>
        <w:ind w:left="240"/>
        <w:rPr>
          <w:sz w:val="20"/>
          <w:szCs w:val="20"/>
        </w:rPr>
      </w:pPr>
      <w:r>
        <w:rPr>
          <w:rFonts w:eastAsia="Times New Roman"/>
          <w:sz w:val="24"/>
          <w:szCs w:val="24"/>
        </w:rPr>
        <w:t>1.5 Limitation of the study</w:t>
      </w:r>
      <w:r>
        <w:rPr>
          <w:sz w:val="20"/>
          <w:szCs w:val="20"/>
        </w:rPr>
        <w:tab/>
      </w:r>
      <w:r>
        <w:rPr>
          <w:rFonts w:ascii="Calibri" w:eastAsia="Calibri" w:hAnsi="Calibri" w:cs="Calibri"/>
          <w:sz w:val="23"/>
          <w:szCs w:val="23"/>
        </w:rPr>
        <w:t>05</w:t>
      </w:r>
    </w:p>
    <w:p w:rsidR="00FA78A1" w:rsidRDefault="00FA78A1">
      <w:pPr>
        <w:spacing w:line="181" w:lineRule="exact"/>
        <w:rPr>
          <w:sz w:val="20"/>
          <w:szCs w:val="20"/>
        </w:rPr>
      </w:pPr>
    </w:p>
    <w:p w:rsidR="00FA78A1" w:rsidRDefault="00C6714A">
      <w:pPr>
        <w:tabs>
          <w:tab w:val="left" w:leader="dot" w:pos="9080"/>
        </w:tabs>
        <w:ind w:left="20"/>
        <w:rPr>
          <w:sz w:val="20"/>
          <w:szCs w:val="20"/>
        </w:rPr>
      </w:pPr>
      <w:r>
        <w:rPr>
          <w:rFonts w:ascii="Calibri" w:eastAsia="Calibri" w:hAnsi="Calibri" w:cs="Calibri"/>
          <w:sz w:val="24"/>
          <w:szCs w:val="24"/>
        </w:rPr>
        <w:t xml:space="preserve">Chapter 2: </w:t>
      </w:r>
      <w:r>
        <w:rPr>
          <w:rFonts w:ascii="Calibri" w:eastAsia="Calibri" w:hAnsi="Calibri" w:cs="Calibri"/>
          <w:b/>
          <w:bCs/>
          <w:sz w:val="24"/>
          <w:szCs w:val="24"/>
        </w:rPr>
        <w:t>Introduction of IDLC Finance Limited</w:t>
      </w:r>
      <w:r>
        <w:rPr>
          <w:sz w:val="20"/>
          <w:szCs w:val="20"/>
        </w:rPr>
        <w:tab/>
      </w:r>
      <w:r>
        <w:rPr>
          <w:rFonts w:ascii="Calibri" w:eastAsia="Calibri" w:hAnsi="Calibri" w:cs="Calibri"/>
          <w:sz w:val="23"/>
          <w:szCs w:val="23"/>
        </w:rPr>
        <w:t>06</w:t>
      </w:r>
    </w:p>
    <w:p w:rsidR="00FA78A1" w:rsidRDefault="00FA78A1">
      <w:pPr>
        <w:spacing w:line="146" w:lineRule="exact"/>
        <w:rPr>
          <w:sz w:val="20"/>
          <w:szCs w:val="20"/>
        </w:rPr>
      </w:pPr>
    </w:p>
    <w:p w:rsidR="00FA78A1" w:rsidRDefault="00C6714A">
      <w:pPr>
        <w:tabs>
          <w:tab w:val="left" w:leader="dot" w:pos="9080"/>
        </w:tabs>
        <w:ind w:left="300"/>
        <w:rPr>
          <w:sz w:val="20"/>
          <w:szCs w:val="20"/>
        </w:rPr>
      </w:pPr>
      <w:r>
        <w:rPr>
          <w:rFonts w:eastAsia="Times New Roman"/>
          <w:sz w:val="24"/>
          <w:szCs w:val="24"/>
        </w:rPr>
        <w:t>2.1 IDLC at a glance</w:t>
      </w:r>
      <w:r>
        <w:rPr>
          <w:sz w:val="20"/>
          <w:szCs w:val="20"/>
        </w:rPr>
        <w:tab/>
      </w:r>
      <w:r>
        <w:rPr>
          <w:rFonts w:ascii="Calibri" w:eastAsia="Calibri" w:hAnsi="Calibri" w:cs="Calibri"/>
          <w:sz w:val="23"/>
          <w:szCs w:val="23"/>
        </w:rPr>
        <w:t>07</w:t>
      </w:r>
    </w:p>
    <w:p w:rsidR="00FA78A1" w:rsidRDefault="00FA78A1">
      <w:pPr>
        <w:spacing w:line="159" w:lineRule="exact"/>
        <w:rPr>
          <w:sz w:val="20"/>
          <w:szCs w:val="20"/>
        </w:rPr>
      </w:pPr>
    </w:p>
    <w:p w:rsidR="00FA78A1" w:rsidRDefault="00C6714A">
      <w:pPr>
        <w:tabs>
          <w:tab w:val="left" w:leader="dot" w:pos="9080"/>
        </w:tabs>
        <w:ind w:left="300"/>
        <w:rPr>
          <w:sz w:val="20"/>
          <w:szCs w:val="20"/>
        </w:rPr>
      </w:pPr>
      <w:r>
        <w:rPr>
          <w:rFonts w:eastAsia="Times New Roman"/>
          <w:sz w:val="24"/>
          <w:szCs w:val="24"/>
        </w:rPr>
        <w:t>2.2 History of IDLC financing happiness</w:t>
      </w:r>
      <w:r>
        <w:rPr>
          <w:sz w:val="20"/>
          <w:szCs w:val="20"/>
        </w:rPr>
        <w:tab/>
      </w:r>
      <w:r>
        <w:rPr>
          <w:rFonts w:ascii="Calibri" w:eastAsia="Calibri" w:hAnsi="Calibri" w:cs="Calibri"/>
          <w:sz w:val="23"/>
          <w:szCs w:val="23"/>
        </w:rPr>
        <w:t>08</w:t>
      </w:r>
    </w:p>
    <w:p w:rsidR="00FA78A1" w:rsidRDefault="00FA78A1">
      <w:pPr>
        <w:spacing w:line="156" w:lineRule="exact"/>
        <w:rPr>
          <w:sz w:val="20"/>
          <w:szCs w:val="20"/>
        </w:rPr>
      </w:pPr>
    </w:p>
    <w:p w:rsidR="00FA78A1" w:rsidRDefault="00C6714A">
      <w:pPr>
        <w:tabs>
          <w:tab w:val="left" w:leader="dot" w:pos="9080"/>
        </w:tabs>
        <w:ind w:left="300"/>
        <w:rPr>
          <w:sz w:val="20"/>
          <w:szCs w:val="20"/>
        </w:rPr>
      </w:pPr>
      <w:r>
        <w:rPr>
          <w:rFonts w:eastAsia="Times New Roman"/>
          <w:sz w:val="24"/>
          <w:szCs w:val="24"/>
        </w:rPr>
        <w:t>2.3 Subsidiary companies of IDLC:</w:t>
      </w:r>
      <w:r>
        <w:rPr>
          <w:sz w:val="20"/>
          <w:szCs w:val="20"/>
        </w:rPr>
        <w:tab/>
      </w:r>
      <w:r>
        <w:rPr>
          <w:rFonts w:ascii="Calibri" w:eastAsia="Calibri" w:hAnsi="Calibri" w:cs="Calibri"/>
          <w:sz w:val="23"/>
          <w:szCs w:val="23"/>
        </w:rPr>
        <w:t>10</w:t>
      </w:r>
    </w:p>
    <w:p w:rsidR="00FA78A1" w:rsidRDefault="00FA78A1">
      <w:pPr>
        <w:spacing w:line="159" w:lineRule="exact"/>
        <w:rPr>
          <w:sz w:val="20"/>
          <w:szCs w:val="20"/>
        </w:rPr>
      </w:pPr>
    </w:p>
    <w:p w:rsidR="00FA78A1" w:rsidRDefault="00C6714A">
      <w:pPr>
        <w:tabs>
          <w:tab w:val="left" w:leader="dot" w:pos="9080"/>
        </w:tabs>
        <w:ind w:left="300"/>
        <w:rPr>
          <w:sz w:val="20"/>
          <w:szCs w:val="20"/>
        </w:rPr>
      </w:pPr>
      <w:r>
        <w:rPr>
          <w:rFonts w:eastAsia="Times New Roman"/>
          <w:sz w:val="24"/>
          <w:szCs w:val="24"/>
        </w:rPr>
        <w:t xml:space="preserve">2.4 </w:t>
      </w:r>
      <w:r>
        <w:rPr>
          <w:rFonts w:eastAsia="Times New Roman"/>
          <w:sz w:val="24"/>
          <w:szCs w:val="24"/>
        </w:rPr>
        <w:t>Products and service</w:t>
      </w:r>
      <w:r>
        <w:rPr>
          <w:sz w:val="20"/>
          <w:szCs w:val="20"/>
        </w:rPr>
        <w:tab/>
      </w:r>
      <w:r>
        <w:rPr>
          <w:rFonts w:ascii="Calibri" w:eastAsia="Calibri" w:hAnsi="Calibri" w:cs="Calibri"/>
          <w:sz w:val="23"/>
          <w:szCs w:val="23"/>
        </w:rPr>
        <w:t>12</w:t>
      </w:r>
    </w:p>
    <w:p w:rsidR="00FA78A1" w:rsidRDefault="00FA78A1">
      <w:pPr>
        <w:spacing w:line="156" w:lineRule="exact"/>
        <w:rPr>
          <w:sz w:val="20"/>
          <w:szCs w:val="20"/>
        </w:rPr>
      </w:pPr>
    </w:p>
    <w:p w:rsidR="00FA78A1" w:rsidRDefault="00C6714A">
      <w:pPr>
        <w:tabs>
          <w:tab w:val="left" w:leader="dot" w:pos="9080"/>
        </w:tabs>
        <w:ind w:left="300"/>
        <w:rPr>
          <w:sz w:val="20"/>
          <w:szCs w:val="20"/>
        </w:rPr>
      </w:pPr>
      <w:r>
        <w:rPr>
          <w:rFonts w:eastAsia="Times New Roman"/>
          <w:sz w:val="24"/>
          <w:szCs w:val="24"/>
        </w:rPr>
        <w:t>2.5 Philosophy: Backbone of the enterprise</w:t>
      </w:r>
      <w:r>
        <w:rPr>
          <w:sz w:val="20"/>
          <w:szCs w:val="20"/>
        </w:rPr>
        <w:tab/>
      </w:r>
      <w:r>
        <w:rPr>
          <w:rFonts w:ascii="Calibri" w:eastAsia="Calibri" w:hAnsi="Calibri" w:cs="Calibri"/>
          <w:sz w:val="23"/>
          <w:szCs w:val="23"/>
        </w:rPr>
        <w:t>14</w:t>
      </w:r>
    </w:p>
    <w:p w:rsidR="00FA78A1" w:rsidRDefault="00FA78A1">
      <w:pPr>
        <w:spacing w:line="159" w:lineRule="exact"/>
        <w:rPr>
          <w:sz w:val="20"/>
          <w:szCs w:val="20"/>
        </w:rPr>
      </w:pPr>
    </w:p>
    <w:p w:rsidR="00FA78A1" w:rsidRDefault="00C6714A">
      <w:pPr>
        <w:tabs>
          <w:tab w:val="left" w:leader="dot" w:pos="9080"/>
        </w:tabs>
        <w:ind w:left="20"/>
        <w:rPr>
          <w:sz w:val="20"/>
          <w:szCs w:val="20"/>
        </w:rPr>
      </w:pPr>
      <w:r>
        <w:rPr>
          <w:rFonts w:ascii="Calibri" w:eastAsia="Calibri" w:hAnsi="Calibri" w:cs="Calibri"/>
          <w:sz w:val="24"/>
          <w:szCs w:val="24"/>
        </w:rPr>
        <w:t xml:space="preserve">Chapter 3: </w:t>
      </w:r>
      <w:r>
        <w:rPr>
          <w:rFonts w:eastAsia="Times New Roman"/>
          <w:b/>
          <w:bCs/>
          <w:sz w:val="24"/>
          <w:szCs w:val="24"/>
        </w:rPr>
        <w:t>Introduction of IDLC Asset Management Limited</w:t>
      </w:r>
      <w:r>
        <w:rPr>
          <w:sz w:val="20"/>
          <w:szCs w:val="20"/>
        </w:rPr>
        <w:tab/>
      </w:r>
      <w:r>
        <w:rPr>
          <w:rFonts w:ascii="Calibri" w:eastAsia="Calibri" w:hAnsi="Calibri" w:cs="Calibri"/>
          <w:sz w:val="23"/>
          <w:szCs w:val="23"/>
        </w:rPr>
        <w:t>17</w:t>
      </w:r>
    </w:p>
    <w:p w:rsidR="00FA78A1" w:rsidRDefault="00FA78A1">
      <w:pPr>
        <w:spacing w:line="137" w:lineRule="exact"/>
        <w:rPr>
          <w:sz w:val="20"/>
          <w:szCs w:val="20"/>
        </w:rPr>
      </w:pPr>
    </w:p>
    <w:p w:rsidR="00FA78A1" w:rsidRDefault="00C6714A">
      <w:pPr>
        <w:tabs>
          <w:tab w:val="left" w:leader="dot" w:pos="6380"/>
        </w:tabs>
        <w:ind w:left="240"/>
        <w:rPr>
          <w:sz w:val="20"/>
          <w:szCs w:val="20"/>
        </w:rPr>
      </w:pPr>
      <w:r>
        <w:rPr>
          <w:rFonts w:eastAsia="Times New Roman"/>
          <w:sz w:val="24"/>
          <w:szCs w:val="24"/>
        </w:rPr>
        <w:t>3.1 IDLC AML at a glance</w:t>
      </w:r>
      <w:r>
        <w:rPr>
          <w:sz w:val="20"/>
          <w:szCs w:val="20"/>
        </w:rPr>
        <w:tab/>
      </w:r>
      <w:r>
        <w:rPr>
          <w:rFonts w:ascii="Calibri" w:eastAsia="Calibri" w:hAnsi="Calibri" w:cs="Calibri"/>
          <w:b/>
          <w:bCs/>
          <w:sz w:val="24"/>
          <w:szCs w:val="24"/>
        </w:rPr>
        <w:t>Error! Bookmark not defined.</w:t>
      </w:r>
    </w:p>
    <w:p w:rsidR="00FA78A1" w:rsidRDefault="00FA78A1">
      <w:pPr>
        <w:spacing w:line="156" w:lineRule="exact"/>
        <w:rPr>
          <w:sz w:val="20"/>
          <w:szCs w:val="20"/>
        </w:rPr>
      </w:pPr>
    </w:p>
    <w:p w:rsidR="00FA78A1" w:rsidRDefault="00C6714A">
      <w:pPr>
        <w:tabs>
          <w:tab w:val="left" w:leader="dot" w:pos="9080"/>
        </w:tabs>
        <w:ind w:left="240"/>
        <w:rPr>
          <w:sz w:val="20"/>
          <w:szCs w:val="20"/>
        </w:rPr>
      </w:pPr>
      <w:r>
        <w:rPr>
          <w:rFonts w:eastAsia="Times New Roman"/>
          <w:sz w:val="24"/>
          <w:szCs w:val="24"/>
        </w:rPr>
        <w:t>3.2 History of IDLC AML</w:t>
      </w:r>
      <w:r>
        <w:rPr>
          <w:sz w:val="20"/>
          <w:szCs w:val="20"/>
        </w:rPr>
        <w:tab/>
      </w:r>
      <w:r>
        <w:rPr>
          <w:rFonts w:ascii="Calibri" w:eastAsia="Calibri" w:hAnsi="Calibri" w:cs="Calibri"/>
          <w:sz w:val="23"/>
          <w:szCs w:val="23"/>
        </w:rPr>
        <w:t>19</w:t>
      </w:r>
    </w:p>
    <w:p w:rsidR="00FA78A1" w:rsidRDefault="00FA78A1">
      <w:pPr>
        <w:spacing w:line="159" w:lineRule="exact"/>
        <w:rPr>
          <w:sz w:val="20"/>
          <w:szCs w:val="20"/>
        </w:rPr>
      </w:pPr>
    </w:p>
    <w:p w:rsidR="00FA78A1" w:rsidRDefault="00C6714A">
      <w:pPr>
        <w:tabs>
          <w:tab w:val="left" w:leader="dot" w:pos="9080"/>
        </w:tabs>
        <w:ind w:left="240"/>
        <w:rPr>
          <w:sz w:val="20"/>
          <w:szCs w:val="20"/>
        </w:rPr>
      </w:pPr>
      <w:r>
        <w:rPr>
          <w:rFonts w:eastAsia="Times New Roman"/>
          <w:sz w:val="24"/>
          <w:szCs w:val="24"/>
        </w:rPr>
        <w:t>3.3 Product and Services</w:t>
      </w:r>
      <w:r>
        <w:rPr>
          <w:sz w:val="20"/>
          <w:szCs w:val="20"/>
        </w:rPr>
        <w:tab/>
      </w:r>
      <w:r>
        <w:rPr>
          <w:rFonts w:ascii="Calibri" w:eastAsia="Calibri" w:hAnsi="Calibri" w:cs="Calibri"/>
          <w:sz w:val="23"/>
          <w:szCs w:val="23"/>
        </w:rPr>
        <w:t>19</w:t>
      </w:r>
    </w:p>
    <w:p w:rsidR="00FA78A1" w:rsidRDefault="00FA78A1">
      <w:pPr>
        <w:spacing w:line="156" w:lineRule="exact"/>
        <w:rPr>
          <w:sz w:val="20"/>
          <w:szCs w:val="20"/>
        </w:rPr>
      </w:pPr>
    </w:p>
    <w:p w:rsidR="00FA78A1" w:rsidRDefault="00C6714A">
      <w:pPr>
        <w:tabs>
          <w:tab w:val="left" w:leader="dot" w:pos="9080"/>
        </w:tabs>
        <w:ind w:left="240"/>
        <w:rPr>
          <w:sz w:val="20"/>
          <w:szCs w:val="20"/>
        </w:rPr>
      </w:pPr>
      <w:r>
        <w:rPr>
          <w:rFonts w:eastAsia="Times New Roman"/>
          <w:sz w:val="24"/>
          <w:szCs w:val="24"/>
        </w:rPr>
        <w:t xml:space="preserve">3.4 </w:t>
      </w:r>
      <w:r>
        <w:rPr>
          <w:rFonts w:eastAsia="Times New Roman"/>
          <w:sz w:val="24"/>
          <w:szCs w:val="24"/>
        </w:rPr>
        <w:t>Philosophy</w:t>
      </w:r>
      <w:r>
        <w:rPr>
          <w:sz w:val="20"/>
          <w:szCs w:val="20"/>
        </w:rPr>
        <w:tab/>
      </w:r>
      <w:r>
        <w:rPr>
          <w:rFonts w:ascii="Calibri" w:eastAsia="Calibri" w:hAnsi="Calibri" w:cs="Calibri"/>
          <w:sz w:val="23"/>
          <w:szCs w:val="23"/>
        </w:rPr>
        <w:t>20</w:t>
      </w:r>
    </w:p>
    <w:p w:rsidR="00FA78A1" w:rsidRDefault="00FA78A1">
      <w:pPr>
        <w:spacing w:line="159" w:lineRule="exact"/>
        <w:rPr>
          <w:sz w:val="20"/>
          <w:szCs w:val="20"/>
        </w:rPr>
      </w:pPr>
    </w:p>
    <w:p w:rsidR="00FA78A1" w:rsidRDefault="00C6714A">
      <w:pPr>
        <w:tabs>
          <w:tab w:val="left" w:leader="dot" w:pos="9080"/>
        </w:tabs>
        <w:ind w:left="240"/>
        <w:rPr>
          <w:sz w:val="20"/>
          <w:szCs w:val="20"/>
        </w:rPr>
      </w:pPr>
      <w:r>
        <w:rPr>
          <w:rFonts w:eastAsia="Times New Roman"/>
          <w:sz w:val="24"/>
          <w:szCs w:val="24"/>
        </w:rPr>
        <w:t>3.5 Journey</w:t>
      </w:r>
      <w:r>
        <w:rPr>
          <w:sz w:val="20"/>
          <w:szCs w:val="20"/>
        </w:rPr>
        <w:tab/>
      </w:r>
      <w:r>
        <w:rPr>
          <w:rFonts w:ascii="Calibri" w:eastAsia="Calibri" w:hAnsi="Calibri" w:cs="Calibri"/>
          <w:sz w:val="23"/>
          <w:szCs w:val="23"/>
        </w:rPr>
        <w:t>20</w:t>
      </w:r>
    </w:p>
    <w:p w:rsidR="00FA78A1" w:rsidRDefault="00FA78A1">
      <w:pPr>
        <w:spacing w:line="156" w:lineRule="exact"/>
        <w:rPr>
          <w:sz w:val="20"/>
          <w:szCs w:val="20"/>
        </w:rPr>
      </w:pPr>
    </w:p>
    <w:p w:rsidR="00FA78A1" w:rsidRDefault="00C6714A">
      <w:pPr>
        <w:tabs>
          <w:tab w:val="left" w:leader="dot" w:pos="9080"/>
        </w:tabs>
        <w:ind w:left="20"/>
        <w:rPr>
          <w:sz w:val="20"/>
          <w:szCs w:val="20"/>
        </w:rPr>
      </w:pPr>
      <w:r>
        <w:rPr>
          <w:rFonts w:ascii="Calibri" w:eastAsia="Calibri" w:hAnsi="Calibri" w:cs="Calibri"/>
          <w:sz w:val="24"/>
          <w:szCs w:val="24"/>
        </w:rPr>
        <w:t xml:space="preserve">Chapter 4: </w:t>
      </w:r>
      <w:r>
        <w:rPr>
          <w:rFonts w:eastAsia="Times New Roman"/>
          <w:b/>
          <w:bCs/>
          <w:sz w:val="24"/>
          <w:szCs w:val="24"/>
        </w:rPr>
        <w:t>Introduction of Mutual Funds</w:t>
      </w:r>
      <w:r>
        <w:rPr>
          <w:sz w:val="20"/>
          <w:szCs w:val="20"/>
        </w:rPr>
        <w:tab/>
      </w:r>
      <w:r>
        <w:rPr>
          <w:rFonts w:ascii="Calibri" w:eastAsia="Calibri" w:hAnsi="Calibri" w:cs="Calibri"/>
          <w:sz w:val="23"/>
          <w:szCs w:val="23"/>
        </w:rPr>
        <w:t>22</w:t>
      </w:r>
    </w:p>
    <w:p w:rsidR="00FA78A1" w:rsidRDefault="00C6714A">
      <w:pPr>
        <w:spacing w:line="20" w:lineRule="exact"/>
        <w:rPr>
          <w:sz w:val="20"/>
          <w:szCs w:val="20"/>
        </w:rPr>
      </w:pPr>
      <w:r>
        <w:rPr>
          <w:noProof/>
          <w:sz w:val="20"/>
          <w:szCs w:val="20"/>
        </w:rPr>
        <w:drawing>
          <wp:anchor distT="0" distB="0" distL="114300" distR="114300" simplePos="0" relativeHeight="251602944" behindDoc="1" locked="0" layoutInCell="0" allowOverlap="1">
            <wp:simplePos x="0" y="0"/>
            <wp:positionH relativeFrom="column">
              <wp:posOffset>0</wp:posOffset>
            </wp:positionH>
            <wp:positionV relativeFrom="paragraph">
              <wp:posOffset>216535</wp:posOffset>
            </wp:positionV>
            <wp:extent cx="1152525" cy="504825"/>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ectPr w:rsidR="00FA78A1">
          <w:pgSz w:w="12240" w:h="15840"/>
          <w:pgMar w:top="1433" w:right="1440" w:bottom="989" w:left="1440" w:header="0" w:footer="0" w:gutter="0"/>
          <w:cols w:space="720" w:equalWidth="0">
            <w:col w:w="9360"/>
          </w:cols>
        </w:sectPr>
      </w:pPr>
    </w:p>
    <w:p w:rsidR="00FA78A1" w:rsidRDefault="00C6714A">
      <w:pPr>
        <w:tabs>
          <w:tab w:val="left" w:leader="dot" w:pos="9080"/>
        </w:tabs>
        <w:ind w:left="300"/>
        <w:rPr>
          <w:sz w:val="20"/>
          <w:szCs w:val="20"/>
        </w:rPr>
      </w:pPr>
      <w:bookmarkStart w:id="6" w:name="page6"/>
      <w:bookmarkEnd w:id="6"/>
      <w:r>
        <w:rPr>
          <w:rFonts w:eastAsia="Times New Roman"/>
          <w:sz w:val="24"/>
          <w:szCs w:val="24"/>
        </w:rPr>
        <w:lastRenderedPageBreak/>
        <w:t>4.1 What is mutual fund</w:t>
      </w:r>
      <w:r>
        <w:rPr>
          <w:sz w:val="20"/>
          <w:szCs w:val="20"/>
        </w:rPr>
        <w:tab/>
      </w:r>
      <w:r>
        <w:rPr>
          <w:rFonts w:ascii="Calibri" w:eastAsia="Calibri" w:hAnsi="Calibri" w:cs="Calibri"/>
          <w:sz w:val="23"/>
          <w:szCs w:val="23"/>
        </w:rPr>
        <w:t>23</w:t>
      </w:r>
    </w:p>
    <w:p w:rsidR="00FA78A1" w:rsidRDefault="00FA78A1">
      <w:pPr>
        <w:spacing w:line="159" w:lineRule="exact"/>
        <w:rPr>
          <w:sz w:val="20"/>
          <w:szCs w:val="20"/>
        </w:rPr>
      </w:pPr>
    </w:p>
    <w:p w:rsidR="00FA78A1" w:rsidRDefault="00C6714A">
      <w:pPr>
        <w:tabs>
          <w:tab w:val="left" w:leader="dot" w:pos="9080"/>
        </w:tabs>
        <w:ind w:left="240"/>
        <w:rPr>
          <w:sz w:val="20"/>
          <w:szCs w:val="20"/>
        </w:rPr>
      </w:pPr>
      <w:r>
        <w:rPr>
          <w:rFonts w:eastAsia="Times New Roman"/>
          <w:sz w:val="24"/>
          <w:szCs w:val="24"/>
        </w:rPr>
        <w:t>4.2 Institution that works with mutual funds:</w:t>
      </w:r>
      <w:r>
        <w:rPr>
          <w:sz w:val="20"/>
          <w:szCs w:val="20"/>
        </w:rPr>
        <w:tab/>
      </w:r>
      <w:r>
        <w:rPr>
          <w:rFonts w:ascii="Calibri" w:eastAsia="Calibri" w:hAnsi="Calibri" w:cs="Calibri"/>
          <w:sz w:val="23"/>
          <w:szCs w:val="23"/>
        </w:rPr>
        <w:t>23</w:t>
      </w:r>
    </w:p>
    <w:p w:rsidR="00FA78A1" w:rsidRDefault="00FA78A1">
      <w:pPr>
        <w:spacing w:line="156" w:lineRule="exact"/>
        <w:rPr>
          <w:sz w:val="20"/>
          <w:szCs w:val="20"/>
        </w:rPr>
      </w:pPr>
    </w:p>
    <w:p w:rsidR="00FA78A1" w:rsidRDefault="00C6714A">
      <w:pPr>
        <w:tabs>
          <w:tab w:val="left" w:leader="dot" w:pos="9080"/>
        </w:tabs>
        <w:ind w:left="240"/>
        <w:rPr>
          <w:sz w:val="20"/>
          <w:szCs w:val="20"/>
        </w:rPr>
      </w:pPr>
      <w:r>
        <w:rPr>
          <w:rFonts w:eastAsia="Times New Roman"/>
          <w:sz w:val="24"/>
          <w:szCs w:val="24"/>
        </w:rPr>
        <w:t>4.3 Benefits of mutual fund:</w:t>
      </w:r>
      <w:r>
        <w:rPr>
          <w:sz w:val="20"/>
          <w:szCs w:val="20"/>
        </w:rPr>
        <w:tab/>
      </w:r>
      <w:r>
        <w:rPr>
          <w:rFonts w:ascii="Calibri" w:eastAsia="Calibri" w:hAnsi="Calibri" w:cs="Calibri"/>
          <w:sz w:val="23"/>
          <w:szCs w:val="23"/>
        </w:rPr>
        <w:t>24</w:t>
      </w:r>
    </w:p>
    <w:p w:rsidR="00FA78A1" w:rsidRDefault="00FA78A1">
      <w:pPr>
        <w:spacing w:line="159" w:lineRule="exact"/>
        <w:rPr>
          <w:sz w:val="20"/>
          <w:szCs w:val="20"/>
        </w:rPr>
      </w:pPr>
    </w:p>
    <w:p w:rsidR="00FA78A1" w:rsidRDefault="00C6714A">
      <w:pPr>
        <w:tabs>
          <w:tab w:val="left" w:leader="dot" w:pos="9080"/>
        </w:tabs>
        <w:ind w:left="440"/>
        <w:rPr>
          <w:sz w:val="20"/>
          <w:szCs w:val="20"/>
        </w:rPr>
      </w:pPr>
      <w:r>
        <w:rPr>
          <w:rFonts w:eastAsia="Times New Roman"/>
          <w:b/>
          <w:bCs/>
          <w:sz w:val="24"/>
          <w:szCs w:val="24"/>
        </w:rPr>
        <w:t xml:space="preserve">4.3.1 </w:t>
      </w:r>
      <w:r>
        <w:rPr>
          <w:rFonts w:eastAsia="Times New Roman"/>
          <w:sz w:val="24"/>
          <w:szCs w:val="24"/>
        </w:rPr>
        <w:t>Money that comes from mutual fund</w:t>
      </w:r>
      <w:r>
        <w:rPr>
          <w:sz w:val="20"/>
          <w:szCs w:val="20"/>
        </w:rPr>
        <w:tab/>
      </w:r>
      <w:r>
        <w:rPr>
          <w:rFonts w:ascii="Calibri" w:eastAsia="Calibri" w:hAnsi="Calibri" w:cs="Calibri"/>
          <w:sz w:val="23"/>
          <w:szCs w:val="23"/>
        </w:rPr>
        <w:t>24</w:t>
      </w:r>
    </w:p>
    <w:p w:rsidR="00FA78A1" w:rsidRDefault="00FA78A1">
      <w:pPr>
        <w:spacing w:line="156" w:lineRule="exact"/>
        <w:rPr>
          <w:sz w:val="20"/>
          <w:szCs w:val="20"/>
        </w:rPr>
      </w:pPr>
    </w:p>
    <w:p w:rsidR="00FA78A1" w:rsidRDefault="00C6714A">
      <w:pPr>
        <w:tabs>
          <w:tab w:val="left" w:leader="dot" w:pos="9080"/>
        </w:tabs>
        <w:ind w:left="440"/>
        <w:rPr>
          <w:sz w:val="20"/>
          <w:szCs w:val="20"/>
        </w:rPr>
      </w:pPr>
      <w:r>
        <w:rPr>
          <w:rFonts w:eastAsia="Times New Roman"/>
          <w:b/>
          <w:bCs/>
          <w:sz w:val="24"/>
          <w:szCs w:val="24"/>
        </w:rPr>
        <w:t xml:space="preserve">4.3.2 </w:t>
      </w:r>
      <w:r>
        <w:rPr>
          <w:rFonts w:eastAsia="Times New Roman"/>
          <w:sz w:val="24"/>
          <w:szCs w:val="24"/>
        </w:rPr>
        <w:t>Investo</w:t>
      </w:r>
      <w:r>
        <w:rPr>
          <w:rFonts w:eastAsia="Times New Roman"/>
          <w:sz w:val="24"/>
          <w:szCs w:val="24"/>
        </w:rPr>
        <w:t>rs of mutual fund</w:t>
      </w:r>
      <w:r>
        <w:rPr>
          <w:sz w:val="20"/>
          <w:szCs w:val="20"/>
        </w:rPr>
        <w:tab/>
      </w:r>
      <w:r>
        <w:rPr>
          <w:rFonts w:ascii="Calibri" w:eastAsia="Calibri" w:hAnsi="Calibri" w:cs="Calibri"/>
          <w:sz w:val="23"/>
          <w:szCs w:val="23"/>
        </w:rPr>
        <w:t>24</w:t>
      </w:r>
    </w:p>
    <w:p w:rsidR="00FA78A1" w:rsidRDefault="00FA78A1">
      <w:pPr>
        <w:spacing w:line="159" w:lineRule="exact"/>
        <w:rPr>
          <w:sz w:val="20"/>
          <w:szCs w:val="20"/>
        </w:rPr>
      </w:pPr>
    </w:p>
    <w:p w:rsidR="00FA78A1" w:rsidRDefault="00C6714A">
      <w:pPr>
        <w:tabs>
          <w:tab w:val="left" w:leader="dot" w:pos="9080"/>
        </w:tabs>
        <w:ind w:left="360"/>
        <w:rPr>
          <w:sz w:val="20"/>
          <w:szCs w:val="20"/>
        </w:rPr>
      </w:pPr>
      <w:r>
        <w:rPr>
          <w:rFonts w:eastAsia="Times New Roman"/>
          <w:sz w:val="24"/>
          <w:szCs w:val="24"/>
        </w:rPr>
        <w:t>4.4 Pros and Cons of mutual funds</w:t>
      </w:r>
      <w:r>
        <w:rPr>
          <w:sz w:val="20"/>
          <w:szCs w:val="20"/>
        </w:rPr>
        <w:tab/>
      </w:r>
      <w:r>
        <w:rPr>
          <w:rFonts w:ascii="Calibri" w:eastAsia="Calibri" w:hAnsi="Calibri" w:cs="Calibri"/>
          <w:sz w:val="23"/>
          <w:szCs w:val="23"/>
        </w:rPr>
        <w:t>25</w:t>
      </w:r>
    </w:p>
    <w:p w:rsidR="00FA78A1" w:rsidRDefault="00FA78A1">
      <w:pPr>
        <w:spacing w:line="156" w:lineRule="exact"/>
        <w:rPr>
          <w:sz w:val="20"/>
          <w:szCs w:val="20"/>
        </w:rPr>
      </w:pPr>
    </w:p>
    <w:p w:rsidR="00FA78A1" w:rsidRDefault="00C6714A">
      <w:pPr>
        <w:tabs>
          <w:tab w:val="left" w:leader="dot" w:pos="9080"/>
        </w:tabs>
        <w:ind w:left="240"/>
        <w:rPr>
          <w:sz w:val="20"/>
          <w:szCs w:val="20"/>
        </w:rPr>
      </w:pPr>
      <w:r>
        <w:rPr>
          <w:rFonts w:eastAsia="Times New Roman"/>
          <w:sz w:val="24"/>
          <w:szCs w:val="24"/>
        </w:rPr>
        <w:t>4.5 How to invest in mutual funds</w:t>
      </w:r>
      <w:r>
        <w:rPr>
          <w:sz w:val="20"/>
          <w:szCs w:val="20"/>
        </w:rPr>
        <w:tab/>
      </w:r>
      <w:r>
        <w:rPr>
          <w:rFonts w:ascii="Calibri" w:eastAsia="Calibri" w:hAnsi="Calibri" w:cs="Calibri"/>
          <w:sz w:val="23"/>
          <w:szCs w:val="23"/>
        </w:rPr>
        <w:t>26</w:t>
      </w:r>
    </w:p>
    <w:p w:rsidR="00FA78A1" w:rsidRDefault="00FA78A1">
      <w:pPr>
        <w:spacing w:line="159" w:lineRule="exact"/>
        <w:rPr>
          <w:sz w:val="20"/>
          <w:szCs w:val="20"/>
        </w:rPr>
      </w:pPr>
    </w:p>
    <w:p w:rsidR="00FA78A1" w:rsidRDefault="00C6714A">
      <w:pPr>
        <w:tabs>
          <w:tab w:val="left" w:leader="dot" w:pos="9080"/>
        </w:tabs>
        <w:ind w:left="300"/>
        <w:rPr>
          <w:sz w:val="20"/>
          <w:szCs w:val="20"/>
        </w:rPr>
      </w:pPr>
      <w:r>
        <w:rPr>
          <w:rFonts w:eastAsia="Times New Roman"/>
          <w:sz w:val="24"/>
          <w:szCs w:val="24"/>
        </w:rPr>
        <w:t>4.6 Types of mutual funds</w:t>
      </w:r>
      <w:r>
        <w:rPr>
          <w:sz w:val="20"/>
          <w:szCs w:val="20"/>
        </w:rPr>
        <w:tab/>
      </w:r>
      <w:r>
        <w:rPr>
          <w:rFonts w:ascii="Calibri" w:eastAsia="Calibri" w:hAnsi="Calibri" w:cs="Calibri"/>
          <w:sz w:val="23"/>
          <w:szCs w:val="23"/>
        </w:rPr>
        <w:t>26</w:t>
      </w:r>
    </w:p>
    <w:p w:rsidR="00FA78A1" w:rsidRDefault="00FA78A1">
      <w:pPr>
        <w:spacing w:line="159" w:lineRule="exact"/>
        <w:rPr>
          <w:sz w:val="20"/>
          <w:szCs w:val="20"/>
        </w:rPr>
      </w:pPr>
    </w:p>
    <w:p w:rsidR="00FA78A1" w:rsidRDefault="00C6714A">
      <w:pPr>
        <w:tabs>
          <w:tab w:val="left" w:leader="dot" w:pos="9080"/>
        </w:tabs>
        <w:rPr>
          <w:sz w:val="20"/>
          <w:szCs w:val="20"/>
        </w:rPr>
      </w:pPr>
      <w:r>
        <w:rPr>
          <w:rFonts w:ascii="Calibri" w:eastAsia="Calibri" w:hAnsi="Calibri" w:cs="Calibri"/>
          <w:sz w:val="24"/>
          <w:szCs w:val="24"/>
        </w:rPr>
        <w:t xml:space="preserve">Chapter 5: </w:t>
      </w:r>
      <w:r>
        <w:rPr>
          <w:rFonts w:eastAsia="Times New Roman"/>
          <w:b/>
          <w:bCs/>
          <w:sz w:val="24"/>
          <w:szCs w:val="24"/>
        </w:rPr>
        <w:t>Mutual Funds in Bangladesh</w:t>
      </w:r>
      <w:r>
        <w:rPr>
          <w:sz w:val="20"/>
          <w:szCs w:val="20"/>
        </w:rPr>
        <w:tab/>
      </w:r>
      <w:r>
        <w:rPr>
          <w:rFonts w:ascii="Calibri" w:eastAsia="Calibri" w:hAnsi="Calibri" w:cs="Calibri"/>
          <w:sz w:val="23"/>
          <w:szCs w:val="23"/>
        </w:rPr>
        <w:t>28</w:t>
      </w:r>
    </w:p>
    <w:p w:rsidR="00FA78A1" w:rsidRDefault="00FA78A1">
      <w:pPr>
        <w:spacing w:line="146" w:lineRule="exact"/>
        <w:rPr>
          <w:sz w:val="20"/>
          <w:szCs w:val="20"/>
        </w:rPr>
      </w:pPr>
    </w:p>
    <w:p w:rsidR="00FA78A1" w:rsidRDefault="00C6714A">
      <w:pPr>
        <w:tabs>
          <w:tab w:val="left" w:leader="dot" w:pos="9080"/>
        </w:tabs>
        <w:ind w:left="280"/>
        <w:rPr>
          <w:sz w:val="20"/>
          <w:szCs w:val="20"/>
        </w:rPr>
      </w:pPr>
      <w:r>
        <w:rPr>
          <w:rFonts w:eastAsia="Times New Roman"/>
          <w:sz w:val="24"/>
          <w:szCs w:val="24"/>
        </w:rPr>
        <w:t>5.1 Size of industry</w:t>
      </w:r>
      <w:r>
        <w:rPr>
          <w:sz w:val="20"/>
          <w:szCs w:val="20"/>
        </w:rPr>
        <w:tab/>
      </w:r>
      <w:r>
        <w:rPr>
          <w:rFonts w:ascii="Calibri" w:eastAsia="Calibri" w:hAnsi="Calibri" w:cs="Calibri"/>
          <w:sz w:val="23"/>
          <w:szCs w:val="23"/>
        </w:rPr>
        <w:t>29</w:t>
      </w:r>
    </w:p>
    <w:p w:rsidR="00FA78A1" w:rsidRDefault="00FA78A1">
      <w:pPr>
        <w:spacing w:line="159" w:lineRule="exact"/>
        <w:rPr>
          <w:sz w:val="20"/>
          <w:szCs w:val="20"/>
        </w:rPr>
      </w:pPr>
    </w:p>
    <w:p w:rsidR="00FA78A1" w:rsidRDefault="00C6714A">
      <w:pPr>
        <w:tabs>
          <w:tab w:val="left" w:leader="dot" w:pos="9080"/>
        </w:tabs>
        <w:ind w:left="280"/>
        <w:rPr>
          <w:sz w:val="20"/>
          <w:szCs w:val="20"/>
        </w:rPr>
      </w:pPr>
      <w:r>
        <w:rPr>
          <w:rFonts w:eastAsia="Times New Roman"/>
          <w:sz w:val="24"/>
          <w:szCs w:val="24"/>
        </w:rPr>
        <w:t>5.2 Number of players</w:t>
      </w:r>
      <w:r>
        <w:rPr>
          <w:sz w:val="20"/>
          <w:szCs w:val="20"/>
        </w:rPr>
        <w:tab/>
      </w:r>
      <w:r>
        <w:rPr>
          <w:rFonts w:ascii="Calibri" w:eastAsia="Calibri" w:hAnsi="Calibri" w:cs="Calibri"/>
          <w:sz w:val="23"/>
          <w:szCs w:val="23"/>
        </w:rPr>
        <w:t>30</w:t>
      </w:r>
    </w:p>
    <w:p w:rsidR="00FA78A1" w:rsidRDefault="00FA78A1">
      <w:pPr>
        <w:spacing w:line="156" w:lineRule="exact"/>
        <w:rPr>
          <w:sz w:val="20"/>
          <w:szCs w:val="20"/>
        </w:rPr>
      </w:pPr>
    </w:p>
    <w:p w:rsidR="00FA78A1" w:rsidRDefault="00C6714A">
      <w:pPr>
        <w:tabs>
          <w:tab w:val="left" w:leader="dot" w:pos="9080"/>
        </w:tabs>
        <w:ind w:left="280"/>
        <w:rPr>
          <w:sz w:val="20"/>
          <w:szCs w:val="20"/>
        </w:rPr>
      </w:pPr>
      <w:r>
        <w:rPr>
          <w:rFonts w:eastAsia="Times New Roman"/>
          <w:sz w:val="24"/>
          <w:szCs w:val="24"/>
        </w:rPr>
        <w:t>5.3 Market Share</w:t>
      </w:r>
      <w:r>
        <w:rPr>
          <w:sz w:val="20"/>
          <w:szCs w:val="20"/>
        </w:rPr>
        <w:tab/>
      </w:r>
      <w:r>
        <w:rPr>
          <w:rFonts w:ascii="Calibri" w:eastAsia="Calibri" w:hAnsi="Calibri" w:cs="Calibri"/>
          <w:sz w:val="23"/>
          <w:szCs w:val="23"/>
        </w:rPr>
        <w:t>32</w:t>
      </w:r>
    </w:p>
    <w:p w:rsidR="00FA78A1" w:rsidRDefault="00FA78A1">
      <w:pPr>
        <w:spacing w:line="159" w:lineRule="exact"/>
        <w:rPr>
          <w:sz w:val="20"/>
          <w:szCs w:val="20"/>
        </w:rPr>
      </w:pPr>
    </w:p>
    <w:p w:rsidR="00FA78A1" w:rsidRDefault="00C6714A">
      <w:pPr>
        <w:tabs>
          <w:tab w:val="left" w:leader="dot" w:pos="9080"/>
        </w:tabs>
        <w:ind w:left="500"/>
        <w:rPr>
          <w:sz w:val="20"/>
          <w:szCs w:val="20"/>
        </w:rPr>
      </w:pPr>
      <w:r>
        <w:rPr>
          <w:rFonts w:eastAsia="Times New Roman"/>
          <w:b/>
          <w:bCs/>
          <w:sz w:val="24"/>
          <w:szCs w:val="24"/>
        </w:rPr>
        <w:t xml:space="preserve">5.3.1 </w:t>
      </w:r>
      <w:r>
        <w:rPr>
          <w:rFonts w:eastAsia="Times New Roman"/>
          <w:sz w:val="24"/>
          <w:szCs w:val="24"/>
        </w:rPr>
        <w:t xml:space="preserve">Data of </w:t>
      </w:r>
      <w:r>
        <w:rPr>
          <w:rFonts w:eastAsia="Times New Roman"/>
          <w:sz w:val="24"/>
          <w:szCs w:val="24"/>
        </w:rPr>
        <w:t>weekly NAV prepared by IDLC AML</w:t>
      </w:r>
      <w:r>
        <w:rPr>
          <w:sz w:val="20"/>
          <w:szCs w:val="20"/>
        </w:rPr>
        <w:tab/>
      </w:r>
      <w:r>
        <w:rPr>
          <w:rFonts w:ascii="Calibri" w:eastAsia="Calibri" w:hAnsi="Calibri" w:cs="Calibri"/>
          <w:sz w:val="23"/>
          <w:szCs w:val="23"/>
        </w:rPr>
        <w:t>32</w:t>
      </w:r>
    </w:p>
    <w:p w:rsidR="00FA78A1" w:rsidRDefault="00FA78A1">
      <w:pPr>
        <w:spacing w:line="156" w:lineRule="exact"/>
        <w:rPr>
          <w:sz w:val="20"/>
          <w:szCs w:val="20"/>
        </w:rPr>
      </w:pPr>
    </w:p>
    <w:p w:rsidR="00FA78A1" w:rsidRDefault="00C6714A">
      <w:pPr>
        <w:tabs>
          <w:tab w:val="left" w:leader="dot" w:pos="9080"/>
        </w:tabs>
        <w:ind w:left="500"/>
        <w:rPr>
          <w:sz w:val="20"/>
          <w:szCs w:val="20"/>
        </w:rPr>
      </w:pPr>
      <w:r>
        <w:rPr>
          <w:rFonts w:eastAsia="Times New Roman"/>
          <w:b/>
          <w:bCs/>
          <w:sz w:val="24"/>
          <w:szCs w:val="24"/>
        </w:rPr>
        <w:t xml:space="preserve">5.3.2 </w:t>
      </w:r>
      <w:r>
        <w:rPr>
          <w:rFonts w:eastAsia="Times New Roman"/>
          <w:sz w:val="24"/>
          <w:szCs w:val="24"/>
        </w:rPr>
        <w:t>Discussion of why this weekly mutual fund review has been prepared</w:t>
      </w:r>
      <w:r>
        <w:rPr>
          <w:sz w:val="20"/>
          <w:szCs w:val="20"/>
        </w:rPr>
        <w:tab/>
      </w:r>
      <w:r>
        <w:rPr>
          <w:rFonts w:ascii="Calibri" w:eastAsia="Calibri" w:hAnsi="Calibri" w:cs="Calibri"/>
          <w:sz w:val="23"/>
          <w:szCs w:val="23"/>
        </w:rPr>
        <w:t>36</w:t>
      </w:r>
    </w:p>
    <w:p w:rsidR="00FA78A1" w:rsidRDefault="00FA78A1">
      <w:pPr>
        <w:spacing w:line="159" w:lineRule="exact"/>
        <w:rPr>
          <w:sz w:val="20"/>
          <w:szCs w:val="20"/>
        </w:rPr>
      </w:pPr>
    </w:p>
    <w:p w:rsidR="00FA78A1" w:rsidRDefault="00C6714A">
      <w:pPr>
        <w:tabs>
          <w:tab w:val="left" w:leader="dot" w:pos="9080"/>
        </w:tabs>
        <w:ind w:left="500"/>
        <w:rPr>
          <w:sz w:val="20"/>
          <w:szCs w:val="20"/>
        </w:rPr>
      </w:pPr>
      <w:r>
        <w:rPr>
          <w:rFonts w:eastAsia="Times New Roman"/>
          <w:b/>
          <w:bCs/>
          <w:sz w:val="24"/>
          <w:szCs w:val="24"/>
        </w:rPr>
        <w:t xml:space="preserve">5.3.3 </w:t>
      </w:r>
      <w:r>
        <w:rPr>
          <w:rFonts w:eastAsia="Times New Roman"/>
          <w:sz w:val="24"/>
          <w:szCs w:val="24"/>
        </w:rPr>
        <w:t>Advantages of this weekly NAV</w:t>
      </w:r>
      <w:r>
        <w:rPr>
          <w:sz w:val="20"/>
          <w:szCs w:val="20"/>
        </w:rPr>
        <w:tab/>
      </w:r>
      <w:r>
        <w:rPr>
          <w:rFonts w:ascii="Calibri" w:eastAsia="Calibri" w:hAnsi="Calibri" w:cs="Calibri"/>
          <w:sz w:val="23"/>
          <w:szCs w:val="23"/>
        </w:rPr>
        <w:t>37</w:t>
      </w:r>
    </w:p>
    <w:p w:rsidR="00FA78A1" w:rsidRDefault="00FA78A1">
      <w:pPr>
        <w:spacing w:line="159" w:lineRule="exact"/>
        <w:rPr>
          <w:sz w:val="20"/>
          <w:szCs w:val="20"/>
        </w:rPr>
      </w:pPr>
    </w:p>
    <w:p w:rsidR="00FA78A1" w:rsidRDefault="00C6714A">
      <w:pPr>
        <w:tabs>
          <w:tab w:val="left" w:leader="dot" w:pos="9080"/>
        </w:tabs>
        <w:ind w:left="20"/>
        <w:rPr>
          <w:sz w:val="20"/>
          <w:szCs w:val="20"/>
        </w:rPr>
      </w:pPr>
      <w:r>
        <w:rPr>
          <w:rFonts w:ascii="Calibri" w:eastAsia="Calibri" w:hAnsi="Calibri" w:cs="Calibri"/>
          <w:sz w:val="24"/>
          <w:szCs w:val="24"/>
        </w:rPr>
        <w:t xml:space="preserve">Chapter 6: </w:t>
      </w:r>
      <w:r>
        <w:rPr>
          <w:rFonts w:eastAsia="Times New Roman"/>
          <w:b/>
          <w:bCs/>
          <w:sz w:val="24"/>
          <w:szCs w:val="24"/>
        </w:rPr>
        <w:t>Departments and Operations of IDLC AML</w:t>
      </w:r>
      <w:r>
        <w:rPr>
          <w:sz w:val="20"/>
          <w:szCs w:val="20"/>
        </w:rPr>
        <w:tab/>
      </w:r>
      <w:r>
        <w:rPr>
          <w:rFonts w:ascii="Calibri" w:eastAsia="Calibri" w:hAnsi="Calibri" w:cs="Calibri"/>
          <w:sz w:val="23"/>
          <w:szCs w:val="23"/>
        </w:rPr>
        <w:t>38</w:t>
      </w:r>
    </w:p>
    <w:p w:rsidR="00FA78A1" w:rsidRDefault="00FA78A1">
      <w:pPr>
        <w:spacing w:line="146" w:lineRule="exact"/>
        <w:rPr>
          <w:sz w:val="20"/>
          <w:szCs w:val="20"/>
        </w:rPr>
      </w:pPr>
    </w:p>
    <w:p w:rsidR="00FA78A1" w:rsidRDefault="00C6714A">
      <w:pPr>
        <w:tabs>
          <w:tab w:val="left" w:leader="dot" w:pos="9080"/>
        </w:tabs>
        <w:ind w:left="240"/>
        <w:rPr>
          <w:sz w:val="20"/>
          <w:szCs w:val="20"/>
        </w:rPr>
      </w:pPr>
      <w:r>
        <w:rPr>
          <w:rFonts w:eastAsia="Times New Roman"/>
          <w:sz w:val="24"/>
          <w:szCs w:val="24"/>
        </w:rPr>
        <w:t>6.1 Portfolio management team</w:t>
      </w:r>
      <w:r>
        <w:rPr>
          <w:sz w:val="20"/>
          <w:szCs w:val="20"/>
        </w:rPr>
        <w:tab/>
      </w:r>
      <w:r>
        <w:rPr>
          <w:rFonts w:ascii="Calibri" w:eastAsia="Calibri" w:hAnsi="Calibri" w:cs="Calibri"/>
          <w:sz w:val="23"/>
          <w:szCs w:val="23"/>
        </w:rPr>
        <w:t>39</w:t>
      </w:r>
    </w:p>
    <w:p w:rsidR="00FA78A1" w:rsidRDefault="00FA78A1">
      <w:pPr>
        <w:spacing w:line="159" w:lineRule="exact"/>
        <w:rPr>
          <w:sz w:val="20"/>
          <w:szCs w:val="20"/>
        </w:rPr>
      </w:pPr>
    </w:p>
    <w:p w:rsidR="00FA78A1" w:rsidRDefault="00C6714A">
      <w:pPr>
        <w:tabs>
          <w:tab w:val="left" w:leader="dot" w:pos="9080"/>
        </w:tabs>
        <w:ind w:left="240"/>
        <w:rPr>
          <w:sz w:val="20"/>
          <w:szCs w:val="20"/>
        </w:rPr>
      </w:pPr>
      <w:r>
        <w:rPr>
          <w:rFonts w:eastAsia="Times New Roman"/>
          <w:sz w:val="24"/>
          <w:szCs w:val="24"/>
        </w:rPr>
        <w:t xml:space="preserve">6.2 Operations </w:t>
      </w:r>
      <w:r>
        <w:rPr>
          <w:rFonts w:eastAsia="Times New Roman"/>
          <w:sz w:val="24"/>
          <w:szCs w:val="24"/>
        </w:rPr>
        <w:t>team</w:t>
      </w:r>
      <w:r>
        <w:rPr>
          <w:sz w:val="20"/>
          <w:szCs w:val="20"/>
        </w:rPr>
        <w:tab/>
      </w:r>
      <w:r>
        <w:rPr>
          <w:rFonts w:ascii="Calibri" w:eastAsia="Calibri" w:hAnsi="Calibri" w:cs="Calibri"/>
          <w:sz w:val="23"/>
          <w:szCs w:val="23"/>
        </w:rPr>
        <w:t>40</w:t>
      </w:r>
    </w:p>
    <w:p w:rsidR="00FA78A1" w:rsidRDefault="00FA78A1">
      <w:pPr>
        <w:spacing w:line="156" w:lineRule="exact"/>
        <w:rPr>
          <w:sz w:val="20"/>
          <w:szCs w:val="20"/>
        </w:rPr>
      </w:pPr>
    </w:p>
    <w:p w:rsidR="00FA78A1" w:rsidRDefault="00C6714A">
      <w:pPr>
        <w:tabs>
          <w:tab w:val="left" w:leader="dot" w:pos="9080"/>
        </w:tabs>
        <w:ind w:left="240"/>
        <w:rPr>
          <w:sz w:val="20"/>
          <w:szCs w:val="20"/>
        </w:rPr>
      </w:pPr>
      <w:r>
        <w:rPr>
          <w:rFonts w:eastAsia="Times New Roman"/>
          <w:sz w:val="24"/>
          <w:szCs w:val="24"/>
        </w:rPr>
        <w:t>6.3 Marketing team</w:t>
      </w:r>
      <w:r>
        <w:rPr>
          <w:sz w:val="20"/>
          <w:szCs w:val="20"/>
        </w:rPr>
        <w:tab/>
      </w:r>
      <w:r>
        <w:rPr>
          <w:rFonts w:ascii="Calibri" w:eastAsia="Calibri" w:hAnsi="Calibri" w:cs="Calibri"/>
          <w:sz w:val="23"/>
          <w:szCs w:val="23"/>
        </w:rPr>
        <w:t>41</w:t>
      </w:r>
    </w:p>
    <w:p w:rsidR="00FA78A1" w:rsidRDefault="00FA78A1">
      <w:pPr>
        <w:spacing w:line="159" w:lineRule="exact"/>
        <w:rPr>
          <w:sz w:val="20"/>
          <w:szCs w:val="20"/>
        </w:rPr>
      </w:pPr>
    </w:p>
    <w:p w:rsidR="00FA78A1" w:rsidRDefault="00C6714A">
      <w:pPr>
        <w:tabs>
          <w:tab w:val="left" w:leader="dot" w:pos="9080"/>
        </w:tabs>
        <w:ind w:left="240"/>
        <w:rPr>
          <w:sz w:val="20"/>
          <w:szCs w:val="20"/>
        </w:rPr>
      </w:pPr>
      <w:r>
        <w:rPr>
          <w:rFonts w:eastAsia="Times New Roman"/>
          <w:sz w:val="24"/>
          <w:szCs w:val="24"/>
        </w:rPr>
        <w:t>6.4 Financial planners</w:t>
      </w:r>
      <w:r>
        <w:rPr>
          <w:sz w:val="20"/>
          <w:szCs w:val="20"/>
        </w:rPr>
        <w:tab/>
      </w:r>
      <w:r>
        <w:rPr>
          <w:rFonts w:ascii="Calibri" w:eastAsia="Calibri" w:hAnsi="Calibri" w:cs="Calibri"/>
          <w:sz w:val="23"/>
          <w:szCs w:val="23"/>
        </w:rPr>
        <w:t>43</w:t>
      </w:r>
    </w:p>
    <w:p w:rsidR="00FA78A1" w:rsidRDefault="00FA78A1">
      <w:pPr>
        <w:spacing w:line="156" w:lineRule="exact"/>
        <w:rPr>
          <w:sz w:val="20"/>
          <w:szCs w:val="20"/>
        </w:rPr>
      </w:pPr>
    </w:p>
    <w:p w:rsidR="00FA78A1" w:rsidRDefault="00C6714A">
      <w:pPr>
        <w:tabs>
          <w:tab w:val="left" w:leader="dot" w:pos="9080"/>
        </w:tabs>
        <w:ind w:left="240"/>
        <w:rPr>
          <w:sz w:val="20"/>
          <w:szCs w:val="20"/>
        </w:rPr>
      </w:pPr>
      <w:r>
        <w:rPr>
          <w:rFonts w:eastAsia="Times New Roman"/>
          <w:sz w:val="24"/>
          <w:szCs w:val="24"/>
        </w:rPr>
        <w:t>6.5 Accounts and Finance team</w:t>
      </w:r>
      <w:r>
        <w:rPr>
          <w:sz w:val="20"/>
          <w:szCs w:val="20"/>
        </w:rPr>
        <w:tab/>
      </w:r>
      <w:r>
        <w:rPr>
          <w:rFonts w:ascii="Calibri" w:eastAsia="Calibri" w:hAnsi="Calibri" w:cs="Calibri"/>
          <w:sz w:val="23"/>
          <w:szCs w:val="23"/>
        </w:rPr>
        <w:t>44</w:t>
      </w:r>
    </w:p>
    <w:p w:rsidR="00FA78A1" w:rsidRDefault="00FA78A1">
      <w:pPr>
        <w:spacing w:line="159" w:lineRule="exact"/>
        <w:rPr>
          <w:sz w:val="20"/>
          <w:szCs w:val="20"/>
        </w:rPr>
      </w:pPr>
    </w:p>
    <w:p w:rsidR="00FA78A1" w:rsidRDefault="00C6714A">
      <w:pPr>
        <w:tabs>
          <w:tab w:val="left" w:leader="dot" w:pos="9080"/>
        </w:tabs>
        <w:ind w:left="240"/>
        <w:rPr>
          <w:sz w:val="20"/>
          <w:szCs w:val="20"/>
        </w:rPr>
      </w:pPr>
      <w:r>
        <w:rPr>
          <w:rFonts w:eastAsia="Times New Roman"/>
          <w:sz w:val="24"/>
          <w:szCs w:val="24"/>
        </w:rPr>
        <w:t>6.6 Telesales team</w:t>
      </w:r>
      <w:r>
        <w:rPr>
          <w:sz w:val="20"/>
          <w:szCs w:val="20"/>
        </w:rPr>
        <w:tab/>
      </w:r>
      <w:r>
        <w:rPr>
          <w:rFonts w:ascii="Calibri" w:eastAsia="Calibri" w:hAnsi="Calibri" w:cs="Calibri"/>
          <w:sz w:val="23"/>
          <w:szCs w:val="23"/>
        </w:rPr>
        <w:t>45</w:t>
      </w:r>
    </w:p>
    <w:p w:rsidR="00FA78A1" w:rsidRDefault="00FA78A1">
      <w:pPr>
        <w:spacing w:line="157" w:lineRule="exact"/>
        <w:rPr>
          <w:sz w:val="20"/>
          <w:szCs w:val="20"/>
        </w:rPr>
      </w:pPr>
    </w:p>
    <w:p w:rsidR="00FA78A1" w:rsidRDefault="00C6714A">
      <w:pPr>
        <w:tabs>
          <w:tab w:val="left" w:leader="dot" w:pos="9080"/>
        </w:tabs>
        <w:ind w:left="240"/>
        <w:rPr>
          <w:sz w:val="20"/>
          <w:szCs w:val="20"/>
        </w:rPr>
      </w:pPr>
      <w:r>
        <w:rPr>
          <w:rFonts w:eastAsia="Times New Roman"/>
          <w:sz w:val="24"/>
          <w:szCs w:val="24"/>
        </w:rPr>
        <w:t>6.7 Customer relationship management team</w:t>
      </w:r>
      <w:r>
        <w:rPr>
          <w:sz w:val="20"/>
          <w:szCs w:val="20"/>
        </w:rPr>
        <w:tab/>
      </w:r>
      <w:r>
        <w:rPr>
          <w:rFonts w:ascii="Calibri" w:eastAsia="Calibri" w:hAnsi="Calibri" w:cs="Calibri"/>
          <w:sz w:val="23"/>
          <w:szCs w:val="23"/>
        </w:rPr>
        <w:t>46</w:t>
      </w:r>
    </w:p>
    <w:p w:rsidR="00FA78A1" w:rsidRDefault="00FA78A1">
      <w:pPr>
        <w:spacing w:line="159" w:lineRule="exact"/>
        <w:rPr>
          <w:sz w:val="20"/>
          <w:szCs w:val="20"/>
        </w:rPr>
      </w:pPr>
    </w:p>
    <w:p w:rsidR="00FA78A1" w:rsidRDefault="00C6714A">
      <w:pPr>
        <w:tabs>
          <w:tab w:val="left" w:leader="dot" w:pos="9080"/>
        </w:tabs>
        <w:ind w:left="240"/>
        <w:rPr>
          <w:sz w:val="20"/>
          <w:szCs w:val="20"/>
        </w:rPr>
      </w:pPr>
      <w:r>
        <w:rPr>
          <w:rFonts w:eastAsia="Times New Roman"/>
          <w:sz w:val="24"/>
          <w:szCs w:val="24"/>
        </w:rPr>
        <w:t>6.8 Administrative Logistic and Complience team</w:t>
      </w:r>
      <w:r>
        <w:rPr>
          <w:sz w:val="20"/>
          <w:szCs w:val="20"/>
        </w:rPr>
        <w:tab/>
      </w:r>
      <w:r>
        <w:rPr>
          <w:rFonts w:ascii="Calibri" w:eastAsia="Calibri" w:hAnsi="Calibri" w:cs="Calibri"/>
          <w:sz w:val="23"/>
          <w:szCs w:val="23"/>
        </w:rPr>
        <w:t>49</w:t>
      </w:r>
    </w:p>
    <w:p w:rsidR="00FA78A1" w:rsidRDefault="00FA78A1">
      <w:pPr>
        <w:spacing w:line="159" w:lineRule="exact"/>
        <w:rPr>
          <w:sz w:val="20"/>
          <w:szCs w:val="20"/>
        </w:rPr>
      </w:pPr>
    </w:p>
    <w:p w:rsidR="00FA78A1" w:rsidRDefault="00C6714A">
      <w:pPr>
        <w:tabs>
          <w:tab w:val="left" w:leader="dot" w:pos="9080"/>
        </w:tabs>
        <w:ind w:left="20"/>
        <w:rPr>
          <w:sz w:val="20"/>
          <w:szCs w:val="20"/>
        </w:rPr>
      </w:pPr>
      <w:r>
        <w:rPr>
          <w:rFonts w:ascii="Calibri" w:eastAsia="Calibri" w:hAnsi="Calibri" w:cs="Calibri"/>
          <w:sz w:val="24"/>
          <w:szCs w:val="24"/>
        </w:rPr>
        <w:t xml:space="preserve">Chapter 7: </w:t>
      </w:r>
      <w:r>
        <w:rPr>
          <w:rFonts w:eastAsia="Times New Roman"/>
          <w:b/>
          <w:bCs/>
          <w:sz w:val="24"/>
          <w:szCs w:val="24"/>
        </w:rPr>
        <w:t>Findings and Recommendation</w:t>
      </w:r>
      <w:r>
        <w:rPr>
          <w:sz w:val="20"/>
          <w:szCs w:val="20"/>
        </w:rPr>
        <w:tab/>
      </w:r>
      <w:r>
        <w:rPr>
          <w:rFonts w:ascii="Calibri" w:eastAsia="Calibri" w:hAnsi="Calibri" w:cs="Calibri"/>
          <w:sz w:val="23"/>
          <w:szCs w:val="23"/>
        </w:rPr>
        <w:t>50</w:t>
      </w:r>
    </w:p>
    <w:p w:rsidR="00FA78A1" w:rsidRDefault="00FA78A1">
      <w:pPr>
        <w:spacing w:line="168" w:lineRule="exact"/>
        <w:rPr>
          <w:sz w:val="20"/>
          <w:szCs w:val="20"/>
        </w:rPr>
      </w:pPr>
    </w:p>
    <w:p w:rsidR="00FA78A1" w:rsidRDefault="00C6714A">
      <w:pPr>
        <w:tabs>
          <w:tab w:val="left" w:leader="dot" w:pos="9080"/>
        </w:tabs>
        <w:ind w:left="20"/>
        <w:rPr>
          <w:sz w:val="20"/>
          <w:szCs w:val="20"/>
        </w:rPr>
      </w:pPr>
      <w:r>
        <w:rPr>
          <w:rFonts w:ascii="Calibri" w:eastAsia="Calibri" w:hAnsi="Calibri" w:cs="Calibri"/>
          <w:b/>
          <w:bCs/>
          <w:sz w:val="24"/>
          <w:szCs w:val="24"/>
        </w:rPr>
        <w:t>Conclusion</w:t>
      </w:r>
      <w:r>
        <w:rPr>
          <w:sz w:val="20"/>
          <w:szCs w:val="20"/>
        </w:rPr>
        <w:tab/>
      </w:r>
      <w:r>
        <w:rPr>
          <w:rFonts w:ascii="Calibri" w:eastAsia="Calibri" w:hAnsi="Calibri" w:cs="Calibri"/>
          <w:sz w:val="23"/>
          <w:szCs w:val="23"/>
        </w:rPr>
        <w:t>52</w:t>
      </w:r>
    </w:p>
    <w:p w:rsidR="00FA78A1" w:rsidRDefault="00FA78A1">
      <w:pPr>
        <w:spacing w:line="170" w:lineRule="exact"/>
        <w:rPr>
          <w:sz w:val="20"/>
          <w:szCs w:val="20"/>
        </w:rPr>
      </w:pPr>
    </w:p>
    <w:p w:rsidR="00FA78A1" w:rsidRDefault="00C6714A">
      <w:pPr>
        <w:tabs>
          <w:tab w:val="left" w:leader="dot" w:pos="9080"/>
        </w:tabs>
        <w:ind w:left="20"/>
        <w:rPr>
          <w:sz w:val="20"/>
          <w:szCs w:val="20"/>
        </w:rPr>
      </w:pPr>
      <w:r>
        <w:rPr>
          <w:rFonts w:ascii="Calibri" w:eastAsia="Calibri" w:hAnsi="Calibri" w:cs="Calibri"/>
          <w:b/>
          <w:bCs/>
          <w:sz w:val="24"/>
          <w:szCs w:val="24"/>
        </w:rPr>
        <w:t>References</w:t>
      </w:r>
      <w:r>
        <w:rPr>
          <w:sz w:val="20"/>
          <w:szCs w:val="20"/>
        </w:rPr>
        <w:tab/>
      </w:r>
      <w:r>
        <w:rPr>
          <w:rFonts w:ascii="Calibri" w:eastAsia="Calibri" w:hAnsi="Calibri" w:cs="Calibri"/>
          <w:sz w:val="23"/>
          <w:szCs w:val="23"/>
        </w:rPr>
        <w:t>54</w:t>
      </w:r>
    </w:p>
    <w:p w:rsidR="00FA78A1" w:rsidRDefault="00C6714A">
      <w:pPr>
        <w:spacing w:line="20" w:lineRule="exact"/>
        <w:rPr>
          <w:sz w:val="20"/>
          <w:szCs w:val="20"/>
        </w:rPr>
      </w:pPr>
      <w:r>
        <w:rPr>
          <w:noProof/>
          <w:sz w:val="20"/>
          <w:szCs w:val="20"/>
        </w:rPr>
        <w:drawing>
          <wp:anchor distT="0" distB="0" distL="114300" distR="114300" simplePos="0" relativeHeight="251603968" behindDoc="1" locked="0" layoutInCell="0" allowOverlap="1">
            <wp:simplePos x="0" y="0"/>
            <wp:positionH relativeFrom="column">
              <wp:posOffset>0</wp:posOffset>
            </wp:positionH>
            <wp:positionV relativeFrom="paragraph">
              <wp:posOffset>558165</wp:posOffset>
            </wp:positionV>
            <wp:extent cx="1152525" cy="504825"/>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ectPr w:rsidR="00FA78A1">
          <w:pgSz w:w="12240" w:h="15840"/>
          <w:pgMar w:top="1416" w:right="1440" w:bottom="1440" w:left="1440" w:header="0" w:footer="0" w:gutter="0"/>
          <w:cols w:space="720" w:equalWidth="0">
            <w:col w:w="9360"/>
          </w:cols>
        </w:sectPr>
      </w:pPr>
    </w:p>
    <w:p w:rsidR="00FA78A1" w:rsidRDefault="00FA78A1">
      <w:pPr>
        <w:spacing w:line="200" w:lineRule="exact"/>
        <w:rPr>
          <w:sz w:val="20"/>
          <w:szCs w:val="20"/>
        </w:rPr>
      </w:pPr>
      <w:bookmarkStart w:id="7" w:name="page7"/>
      <w:bookmarkEnd w:id="7"/>
    </w:p>
    <w:p w:rsidR="00FA78A1" w:rsidRDefault="00FA78A1">
      <w:pPr>
        <w:spacing w:line="215" w:lineRule="exact"/>
        <w:rPr>
          <w:sz w:val="20"/>
          <w:szCs w:val="20"/>
        </w:rPr>
      </w:pPr>
    </w:p>
    <w:p w:rsidR="00FA78A1" w:rsidRDefault="00C6714A">
      <w:pPr>
        <w:rPr>
          <w:sz w:val="20"/>
          <w:szCs w:val="20"/>
        </w:rPr>
      </w:pPr>
      <w:r>
        <w:rPr>
          <w:rFonts w:eastAsia="Times New Roman"/>
          <w:b/>
          <w:bCs/>
          <w:sz w:val="28"/>
          <w:szCs w:val="28"/>
        </w:rPr>
        <w:t>Executive Summary</w:t>
      </w:r>
    </w:p>
    <w:p w:rsidR="00FA78A1" w:rsidRDefault="00FA78A1">
      <w:pPr>
        <w:spacing w:line="278" w:lineRule="exact"/>
        <w:rPr>
          <w:sz w:val="20"/>
          <w:szCs w:val="20"/>
        </w:rPr>
      </w:pPr>
    </w:p>
    <w:p w:rsidR="00FA78A1" w:rsidRDefault="00C6714A">
      <w:pPr>
        <w:spacing w:line="357" w:lineRule="auto"/>
        <w:ind w:left="20" w:hanging="9"/>
        <w:jc w:val="both"/>
        <w:rPr>
          <w:sz w:val="20"/>
          <w:szCs w:val="20"/>
        </w:rPr>
      </w:pPr>
      <w:r>
        <w:rPr>
          <w:rFonts w:eastAsia="Times New Roman"/>
          <w:sz w:val="24"/>
          <w:szCs w:val="24"/>
        </w:rPr>
        <w:t xml:space="preserve">The aim of this report is to elaborately discuss the view of Mutual funds, IDLC Asset Management Limited is dealing with. IDLC is recognized as one of the largest non-banking financial </w:t>
      </w:r>
      <w:r>
        <w:rPr>
          <w:rFonts w:eastAsia="Times New Roman"/>
          <w:sz w:val="24"/>
          <w:szCs w:val="24"/>
        </w:rPr>
        <w:t>institution of Bangladesh. It is believed that they have the best portfolios all over the country. Therefore, this report shall discourse elaborately about this financial institutions journey, achievements, and contribution.</w:t>
      </w:r>
    </w:p>
    <w:p w:rsidR="00FA78A1" w:rsidRDefault="00FA78A1">
      <w:pPr>
        <w:spacing w:line="127" w:lineRule="exact"/>
        <w:rPr>
          <w:sz w:val="20"/>
          <w:szCs w:val="20"/>
        </w:rPr>
      </w:pPr>
    </w:p>
    <w:p w:rsidR="00FA78A1" w:rsidRDefault="00C6714A">
      <w:pPr>
        <w:spacing w:line="360" w:lineRule="auto"/>
        <w:ind w:left="20" w:hanging="9"/>
        <w:jc w:val="both"/>
        <w:rPr>
          <w:sz w:val="20"/>
          <w:szCs w:val="20"/>
        </w:rPr>
      </w:pPr>
      <w:r>
        <w:rPr>
          <w:rFonts w:eastAsia="Times New Roman"/>
          <w:sz w:val="24"/>
          <w:szCs w:val="24"/>
        </w:rPr>
        <w:t>For this report after my Resea</w:t>
      </w:r>
      <w:r>
        <w:rPr>
          <w:rFonts w:eastAsia="Times New Roman"/>
          <w:sz w:val="24"/>
          <w:szCs w:val="24"/>
        </w:rPr>
        <w:t>rch and Analysis I decided that there would be seven chapters.</w:t>
      </w:r>
      <w:r>
        <w:rPr>
          <w:sz w:val="20"/>
          <w:szCs w:val="20"/>
        </w:rPr>
        <w:t xml:space="preserve"> </w:t>
      </w:r>
      <w:r>
        <w:rPr>
          <w:rFonts w:eastAsia="Times New Roman"/>
          <w:sz w:val="24"/>
          <w:szCs w:val="24"/>
        </w:rPr>
        <w:t>at first, in Chapter-1, there is the introduction of this report, like the rationale, objective, methodology etc. In this chapter-1 discussed about why the report is prepared. Afterword’s in th</w:t>
      </w:r>
      <w:r>
        <w:rPr>
          <w:rFonts w:eastAsia="Times New Roman"/>
          <w:sz w:val="24"/>
          <w:szCs w:val="24"/>
        </w:rPr>
        <w:t>e second chapter where I have introduced the main company where I have selected for the internship program. Here, all the necessary information about ILDC Finance Ltd has been discussed. Next, in Chapter-3, I have given the information about ILDC Asset Man</w:t>
      </w:r>
      <w:r>
        <w:rPr>
          <w:rFonts w:eastAsia="Times New Roman"/>
          <w:sz w:val="24"/>
          <w:szCs w:val="24"/>
        </w:rPr>
        <w:t xml:space="preserve">agement Limited (AML). Because I have done my 3 months’ internship program under the company. Here I discussed about of the company, the product and service etc. in the following chapter, the Chapter-4 I tried to enlarge the knowledge of the mutual funds, </w:t>
      </w:r>
      <w:r>
        <w:rPr>
          <w:rFonts w:eastAsia="Times New Roman"/>
          <w:sz w:val="24"/>
          <w:szCs w:val="24"/>
        </w:rPr>
        <w:t>the benefits, the types. Then in Chapter-5 I have given my knowledge about the mutual funds in Bangladesh, as well as the Indian market and given a weekly NAV (net asset value) report of ILDC AML.</w:t>
      </w:r>
    </w:p>
    <w:p w:rsidR="00FA78A1" w:rsidRDefault="00FA78A1">
      <w:pPr>
        <w:spacing w:line="200" w:lineRule="exact"/>
        <w:rPr>
          <w:sz w:val="20"/>
          <w:szCs w:val="20"/>
        </w:rPr>
      </w:pPr>
    </w:p>
    <w:p w:rsidR="00FA78A1" w:rsidRDefault="00FA78A1">
      <w:pPr>
        <w:spacing w:line="322" w:lineRule="exact"/>
        <w:rPr>
          <w:sz w:val="20"/>
          <w:szCs w:val="20"/>
        </w:rPr>
      </w:pPr>
    </w:p>
    <w:p w:rsidR="00FA78A1" w:rsidRDefault="00C6714A">
      <w:pPr>
        <w:spacing w:line="357" w:lineRule="auto"/>
        <w:ind w:left="20" w:hanging="9"/>
        <w:jc w:val="both"/>
        <w:rPr>
          <w:sz w:val="20"/>
          <w:szCs w:val="20"/>
        </w:rPr>
      </w:pPr>
      <w:r>
        <w:rPr>
          <w:rFonts w:eastAsia="Times New Roman"/>
          <w:sz w:val="24"/>
          <w:szCs w:val="24"/>
        </w:rPr>
        <w:t xml:space="preserve">In Chapter-6, I have given all my efforts and included </w:t>
      </w:r>
      <w:r>
        <w:rPr>
          <w:rFonts w:eastAsia="Times New Roman"/>
          <w:sz w:val="24"/>
          <w:szCs w:val="24"/>
        </w:rPr>
        <w:t>all my experience about ILDC AML are managing their Mutual Funds. For better analysis I have taken interviews and recorded audios. Here the main process and the company is following for the mutual funds have been presented. In Chapter-7, there is the findi</w:t>
      </w:r>
      <w:r>
        <w:rPr>
          <w:rFonts w:eastAsia="Times New Roman"/>
          <w:sz w:val="24"/>
          <w:szCs w:val="24"/>
        </w:rPr>
        <w:t>ngs and recommendations that I have gathered from the company. Lastly, I ended my discussion on the conclusion part and the references.</w:t>
      </w:r>
    </w:p>
    <w:p w:rsidR="00FA78A1" w:rsidRDefault="00C6714A">
      <w:pPr>
        <w:spacing w:line="20" w:lineRule="exact"/>
        <w:rPr>
          <w:sz w:val="20"/>
          <w:szCs w:val="20"/>
        </w:rPr>
      </w:pPr>
      <w:r>
        <w:rPr>
          <w:noProof/>
          <w:sz w:val="20"/>
          <w:szCs w:val="20"/>
        </w:rPr>
        <w:drawing>
          <wp:anchor distT="0" distB="0" distL="114300" distR="114300" simplePos="0" relativeHeight="251604992" behindDoc="1" locked="0" layoutInCell="0" allowOverlap="1">
            <wp:simplePos x="0" y="0"/>
            <wp:positionH relativeFrom="column">
              <wp:posOffset>0</wp:posOffset>
            </wp:positionH>
            <wp:positionV relativeFrom="paragraph">
              <wp:posOffset>2082165</wp:posOffset>
            </wp:positionV>
            <wp:extent cx="1152525" cy="504825"/>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86" w:lineRule="exact"/>
        <w:rPr>
          <w:sz w:val="20"/>
          <w:szCs w:val="20"/>
        </w:rPr>
      </w:pPr>
    </w:p>
    <w:p w:rsidR="00FA78A1" w:rsidRDefault="00C6714A">
      <w:pPr>
        <w:ind w:left="8620"/>
        <w:rPr>
          <w:sz w:val="20"/>
          <w:szCs w:val="20"/>
        </w:rPr>
      </w:pPr>
      <w:r>
        <w:rPr>
          <w:rFonts w:eastAsia="Times New Roman"/>
          <w:sz w:val="23"/>
          <w:szCs w:val="23"/>
        </w:rPr>
        <w:t>Page | 1</w:t>
      </w:r>
    </w:p>
    <w:p w:rsidR="00FA78A1" w:rsidRDefault="00FA78A1">
      <w:pPr>
        <w:sectPr w:rsidR="00FA78A1">
          <w:pgSz w:w="12240" w:h="15840"/>
          <w:pgMar w:top="1440" w:right="1440" w:bottom="156" w:left="1440" w:header="0" w:footer="0" w:gutter="0"/>
          <w:cols w:space="720" w:equalWidth="0">
            <w:col w:w="9360"/>
          </w:cols>
        </w:sectPr>
      </w:pPr>
    </w:p>
    <w:bookmarkStart w:id="8" w:name="page8"/>
    <w:bookmarkEnd w:id="8"/>
    <w:p w:rsidR="00FA78A1" w:rsidRDefault="00C6714A">
      <w:pPr>
        <w:spacing w:line="200" w:lineRule="exact"/>
        <w:rPr>
          <w:sz w:val="20"/>
          <w:szCs w:val="20"/>
        </w:rPr>
      </w:pPr>
      <w:r>
        <w:rPr>
          <w:noProof/>
          <w:sz w:val="20"/>
          <w:szCs w:val="20"/>
        </w:rPr>
        <w:lastRenderedPageBreak/>
        <mc:AlternateContent>
          <mc:Choice Requires="wps">
            <w:drawing>
              <wp:anchor distT="0" distB="0" distL="114300" distR="114300" simplePos="0" relativeHeight="251606016" behindDoc="1" locked="0" layoutInCell="0" allowOverlap="1">
                <wp:simplePos x="0" y="0"/>
                <wp:positionH relativeFrom="page">
                  <wp:posOffset>895985</wp:posOffset>
                </wp:positionH>
                <wp:positionV relativeFrom="page">
                  <wp:posOffset>4914900</wp:posOffset>
                </wp:positionV>
                <wp:extent cx="5900420" cy="584200"/>
                <wp:effectExtent l="0" t="0" r="0" b="0"/>
                <wp:wrapNone/>
                <wp:docPr id="10" name="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0420" cy="584200"/>
                        </a:xfrm>
                        <a:prstGeom prst="rect">
                          <a:avLst/>
                        </a:prstGeom>
                        <a:solidFill>
                          <a:srgbClr val="ED7D31"/>
                        </a:solidFill>
                      </wps:spPr>
                      <wps:bodyPr/>
                    </wps:wsp>
                  </a:graphicData>
                </a:graphic>
              </wp:anchor>
            </w:drawing>
          </mc:Choice>
          <mc:Fallback>
            <w:pict>
              <v:rect id="Shape 10" o:spid="_x0000_s1035" style="position:absolute;margin-left:70.55pt;margin-top:387pt;width:464.6pt;height:46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D7D31" stroked="f">
                <w10:wrap anchorx="page" anchory="page"/>
              </v:rect>
            </w:pict>
          </mc:Fallback>
        </mc:AlternateContent>
      </w:r>
      <w:r>
        <w:rPr>
          <w:noProof/>
          <w:sz w:val="20"/>
          <w:szCs w:val="20"/>
        </w:rPr>
        <w:drawing>
          <wp:anchor distT="0" distB="0" distL="114300" distR="114300" simplePos="0" relativeHeight="251607040" behindDoc="1" locked="0" layoutInCell="0" allowOverlap="1">
            <wp:simplePos x="0" y="0"/>
            <wp:positionH relativeFrom="page">
              <wp:posOffset>1543050</wp:posOffset>
            </wp:positionH>
            <wp:positionV relativeFrom="page">
              <wp:posOffset>914400</wp:posOffset>
            </wp:positionV>
            <wp:extent cx="4648200" cy="249555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a:clrChange>
                        <a:clrFrom>
                          <a:srgbClr val="FFFFFF"/>
                        </a:clrFrom>
                        <a:clrTo>
                          <a:srgbClr val="FFFFFF">
                            <a:alpha val="0"/>
                          </a:srgbClr>
                        </a:clrTo>
                      </a:clrChange>
                      <a:extLst/>
                    </a:blip>
                    <a:srcRect/>
                    <a:stretch>
                      <a:fillRect/>
                    </a:stretch>
                  </pic:blipFill>
                  <pic:spPr bwMode="auto">
                    <a:xfrm>
                      <a:off x="0" y="0"/>
                      <a:ext cx="4648200" cy="2495550"/>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00" w:lineRule="exact"/>
        <w:rPr>
          <w:sz w:val="20"/>
          <w:szCs w:val="20"/>
        </w:rPr>
      </w:pPr>
    </w:p>
    <w:p w:rsidR="00FA78A1" w:rsidRDefault="00C6714A">
      <w:pPr>
        <w:ind w:right="60"/>
        <w:jc w:val="center"/>
        <w:rPr>
          <w:sz w:val="20"/>
          <w:szCs w:val="20"/>
        </w:rPr>
      </w:pPr>
      <w:r>
        <w:rPr>
          <w:rFonts w:eastAsia="Times New Roman"/>
          <w:color w:val="FFFFFF"/>
          <w:sz w:val="56"/>
          <w:szCs w:val="56"/>
        </w:rPr>
        <w:t>Chapter 1:</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08064" behindDoc="1" locked="0" layoutInCell="0" allowOverlap="1">
                <wp:simplePos x="0" y="0"/>
                <wp:positionH relativeFrom="column">
                  <wp:posOffset>-17780</wp:posOffset>
                </wp:positionH>
                <wp:positionV relativeFrom="paragraph">
                  <wp:posOffset>175260</wp:posOffset>
                </wp:positionV>
                <wp:extent cx="5899785" cy="440690"/>
                <wp:effectExtent l="0" t="0" r="0" b="0"/>
                <wp:wrapNone/>
                <wp:docPr id="12" name="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99785" cy="440690"/>
                        </a:xfrm>
                        <a:prstGeom prst="rect">
                          <a:avLst/>
                        </a:prstGeom>
                        <a:solidFill>
                          <a:srgbClr val="ED7D31"/>
                        </a:solidFill>
                      </wps:spPr>
                      <wps:bodyPr/>
                    </wps:wsp>
                  </a:graphicData>
                </a:graphic>
              </wp:anchor>
            </w:drawing>
          </mc:Choice>
          <mc:Fallback>
            <w:pict>
              <v:rect id="Shape 12" o:spid="_x0000_s1037" style="position:absolute;margin-left:-1.3999pt;margin-top:13.8pt;width:464.55pt;height:34.7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D7D31" stroked="f"/>
            </w:pict>
          </mc:Fallback>
        </mc:AlternateContent>
      </w:r>
    </w:p>
    <w:p w:rsidR="00FA78A1" w:rsidRDefault="00FA78A1">
      <w:pPr>
        <w:spacing w:line="267" w:lineRule="exact"/>
        <w:rPr>
          <w:sz w:val="20"/>
          <w:szCs w:val="20"/>
        </w:rPr>
      </w:pPr>
    </w:p>
    <w:p w:rsidR="00FA78A1" w:rsidRDefault="00C6714A">
      <w:pPr>
        <w:ind w:right="140"/>
        <w:jc w:val="center"/>
        <w:rPr>
          <w:sz w:val="20"/>
          <w:szCs w:val="20"/>
        </w:rPr>
      </w:pPr>
      <w:r>
        <w:rPr>
          <w:rFonts w:eastAsia="Times New Roman"/>
          <w:color w:val="FFFFFF"/>
          <w:sz w:val="55"/>
          <w:szCs w:val="55"/>
        </w:rPr>
        <w:t>INTRODUCTION</w:t>
      </w:r>
    </w:p>
    <w:p w:rsidR="00FA78A1" w:rsidRDefault="00C6714A">
      <w:pPr>
        <w:spacing w:line="20" w:lineRule="exact"/>
        <w:rPr>
          <w:sz w:val="20"/>
          <w:szCs w:val="20"/>
        </w:rPr>
      </w:pPr>
      <w:r>
        <w:rPr>
          <w:noProof/>
          <w:sz w:val="20"/>
          <w:szCs w:val="20"/>
        </w:rPr>
        <w:drawing>
          <wp:anchor distT="0" distB="0" distL="114300" distR="114300" simplePos="0" relativeHeight="251609088" behindDoc="1" locked="0" layoutInCell="0" allowOverlap="1">
            <wp:simplePos x="0" y="0"/>
            <wp:positionH relativeFrom="column">
              <wp:posOffset>0</wp:posOffset>
            </wp:positionH>
            <wp:positionV relativeFrom="paragraph">
              <wp:posOffset>3380740</wp:posOffset>
            </wp:positionV>
            <wp:extent cx="1152525" cy="504825"/>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20" w:lineRule="exact"/>
        <w:rPr>
          <w:sz w:val="20"/>
          <w:szCs w:val="20"/>
        </w:rPr>
      </w:pPr>
    </w:p>
    <w:p w:rsidR="00FA78A1" w:rsidRDefault="00C6714A">
      <w:pPr>
        <w:jc w:val="right"/>
        <w:rPr>
          <w:sz w:val="20"/>
          <w:szCs w:val="20"/>
        </w:rPr>
      </w:pPr>
      <w:r>
        <w:rPr>
          <w:rFonts w:eastAsia="Times New Roman"/>
          <w:sz w:val="24"/>
          <w:szCs w:val="24"/>
        </w:rPr>
        <w:t>Page | 2</w:t>
      </w:r>
    </w:p>
    <w:p w:rsidR="00FA78A1" w:rsidRDefault="00FA78A1">
      <w:pPr>
        <w:sectPr w:rsidR="00FA78A1">
          <w:pgSz w:w="12240" w:h="15840"/>
          <w:pgMar w:top="1440" w:right="1440" w:bottom="156" w:left="1440" w:header="0" w:footer="0" w:gutter="0"/>
          <w:cols w:space="720" w:equalWidth="0">
            <w:col w:w="9360"/>
          </w:cols>
        </w:sectPr>
      </w:pPr>
    </w:p>
    <w:bookmarkStart w:id="9" w:name="page9"/>
    <w:bookmarkEnd w:id="9"/>
    <w:p w:rsidR="00FA78A1" w:rsidRDefault="00C6714A">
      <w:pPr>
        <w:spacing w:line="1" w:lineRule="exact"/>
        <w:rPr>
          <w:sz w:val="20"/>
          <w:szCs w:val="20"/>
        </w:rPr>
      </w:pPr>
      <w:r>
        <w:rPr>
          <w:noProof/>
          <w:sz w:val="20"/>
          <w:szCs w:val="20"/>
        </w:rPr>
        <w:lastRenderedPageBreak/>
        <mc:AlternateContent>
          <mc:Choice Requires="wps">
            <w:drawing>
              <wp:anchor distT="0" distB="0" distL="114300" distR="114300" simplePos="0" relativeHeight="251610112" behindDoc="1" locked="0" layoutInCell="0" allowOverlap="1">
                <wp:simplePos x="0" y="0"/>
                <wp:positionH relativeFrom="page">
                  <wp:posOffset>887095</wp:posOffset>
                </wp:positionH>
                <wp:positionV relativeFrom="page">
                  <wp:posOffset>913765</wp:posOffset>
                </wp:positionV>
                <wp:extent cx="5909310" cy="316230"/>
                <wp:effectExtent l="0" t="0" r="0" b="0"/>
                <wp:wrapNone/>
                <wp:docPr id="14" name="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6230"/>
                        </a:xfrm>
                        <a:prstGeom prst="rect">
                          <a:avLst/>
                        </a:prstGeom>
                        <a:solidFill>
                          <a:srgbClr val="E7E6E6"/>
                        </a:solidFill>
                      </wps:spPr>
                      <wps:bodyPr/>
                    </wps:wsp>
                  </a:graphicData>
                </a:graphic>
              </wp:anchor>
            </w:drawing>
          </mc:Choice>
          <mc:Fallback>
            <w:pict>
              <v:rect id="Shape 14" o:spid="_x0000_s1039" style="position:absolute;margin-left:69.85pt;margin-top:71.95pt;width:465.3pt;height:24.9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7E6E6" stroked="f">
                <w10:wrap anchorx="page" anchory="page"/>
              </v:rect>
            </w:pict>
          </mc:Fallback>
        </mc:AlternateContent>
      </w:r>
    </w:p>
    <w:p w:rsidR="00FA78A1" w:rsidRDefault="00C6714A">
      <w:pPr>
        <w:rPr>
          <w:sz w:val="20"/>
          <w:szCs w:val="20"/>
        </w:rPr>
      </w:pPr>
      <w:r>
        <w:rPr>
          <w:rFonts w:eastAsia="Times New Roman"/>
          <w:sz w:val="40"/>
          <w:szCs w:val="40"/>
        </w:rPr>
        <w:t>1.1 RATIONALE</w:t>
      </w:r>
    </w:p>
    <w:p w:rsidR="00FA78A1" w:rsidRDefault="00FA78A1">
      <w:pPr>
        <w:spacing w:line="200" w:lineRule="exact"/>
        <w:rPr>
          <w:sz w:val="20"/>
          <w:szCs w:val="20"/>
        </w:rPr>
      </w:pPr>
    </w:p>
    <w:p w:rsidR="00FA78A1" w:rsidRDefault="00FA78A1">
      <w:pPr>
        <w:spacing w:line="304" w:lineRule="exact"/>
        <w:rPr>
          <w:sz w:val="20"/>
          <w:szCs w:val="20"/>
        </w:rPr>
      </w:pPr>
    </w:p>
    <w:p w:rsidR="00FA78A1" w:rsidRDefault="00C6714A">
      <w:pPr>
        <w:spacing w:line="358" w:lineRule="auto"/>
        <w:ind w:left="380"/>
        <w:jc w:val="both"/>
        <w:rPr>
          <w:sz w:val="20"/>
          <w:szCs w:val="20"/>
        </w:rPr>
      </w:pPr>
      <w:r>
        <w:rPr>
          <w:rFonts w:eastAsia="Times New Roman"/>
          <w:sz w:val="24"/>
          <w:szCs w:val="24"/>
        </w:rPr>
        <w:t>In order to receive a graduation degree internship programs, play a vital role in every student’s life. It provides a student the opportunity to discover themselves in the corporate and professional world. Moreov</w:t>
      </w:r>
      <w:r>
        <w:rPr>
          <w:rFonts w:eastAsia="Times New Roman"/>
          <w:sz w:val="24"/>
          <w:szCs w:val="24"/>
        </w:rPr>
        <w:t>er, it is essential for his career to earn his bread and butter. Internship opportunities enlarge students’ competence, skills, practices, knowledge and most importantly a student’s experience. It integrates all the behaviors- personal and interpersonal th</w:t>
      </w:r>
      <w:r>
        <w:rPr>
          <w:rFonts w:eastAsia="Times New Roman"/>
          <w:sz w:val="24"/>
          <w:szCs w:val="24"/>
        </w:rPr>
        <w:t>at is appropriate to perform in the workplace. Business students requires both hypothetical knowledge as well as learnings from different sectors all around the world. Though this report has been prepared for educational purpose but it reflects the experie</w:t>
      </w:r>
      <w:r>
        <w:rPr>
          <w:rFonts w:eastAsia="Times New Roman"/>
          <w:sz w:val="24"/>
          <w:szCs w:val="24"/>
        </w:rPr>
        <w:t>nce and knowledge that I have achieved during the three months’ internship program at IDLC Asset Management Limited.</w:t>
      </w:r>
    </w:p>
    <w:p w:rsidR="00FA78A1" w:rsidRDefault="00FA78A1">
      <w:pPr>
        <w:spacing w:line="24" w:lineRule="exact"/>
        <w:rPr>
          <w:sz w:val="20"/>
          <w:szCs w:val="20"/>
        </w:rPr>
      </w:pPr>
    </w:p>
    <w:p w:rsidR="00FA78A1" w:rsidRDefault="00C6714A">
      <w:pPr>
        <w:spacing w:line="358" w:lineRule="auto"/>
        <w:ind w:left="380" w:firstLine="60"/>
        <w:jc w:val="both"/>
        <w:rPr>
          <w:sz w:val="20"/>
          <w:szCs w:val="20"/>
        </w:rPr>
      </w:pPr>
      <w:r>
        <w:rPr>
          <w:rFonts w:eastAsia="Times New Roman"/>
          <w:sz w:val="24"/>
          <w:szCs w:val="24"/>
        </w:rPr>
        <w:t>Furthermore, before graduation practical knowledge is a must needed requirement to get a reputable job in the future. Therefore, I started</w:t>
      </w:r>
      <w:r>
        <w:rPr>
          <w:rFonts w:eastAsia="Times New Roman"/>
          <w:sz w:val="24"/>
          <w:szCs w:val="24"/>
        </w:rPr>
        <w:t xml:space="preserve"> with IDLC Asset Management Limited as an intern on May 9, 2019 for a 3 months’ internship program in the portfolio and research team that was assigned by the head office of IDLC Finance Limited. It is recognized as one of the pioneer financial institution</w:t>
      </w:r>
      <w:r>
        <w:rPr>
          <w:rFonts w:eastAsia="Times New Roman"/>
          <w:sz w:val="24"/>
          <w:szCs w:val="24"/>
        </w:rPr>
        <w:t xml:space="preserve"> of Bangladesh. IDLC Asset Management Limited is a subsidiary company and started a few years ago but is steadily growing with its two types of funds, offered as the balanced fund and the growth fund. And the portfolio and research team is handling them to</w:t>
      </w:r>
      <w:r>
        <w:rPr>
          <w:rFonts w:eastAsia="Times New Roman"/>
          <w:sz w:val="24"/>
          <w:szCs w:val="24"/>
        </w:rPr>
        <w:t>gether. The company and the supervisors guided me to perform in the corporate life. They have taught me the rules and regulations that I have to follow in the financial institution as well as when I would work with other companies.</w:t>
      </w:r>
    </w:p>
    <w:p w:rsidR="00FA78A1" w:rsidRDefault="00FA78A1">
      <w:pPr>
        <w:spacing w:line="200" w:lineRule="exact"/>
        <w:rPr>
          <w:sz w:val="20"/>
          <w:szCs w:val="20"/>
        </w:rPr>
      </w:pPr>
    </w:p>
    <w:p w:rsidR="00FA78A1" w:rsidRDefault="00FA78A1">
      <w:pPr>
        <w:spacing w:line="237" w:lineRule="exact"/>
        <w:rPr>
          <w:sz w:val="20"/>
          <w:szCs w:val="20"/>
        </w:rPr>
      </w:pPr>
    </w:p>
    <w:p w:rsidR="00FA78A1" w:rsidRDefault="00C6714A">
      <w:pPr>
        <w:spacing w:line="358" w:lineRule="auto"/>
        <w:ind w:left="380"/>
        <w:jc w:val="both"/>
        <w:rPr>
          <w:sz w:val="20"/>
          <w:szCs w:val="20"/>
        </w:rPr>
      </w:pPr>
      <w:r>
        <w:rPr>
          <w:rFonts w:eastAsia="Times New Roman"/>
          <w:sz w:val="24"/>
          <w:szCs w:val="24"/>
        </w:rPr>
        <w:t xml:space="preserve">IDLC Asset Management </w:t>
      </w:r>
      <w:r>
        <w:rPr>
          <w:rFonts w:eastAsia="Times New Roman"/>
          <w:sz w:val="24"/>
          <w:szCs w:val="24"/>
        </w:rPr>
        <w:t>Limited deals with the mutual funds and portfolio management. It gives mutual funds to the investors. Investors get a mutual fund in a per unit price. And gets benefitted on the last day when they make the withdrawal. To handle this extensive amount of inv</w:t>
      </w:r>
      <w:r>
        <w:rPr>
          <w:rFonts w:eastAsia="Times New Roman"/>
          <w:sz w:val="24"/>
          <w:szCs w:val="24"/>
        </w:rPr>
        <w:t>estors and their investment IDLC Asset management limited has 7 teams to work. The investment analysts have to take accurate investment decisions for the welfare of the company and the investors. It is a very crucial task for them as their decision can hav</w:t>
      </w:r>
      <w:r>
        <w:rPr>
          <w:rFonts w:eastAsia="Times New Roman"/>
          <w:sz w:val="24"/>
          <w:szCs w:val="24"/>
        </w:rPr>
        <w:t>e a great impact over the whole</w:t>
      </w:r>
    </w:p>
    <w:p w:rsidR="00FA78A1" w:rsidRDefault="00C6714A">
      <w:pPr>
        <w:spacing w:line="20" w:lineRule="exact"/>
        <w:rPr>
          <w:sz w:val="20"/>
          <w:szCs w:val="20"/>
        </w:rPr>
      </w:pPr>
      <w:r>
        <w:rPr>
          <w:noProof/>
          <w:sz w:val="20"/>
          <w:szCs w:val="20"/>
        </w:rPr>
        <w:drawing>
          <wp:anchor distT="0" distB="0" distL="114300" distR="114300" simplePos="0" relativeHeight="251611136" behindDoc="1" locked="0" layoutInCell="0" allowOverlap="1">
            <wp:simplePos x="0" y="0"/>
            <wp:positionH relativeFrom="column">
              <wp:posOffset>12700</wp:posOffset>
            </wp:positionH>
            <wp:positionV relativeFrom="paragraph">
              <wp:posOffset>411480</wp:posOffset>
            </wp:positionV>
            <wp:extent cx="1152525" cy="504825"/>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55" w:lineRule="exact"/>
        <w:rPr>
          <w:sz w:val="20"/>
          <w:szCs w:val="20"/>
        </w:rPr>
      </w:pPr>
    </w:p>
    <w:p w:rsidR="00FA78A1" w:rsidRDefault="00C6714A">
      <w:pPr>
        <w:ind w:left="8640"/>
        <w:rPr>
          <w:sz w:val="20"/>
          <w:szCs w:val="20"/>
        </w:rPr>
      </w:pPr>
      <w:r>
        <w:rPr>
          <w:rFonts w:eastAsia="Times New Roman"/>
          <w:sz w:val="23"/>
          <w:szCs w:val="23"/>
        </w:rPr>
        <w:t>Page | 3</w:t>
      </w:r>
    </w:p>
    <w:p w:rsidR="00FA78A1" w:rsidRDefault="00FA78A1">
      <w:pPr>
        <w:sectPr w:rsidR="00FA78A1">
          <w:pgSz w:w="12240" w:h="15840"/>
          <w:pgMar w:top="1440" w:right="1440" w:bottom="156" w:left="1420" w:header="0" w:footer="0" w:gutter="0"/>
          <w:cols w:space="720" w:equalWidth="0">
            <w:col w:w="9380"/>
          </w:cols>
        </w:sectPr>
      </w:pPr>
    </w:p>
    <w:bookmarkStart w:id="10" w:name="page10"/>
    <w:bookmarkEnd w:id="10"/>
    <w:p w:rsidR="00FA78A1" w:rsidRDefault="00C6714A">
      <w:pPr>
        <w:spacing w:line="1" w:lineRule="exact"/>
        <w:rPr>
          <w:sz w:val="20"/>
          <w:szCs w:val="20"/>
        </w:rPr>
      </w:pPr>
      <w:r>
        <w:rPr>
          <w:noProof/>
          <w:sz w:val="20"/>
          <w:szCs w:val="20"/>
        </w:rPr>
        <w:lastRenderedPageBreak/>
        <mc:AlternateContent>
          <mc:Choice Requires="wps">
            <w:drawing>
              <wp:anchor distT="0" distB="0" distL="114300" distR="114300" simplePos="0" relativeHeight="251612160" behindDoc="1" locked="0" layoutInCell="0" allowOverlap="1">
                <wp:simplePos x="0" y="0"/>
                <wp:positionH relativeFrom="page">
                  <wp:posOffset>887095</wp:posOffset>
                </wp:positionH>
                <wp:positionV relativeFrom="page">
                  <wp:posOffset>913765</wp:posOffset>
                </wp:positionV>
                <wp:extent cx="5909310" cy="316230"/>
                <wp:effectExtent l="0" t="0" r="0" b="0"/>
                <wp:wrapNone/>
                <wp:docPr id="16" name="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6230"/>
                        </a:xfrm>
                        <a:prstGeom prst="rect">
                          <a:avLst/>
                        </a:prstGeom>
                        <a:solidFill>
                          <a:srgbClr val="E7E6E6"/>
                        </a:solidFill>
                      </wps:spPr>
                      <wps:bodyPr/>
                    </wps:wsp>
                  </a:graphicData>
                </a:graphic>
              </wp:anchor>
            </w:drawing>
          </mc:Choice>
          <mc:Fallback>
            <w:pict>
              <v:rect id="Shape 16" o:spid="_x0000_s1041" style="position:absolute;margin-left:69.85pt;margin-top:71.95pt;width:465.3pt;height:24.9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7E6E6" stroked="f">
                <w10:wrap anchorx="page" anchory="page"/>
              </v:rect>
            </w:pict>
          </mc:Fallback>
        </mc:AlternateContent>
      </w:r>
    </w:p>
    <w:p w:rsidR="00FA78A1" w:rsidRDefault="00C6714A">
      <w:pPr>
        <w:rPr>
          <w:sz w:val="20"/>
          <w:szCs w:val="20"/>
        </w:rPr>
      </w:pPr>
      <w:r>
        <w:rPr>
          <w:rFonts w:eastAsia="Times New Roman"/>
          <w:sz w:val="40"/>
          <w:szCs w:val="40"/>
        </w:rPr>
        <w:t>1.2 OBJECTIVE OF THE REPORT</w:t>
      </w:r>
    </w:p>
    <w:p w:rsidR="00FA78A1" w:rsidRDefault="00FA78A1">
      <w:pPr>
        <w:spacing w:line="200" w:lineRule="exact"/>
        <w:rPr>
          <w:sz w:val="20"/>
          <w:szCs w:val="20"/>
        </w:rPr>
      </w:pPr>
    </w:p>
    <w:p w:rsidR="00FA78A1" w:rsidRDefault="00FA78A1">
      <w:pPr>
        <w:spacing w:line="292" w:lineRule="exact"/>
        <w:rPr>
          <w:sz w:val="20"/>
          <w:szCs w:val="20"/>
        </w:rPr>
      </w:pPr>
    </w:p>
    <w:p w:rsidR="00FA78A1" w:rsidRDefault="00C6714A">
      <w:pPr>
        <w:ind w:left="380"/>
        <w:rPr>
          <w:sz w:val="20"/>
          <w:szCs w:val="20"/>
        </w:rPr>
      </w:pPr>
      <w:r>
        <w:rPr>
          <w:rFonts w:eastAsia="Times New Roman"/>
          <w:color w:val="5B9BD5"/>
          <w:sz w:val="24"/>
          <w:szCs w:val="24"/>
        </w:rPr>
        <w:t>Primary objective:</w:t>
      </w:r>
    </w:p>
    <w:p w:rsidR="00FA78A1" w:rsidRDefault="00FA78A1">
      <w:pPr>
        <w:spacing w:line="151" w:lineRule="exact"/>
        <w:rPr>
          <w:sz w:val="20"/>
          <w:szCs w:val="20"/>
        </w:rPr>
      </w:pPr>
    </w:p>
    <w:p w:rsidR="00FA78A1" w:rsidRDefault="00C6714A">
      <w:pPr>
        <w:spacing w:line="348" w:lineRule="auto"/>
        <w:ind w:left="380"/>
        <w:jc w:val="both"/>
        <w:rPr>
          <w:sz w:val="20"/>
          <w:szCs w:val="20"/>
        </w:rPr>
      </w:pPr>
      <w:r>
        <w:rPr>
          <w:rFonts w:eastAsia="Times New Roman"/>
          <w:sz w:val="24"/>
          <w:szCs w:val="24"/>
        </w:rPr>
        <w:t xml:space="preserve">The primary objective is to demonstrate the organization’s culture, the flow of activities and the challenges the company is facing when </w:t>
      </w:r>
      <w:r>
        <w:rPr>
          <w:rFonts w:eastAsia="Times New Roman"/>
          <w:sz w:val="24"/>
          <w:szCs w:val="24"/>
        </w:rPr>
        <w:t>dealing with a customer or investor.</w:t>
      </w:r>
    </w:p>
    <w:p w:rsidR="00FA78A1" w:rsidRDefault="00FA78A1">
      <w:pPr>
        <w:spacing w:line="15" w:lineRule="exact"/>
        <w:rPr>
          <w:sz w:val="20"/>
          <w:szCs w:val="20"/>
        </w:rPr>
      </w:pPr>
    </w:p>
    <w:p w:rsidR="00FA78A1" w:rsidRDefault="00C6714A">
      <w:pPr>
        <w:ind w:left="380"/>
        <w:rPr>
          <w:sz w:val="20"/>
          <w:szCs w:val="20"/>
        </w:rPr>
      </w:pPr>
      <w:r>
        <w:rPr>
          <w:rFonts w:eastAsia="Times New Roman"/>
          <w:color w:val="5B9BD5"/>
          <w:sz w:val="24"/>
          <w:szCs w:val="24"/>
        </w:rPr>
        <w:t>Secondary objective:</w:t>
      </w:r>
    </w:p>
    <w:p w:rsidR="00FA78A1" w:rsidRDefault="00FA78A1">
      <w:pPr>
        <w:spacing w:line="149" w:lineRule="exact"/>
        <w:rPr>
          <w:sz w:val="20"/>
          <w:szCs w:val="20"/>
        </w:rPr>
      </w:pPr>
    </w:p>
    <w:p w:rsidR="00FA78A1" w:rsidRDefault="00C6714A">
      <w:pPr>
        <w:spacing w:line="354" w:lineRule="auto"/>
        <w:ind w:left="380"/>
        <w:jc w:val="both"/>
        <w:rPr>
          <w:sz w:val="20"/>
          <w:szCs w:val="20"/>
        </w:rPr>
      </w:pPr>
      <w:r>
        <w:rPr>
          <w:rFonts w:eastAsia="Times New Roman"/>
          <w:sz w:val="24"/>
          <w:szCs w:val="24"/>
        </w:rPr>
        <w:t>The secondary objective is to demonstrate the steps that the company is following to sell a mutual fund every individual investor. And the procedures that they are using to get a potential investo</w:t>
      </w:r>
      <w:r>
        <w:rPr>
          <w:rFonts w:eastAsia="Times New Roman"/>
          <w:sz w:val="24"/>
          <w:szCs w:val="24"/>
        </w:rPr>
        <w:t>r for long term.</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13184" behindDoc="1" locked="0" layoutInCell="0" allowOverlap="1">
                <wp:simplePos x="0" y="0"/>
                <wp:positionH relativeFrom="column">
                  <wp:posOffset>-13970</wp:posOffset>
                </wp:positionH>
                <wp:positionV relativeFrom="paragraph">
                  <wp:posOffset>372110</wp:posOffset>
                </wp:positionV>
                <wp:extent cx="5908675" cy="314325"/>
                <wp:effectExtent l="0" t="0" r="0" b="0"/>
                <wp:wrapNone/>
                <wp:docPr id="17" name="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8675" cy="314325"/>
                        </a:xfrm>
                        <a:prstGeom prst="rect">
                          <a:avLst/>
                        </a:prstGeom>
                        <a:solidFill>
                          <a:srgbClr val="E7E6E6"/>
                        </a:solidFill>
                      </wps:spPr>
                      <wps:bodyPr/>
                    </wps:wsp>
                  </a:graphicData>
                </a:graphic>
              </wp:anchor>
            </w:drawing>
          </mc:Choice>
          <mc:Fallback>
            <w:pict>
              <v:rect id="Shape 17" o:spid="_x0000_s1042" style="position:absolute;margin-left:-1.0999pt;margin-top:29.3pt;width:465.25pt;height:24.7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200" w:lineRule="exact"/>
        <w:rPr>
          <w:sz w:val="20"/>
          <w:szCs w:val="20"/>
        </w:rPr>
      </w:pPr>
    </w:p>
    <w:p w:rsidR="00FA78A1" w:rsidRDefault="00FA78A1">
      <w:pPr>
        <w:spacing w:line="367" w:lineRule="exact"/>
        <w:rPr>
          <w:sz w:val="20"/>
          <w:szCs w:val="20"/>
        </w:rPr>
      </w:pPr>
    </w:p>
    <w:p w:rsidR="00FA78A1" w:rsidRDefault="00C6714A">
      <w:pPr>
        <w:rPr>
          <w:sz w:val="20"/>
          <w:szCs w:val="20"/>
        </w:rPr>
      </w:pPr>
      <w:r>
        <w:rPr>
          <w:rFonts w:eastAsia="Times New Roman"/>
          <w:sz w:val="40"/>
          <w:szCs w:val="40"/>
        </w:rPr>
        <w:t>1.3 METHODOLOGY</w:t>
      </w:r>
    </w:p>
    <w:p w:rsidR="00FA78A1" w:rsidRDefault="00FA78A1">
      <w:pPr>
        <w:spacing w:line="200" w:lineRule="exact"/>
        <w:rPr>
          <w:sz w:val="20"/>
          <w:szCs w:val="20"/>
        </w:rPr>
      </w:pPr>
    </w:p>
    <w:p w:rsidR="00FA78A1" w:rsidRDefault="00FA78A1">
      <w:pPr>
        <w:spacing w:line="400" w:lineRule="exact"/>
        <w:rPr>
          <w:sz w:val="20"/>
          <w:szCs w:val="20"/>
        </w:rPr>
      </w:pPr>
    </w:p>
    <w:p w:rsidR="00FA78A1" w:rsidRDefault="00C6714A">
      <w:pPr>
        <w:ind w:left="380"/>
        <w:rPr>
          <w:sz w:val="20"/>
          <w:szCs w:val="20"/>
        </w:rPr>
      </w:pPr>
      <w:r>
        <w:rPr>
          <w:rFonts w:eastAsia="Times New Roman"/>
          <w:color w:val="5B9BD5"/>
          <w:sz w:val="24"/>
          <w:szCs w:val="24"/>
        </w:rPr>
        <w:t>Primary Data:</w:t>
      </w:r>
    </w:p>
    <w:p w:rsidR="00FA78A1" w:rsidRDefault="00FA78A1">
      <w:pPr>
        <w:spacing w:line="257" w:lineRule="exact"/>
        <w:rPr>
          <w:sz w:val="20"/>
          <w:szCs w:val="20"/>
        </w:rPr>
      </w:pPr>
    </w:p>
    <w:p w:rsidR="00FA78A1" w:rsidRDefault="00C6714A">
      <w:pPr>
        <w:spacing w:line="350" w:lineRule="auto"/>
        <w:ind w:left="380" w:hanging="9"/>
        <w:jc w:val="both"/>
        <w:rPr>
          <w:sz w:val="20"/>
          <w:szCs w:val="20"/>
        </w:rPr>
      </w:pPr>
      <w:r>
        <w:rPr>
          <w:rFonts w:eastAsia="Times New Roman"/>
          <w:sz w:val="24"/>
          <w:szCs w:val="24"/>
        </w:rPr>
        <w:t>Primary data has been collected by interviewing the vital 7 teams of IDLC AML. The heads of these teams have been interviews in order to collect the needed information.</w:t>
      </w:r>
    </w:p>
    <w:p w:rsidR="00FA78A1" w:rsidRDefault="00FA78A1">
      <w:pPr>
        <w:spacing w:line="119" w:lineRule="exact"/>
        <w:rPr>
          <w:sz w:val="20"/>
          <w:szCs w:val="20"/>
        </w:rPr>
      </w:pPr>
    </w:p>
    <w:p w:rsidR="00FA78A1" w:rsidRDefault="00C6714A">
      <w:pPr>
        <w:ind w:left="380"/>
        <w:rPr>
          <w:sz w:val="20"/>
          <w:szCs w:val="20"/>
        </w:rPr>
      </w:pPr>
      <w:r>
        <w:rPr>
          <w:rFonts w:eastAsia="Times New Roman"/>
          <w:color w:val="5B9BD5"/>
          <w:sz w:val="24"/>
          <w:szCs w:val="24"/>
        </w:rPr>
        <w:t>Secondary data:</w:t>
      </w:r>
    </w:p>
    <w:p w:rsidR="00FA78A1" w:rsidRDefault="00FA78A1">
      <w:pPr>
        <w:spacing w:line="259" w:lineRule="exact"/>
        <w:rPr>
          <w:sz w:val="20"/>
          <w:szCs w:val="20"/>
        </w:rPr>
      </w:pPr>
    </w:p>
    <w:p w:rsidR="00FA78A1" w:rsidRDefault="00C6714A">
      <w:pPr>
        <w:spacing w:line="348" w:lineRule="auto"/>
        <w:ind w:left="380" w:hanging="9"/>
        <w:jc w:val="both"/>
        <w:rPr>
          <w:sz w:val="20"/>
          <w:szCs w:val="20"/>
        </w:rPr>
      </w:pPr>
      <w:r>
        <w:rPr>
          <w:rFonts w:eastAsia="Times New Roman"/>
          <w:sz w:val="24"/>
          <w:szCs w:val="24"/>
        </w:rPr>
        <w:t>The information</w:t>
      </w:r>
      <w:r>
        <w:rPr>
          <w:rFonts w:eastAsia="Times New Roman"/>
          <w:sz w:val="24"/>
          <w:szCs w:val="24"/>
        </w:rPr>
        <w:t xml:space="preserve"> is gathered from the IDLC Asset Management limited as well as the official website and their annual reports and prospectus</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14208" behindDoc="1" locked="0" layoutInCell="0" allowOverlap="1">
                <wp:simplePos x="0" y="0"/>
                <wp:positionH relativeFrom="column">
                  <wp:posOffset>-13970</wp:posOffset>
                </wp:positionH>
                <wp:positionV relativeFrom="paragraph">
                  <wp:posOffset>410845</wp:posOffset>
                </wp:positionV>
                <wp:extent cx="5908675" cy="314960"/>
                <wp:effectExtent l="0" t="0" r="0" b="0"/>
                <wp:wrapNone/>
                <wp:docPr id="18" name="Shap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8675" cy="314960"/>
                        </a:xfrm>
                        <a:prstGeom prst="rect">
                          <a:avLst/>
                        </a:prstGeom>
                        <a:solidFill>
                          <a:srgbClr val="E7E6E6"/>
                        </a:solidFill>
                      </wps:spPr>
                      <wps:bodyPr/>
                    </wps:wsp>
                  </a:graphicData>
                </a:graphic>
              </wp:anchor>
            </w:drawing>
          </mc:Choice>
          <mc:Fallback>
            <w:pict>
              <v:rect id="Shape 18" o:spid="_x0000_s1043" style="position:absolute;margin-left:-1.0999pt;margin-top:32.35pt;width:465.25pt;height:24.8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27" w:lineRule="exact"/>
        <w:rPr>
          <w:sz w:val="20"/>
          <w:szCs w:val="20"/>
        </w:rPr>
      </w:pPr>
    </w:p>
    <w:p w:rsidR="00FA78A1" w:rsidRDefault="00C6714A">
      <w:pPr>
        <w:rPr>
          <w:sz w:val="20"/>
          <w:szCs w:val="20"/>
        </w:rPr>
      </w:pPr>
      <w:r>
        <w:rPr>
          <w:rFonts w:eastAsia="Times New Roman"/>
          <w:sz w:val="40"/>
          <w:szCs w:val="40"/>
        </w:rPr>
        <w:t>1.4 SCOPE OF THE REPORT</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3" w:lineRule="exact"/>
        <w:rPr>
          <w:sz w:val="20"/>
          <w:szCs w:val="20"/>
        </w:rPr>
      </w:pPr>
    </w:p>
    <w:p w:rsidR="00FA78A1" w:rsidRDefault="00C6714A">
      <w:pPr>
        <w:spacing w:line="350" w:lineRule="auto"/>
        <w:ind w:left="380" w:hanging="9"/>
        <w:jc w:val="both"/>
        <w:rPr>
          <w:sz w:val="20"/>
          <w:szCs w:val="20"/>
        </w:rPr>
      </w:pPr>
      <w:r>
        <w:rPr>
          <w:rFonts w:eastAsia="Times New Roman"/>
          <w:sz w:val="24"/>
          <w:szCs w:val="24"/>
        </w:rPr>
        <w:t>Being a financial institution, it is against their ethics to provide me with the scrutinized details</w:t>
      </w:r>
      <w:r>
        <w:rPr>
          <w:rFonts w:eastAsia="Times New Roman"/>
          <w:sz w:val="24"/>
          <w:szCs w:val="24"/>
        </w:rPr>
        <w:t>, information and data that I want. Because-</w:t>
      </w:r>
    </w:p>
    <w:p w:rsidR="00FA78A1" w:rsidRDefault="00FA78A1">
      <w:pPr>
        <w:spacing w:line="150" w:lineRule="exact"/>
        <w:rPr>
          <w:sz w:val="20"/>
          <w:szCs w:val="20"/>
        </w:rPr>
      </w:pPr>
    </w:p>
    <w:p w:rsidR="00FA78A1" w:rsidRDefault="00C6714A">
      <w:pPr>
        <w:numPr>
          <w:ilvl w:val="0"/>
          <w:numId w:val="2"/>
        </w:numPr>
        <w:tabs>
          <w:tab w:val="left" w:pos="1100"/>
        </w:tabs>
        <w:spacing w:line="332" w:lineRule="auto"/>
        <w:ind w:left="1100" w:hanging="360"/>
        <w:rPr>
          <w:rFonts w:ascii="Symbol" w:eastAsia="Symbol" w:hAnsi="Symbol" w:cs="Symbol"/>
          <w:sz w:val="24"/>
          <w:szCs w:val="24"/>
        </w:rPr>
      </w:pPr>
      <w:r>
        <w:rPr>
          <w:rFonts w:eastAsia="Times New Roman"/>
          <w:sz w:val="24"/>
          <w:szCs w:val="24"/>
        </w:rPr>
        <w:t>These data’s are highly confidential and even limited to the heads of the department not even the staff officers.</w:t>
      </w:r>
    </w:p>
    <w:p w:rsidR="00FA78A1" w:rsidRDefault="00FA78A1">
      <w:pPr>
        <w:spacing w:line="26" w:lineRule="exact"/>
        <w:rPr>
          <w:rFonts w:ascii="Symbol" w:eastAsia="Symbol" w:hAnsi="Symbol" w:cs="Symbol"/>
          <w:sz w:val="24"/>
          <w:szCs w:val="24"/>
        </w:rPr>
      </w:pPr>
    </w:p>
    <w:p w:rsidR="00FA78A1" w:rsidRDefault="00C6714A">
      <w:pPr>
        <w:numPr>
          <w:ilvl w:val="0"/>
          <w:numId w:val="2"/>
        </w:numPr>
        <w:tabs>
          <w:tab w:val="left" w:pos="1100"/>
        </w:tabs>
        <w:ind w:left="1100" w:hanging="360"/>
        <w:rPr>
          <w:rFonts w:ascii="Symbol" w:eastAsia="Symbol" w:hAnsi="Symbol" w:cs="Symbol"/>
          <w:sz w:val="24"/>
          <w:szCs w:val="24"/>
        </w:rPr>
      </w:pPr>
      <w:r>
        <w:rPr>
          <w:rFonts w:eastAsia="Times New Roman"/>
          <w:sz w:val="24"/>
          <w:szCs w:val="24"/>
        </w:rPr>
        <w:t>It is prohibited to disclose the clients and investors financial and personal information</w:t>
      </w:r>
    </w:p>
    <w:p w:rsidR="00FA78A1" w:rsidRDefault="00C6714A">
      <w:pPr>
        <w:spacing w:line="20" w:lineRule="exact"/>
        <w:rPr>
          <w:sz w:val="20"/>
          <w:szCs w:val="20"/>
        </w:rPr>
      </w:pPr>
      <w:r>
        <w:rPr>
          <w:noProof/>
          <w:sz w:val="20"/>
          <w:szCs w:val="20"/>
        </w:rPr>
        <w:drawing>
          <wp:anchor distT="0" distB="0" distL="114300" distR="114300" simplePos="0" relativeHeight="251615232" behindDoc="1" locked="0" layoutInCell="0" allowOverlap="1">
            <wp:simplePos x="0" y="0"/>
            <wp:positionH relativeFrom="column">
              <wp:posOffset>12700</wp:posOffset>
            </wp:positionH>
            <wp:positionV relativeFrom="paragraph">
              <wp:posOffset>712470</wp:posOffset>
            </wp:positionV>
            <wp:extent cx="1152525" cy="504825"/>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17" w:lineRule="exact"/>
        <w:rPr>
          <w:sz w:val="20"/>
          <w:szCs w:val="20"/>
        </w:rPr>
      </w:pPr>
    </w:p>
    <w:p w:rsidR="00FA78A1" w:rsidRDefault="00C6714A">
      <w:pPr>
        <w:jc w:val="right"/>
        <w:rPr>
          <w:sz w:val="20"/>
          <w:szCs w:val="20"/>
        </w:rPr>
      </w:pPr>
      <w:r>
        <w:rPr>
          <w:rFonts w:eastAsia="Times New Roman"/>
          <w:sz w:val="24"/>
          <w:szCs w:val="24"/>
        </w:rPr>
        <w:t>Page | 4</w:t>
      </w:r>
    </w:p>
    <w:p w:rsidR="00FA78A1" w:rsidRDefault="00FA78A1">
      <w:pPr>
        <w:sectPr w:rsidR="00FA78A1">
          <w:pgSz w:w="12240" w:h="15840"/>
          <w:pgMar w:top="1440" w:right="1440" w:bottom="156" w:left="1420" w:header="0" w:footer="0" w:gutter="0"/>
          <w:cols w:space="720" w:equalWidth="0">
            <w:col w:w="9380"/>
          </w:cols>
        </w:sectPr>
      </w:pPr>
    </w:p>
    <w:p w:rsidR="00FA78A1" w:rsidRDefault="00FA78A1">
      <w:pPr>
        <w:spacing w:line="29" w:lineRule="exact"/>
        <w:rPr>
          <w:sz w:val="20"/>
          <w:szCs w:val="20"/>
        </w:rPr>
      </w:pPr>
      <w:bookmarkStart w:id="11" w:name="page11"/>
      <w:bookmarkEnd w:id="11"/>
    </w:p>
    <w:p w:rsidR="00FA78A1" w:rsidRDefault="00C6714A">
      <w:pPr>
        <w:numPr>
          <w:ilvl w:val="0"/>
          <w:numId w:val="3"/>
        </w:numPr>
        <w:tabs>
          <w:tab w:val="left" w:pos="1100"/>
        </w:tabs>
        <w:spacing w:line="332" w:lineRule="auto"/>
        <w:ind w:left="1100" w:hanging="360"/>
        <w:rPr>
          <w:rFonts w:ascii="Symbol" w:eastAsia="Symbol" w:hAnsi="Symbol" w:cs="Symbol"/>
          <w:sz w:val="24"/>
          <w:szCs w:val="24"/>
        </w:rPr>
      </w:pPr>
      <w:r>
        <w:rPr>
          <w:rFonts w:eastAsia="Times New Roman"/>
          <w:sz w:val="24"/>
          <w:szCs w:val="24"/>
        </w:rPr>
        <w:t>Several information and data is highly confidential thus it is against the protocol as it might affect the company’s image as well as confidentiality.</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16256" behindDoc="1" locked="0" layoutInCell="0" allowOverlap="1">
                <wp:simplePos x="0" y="0"/>
                <wp:positionH relativeFrom="column">
                  <wp:posOffset>-13970</wp:posOffset>
                </wp:positionH>
                <wp:positionV relativeFrom="paragraph">
                  <wp:posOffset>450215</wp:posOffset>
                </wp:positionV>
                <wp:extent cx="5908675" cy="315595"/>
                <wp:effectExtent l="0" t="0" r="0" b="0"/>
                <wp:wrapNone/>
                <wp:docPr id="20" name="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8675" cy="315595"/>
                        </a:xfrm>
                        <a:prstGeom prst="rect">
                          <a:avLst/>
                        </a:prstGeom>
                        <a:solidFill>
                          <a:srgbClr val="E7E6E6"/>
                        </a:solidFill>
                      </wps:spPr>
                      <wps:bodyPr/>
                    </wps:wsp>
                  </a:graphicData>
                </a:graphic>
              </wp:anchor>
            </w:drawing>
          </mc:Choice>
          <mc:Fallback>
            <w:pict>
              <v:rect id="Shape 20" o:spid="_x0000_s1045" style="position:absolute;margin-left:-1.0999pt;margin-top:35.45pt;width:465.25pt;height:24.8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90" w:lineRule="exact"/>
        <w:rPr>
          <w:sz w:val="20"/>
          <w:szCs w:val="20"/>
        </w:rPr>
      </w:pPr>
    </w:p>
    <w:p w:rsidR="00FA78A1" w:rsidRDefault="00C6714A">
      <w:pPr>
        <w:rPr>
          <w:sz w:val="20"/>
          <w:szCs w:val="20"/>
        </w:rPr>
      </w:pPr>
      <w:r>
        <w:rPr>
          <w:rFonts w:eastAsia="Times New Roman"/>
          <w:sz w:val="40"/>
          <w:szCs w:val="40"/>
        </w:rPr>
        <w:t>1.5 LIMITATION OF THE REPORT</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2" w:lineRule="exact"/>
        <w:rPr>
          <w:sz w:val="20"/>
          <w:szCs w:val="20"/>
        </w:rPr>
      </w:pPr>
    </w:p>
    <w:p w:rsidR="00FA78A1" w:rsidRDefault="00C6714A">
      <w:pPr>
        <w:spacing w:line="358" w:lineRule="auto"/>
        <w:ind w:left="380" w:hanging="9"/>
        <w:jc w:val="both"/>
        <w:rPr>
          <w:sz w:val="20"/>
          <w:szCs w:val="20"/>
        </w:rPr>
      </w:pPr>
      <w:r>
        <w:rPr>
          <w:rFonts w:eastAsia="Times New Roman"/>
          <w:sz w:val="24"/>
          <w:szCs w:val="24"/>
        </w:rPr>
        <w:t>The major limitation of this report is ti</w:t>
      </w:r>
      <w:r>
        <w:rPr>
          <w:rFonts w:eastAsia="Times New Roman"/>
          <w:sz w:val="24"/>
          <w:szCs w:val="24"/>
        </w:rPr>
        <w:t>me. Being a part of IDLC SML for merely 3 months I believe I have not been able to contribute as much as information’s as I could have however I have invested the entire learning of these three months and incorporated each and every important aspect to mak</w:t>
      </w:r>
      <w:r>
        <w:rPr>
          <w:rFonts w:eastAsia="Times New Roman"/>
          <w:sz w:val="24"/>
          <w:szCs w:val="24"/>
        </w:rPr>
        <w:t xml:space="preserve">e this report flawless. However, I believe as it required more time and experience to enlarge one’s knowledge for a financial institution I could have done a better report if I would have been given a few more months to gain experience. But I am satisfied </w:t>
      </w:r>
      <w:r>
        <w:rPr>
          <w:rFonts w:eastAsia="Times New Roman"/>
          <w:sz w:val="24"/>
          <w:szCs w:val="24"/>
        </w:rPr>
        <w:t>with what I have learnt and experienced.</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35" w:lineRule="exact"/>
        <w:rPr>
          <w:sz w:val="20"/>
          <w:szCs w:val="20"/>
        </w:rPr>
      </w:pPr>
    </w:p>
    <w:p w:rsidR="00FA78A1" w:rsidRDefault="00C6714A">
      <w:pPr>
        <w:ind w:left="380"/>
        <w:rPr>
          <w:sz w:val="20"/>
          <w:szCs w:val="20"/>
        </w:rPr>
      </w:pPr>
      <w:r>
        <w:rPr>
          <w:rFonts w:eastAsia="Times New Roman"/>
          <w:sz w:val="24"/>
          <w:szCs w:val="24"/>
        </w:rPr>
        <w:t>.</w:t>
      </w:r>
    </w:p>
    <w:p w:rsidR="00FA78A1" w:rsidRDefault="00C6714A">
      <w:pPr>
        <w:spacing w:line="20" w:lineRule="exact"/>
        <w:rPr>
          <w:sz w:val="20"/>
          <w:szCs w:val="20"/>
        </w:rPr>
      </w:pPr>
      <w:r>
        <w:rPr>
          <w:noProof/>
          <w:sz w:val="20"/>
          <w:szCs w:val="20"/>
        </w:rPr>
        <w:drawing>
          <wp:anchor distT="0" distB="0" distL="114300" distR="114300" simplePos="0" relativeHeight="251617280" behindDoc="1" locked="0" layoutInCell="0" allowOverlap="1">
            <wp:simplePos x="0" y="0"/>
            <wp:positionH relativeFrom="column">
              <wp:posOffset>12700</wp:posOffset>
            </wp:positionH>
            <wp:positionV relativeFrom="paragraph">
              <wp:posOffset>4315460</wp:posOffset>
            </wp:positionV>
            <wp:extent cx="1152525" cy="504825"/>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92" w:lineRule="exact"/>
        <w:rPr>
          <w:sz w:val="20"/>
          <w:szCs w:val="20"/>
        </w:rPr>
      </w:pPr>
    </w:p>
    <w:p w:rsidR="00FA78A1" w:rsidRDefault="00C6714A">
      <w:pPr>
        <w:jc w:val="right"/>
        <w:rPr>
          <w:sz w:val="20"/>
          <w:szCs w:val="20"/>
        </w:rPr>
      </w:pPr>
      <w:r>
        <w:rPr>
          <w:rFonts w:eastAsia="Times New Roman"/>
          <w:sz w:val="24"/>
          <w:szCs w:val="24"/>
        </w:rPr>
        <w:t>Page | 5</w:t>
      </w:r>
    </w:p>
    <w:p w:rsidR="00FA78A1" w:rsidRDefault="00FA78A1">
      <w:pPr>
        <w:sectPr w:rsidR="00FA78A1">
          <w:pgSz w:w="12240" w:h="15840"/>
          <w:pgMar w:top="1440" w:right="1440" w:bottom="156" w:left="1420" w:header="0" w:footer="0" w:gutter="0"/>
          <w:cols w:space="720" w:equalWidth="0">
            <w:col w:w="9380"/>
          </w:cols>
        </w:sectPr>
      </w:pPr>
    </w:p>
    <w:p w:rsidR="00FA78A1" w:rsidRDefault="00C6714A">
      <w:pPr>
        <w:spacing w:line="200" w:lineRule="exact"/>
        <w:rPr>
          <w:sz w:val="20"/>
          <w:szCs w:val="20"/>
        </w:rPr>
      </w:pPr>
      <w:bookmarkStart w:id="12" w:name="page12"/>
      <w:bookmarkEnd w:id="12"/>
      <w:r>
        <w:rPr>
          <w:noProof/>
          <w:sz w:val="20"/>
          <w:szCs w:val="20"/>
        </w:rPr>
        <w:lastRenderedPageBreak/>
        <w:drawing>
          <wp:anchor distT="0" distB="0" distL="114300" distR="114300" simplePos="0" relativeHeight="251618304" behindDoc="1" locked="0" layoutInCell="0" allowOverlap="1">
            <wp:simplePos x="0" y="0"/>
            <wp:positionH relativeFrom="page">
              <wp:posOffset>896620</wp:posOffset>
            </wp:positionH>
            <wp:positionV relativeFrom="page">
              <wp:posOffset>914400</wp:posOffset>
            </wp:positionV>
            <wp:extent cx="5961380" cy="4530090"/>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
                      <a:extLst/>
                    </a:blip>
                    <a:srcRect/>
                    <a:stretch>
                      <a:fillRect/>
                    </a:stretch>
                  </pic:blipFill>
                  <pic:spPr bwMode="auto">
                    <a:xfrm>
                      <a:off x="0" y="0"/>
                      <a:ext cx="5961380" cy="4530090"/>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4" w:lineRule="exact"/>
        <w:rPr>
          <w:sz w:val="20"/>
          <w:szCs w:val="20"/>
        </w:rPr>
      </w:pPr>
    </w:p>
    <w:p w:rsidR="00FA78A1" w:rsidRDefault="00C6714A">
      <w:pPr>
        <w:ind w:right="140"/>
        <w:jc w:val="center"/>
        <w:rPr>
          <w:sz w:val="20"/>
          <w:szCs w:val="20"/>
        </w:rPr>
      </w:pPr>
      <w:r>
        <w:rPr>
          <w:rFonts w:eastAsia="Times New Roman"/>
          <w:color w:val="FFFFFF"/>
          <w:sz w:val="56"/>
          <w:szCs w:val="56"/>
        </w:rPr>
        <w:t>Chapter 2:</w:t>
      </w:r>
    </w:p>
    <w:p w:rsidR="00FA78A1" w:rsidRDefault="00FA78A1">
      <w:pPr>
        <w:spacing w:line="305" w:lineRule="exact"/>
        <w:rPr>
          <w:sz w:val="20"/>
          <w:szCs w:val="20"/>
        </w:rPr>
      </w:pPr>
    </w:p>
    <w:p w:rsidR="00FA78A1" w:rsidRDefault="00C6714A">
      <w:pPr>
        <w:spacing w:line="248" w:lineRule="auto"/>
        <w:ind w:left="60" w:right="200"/>
        <w:jc w:val="center"/>
        <w:rPr>
          <w:sz w:val="20"/>
          <w:szCs w:val="20"/>
        </w:rPr>
      </w:pPr>
      <w:r>
        <w:rPr>
          <w:rFonts w:eastAsia="Times New Roman"/>
          <w:color w:val="FFFFFF"/>
          <w:sz w:val="56"/>
          <w:szCs w:val="56"/>
          <w:shd w:val="clear" w:color="auto" w:fill="ED7D31"/>
        </w:rPr>
        <w:t xml:space="preserve">INTRODUCTION OF IDLC FINANCE </w:t>
      </w:r>
      <w:r>
        <w:rPr>
          <w:rFonts w:eastAsia="Times New Roman"/>
          <w:color w:val="FFFFFF"/>
          <w:sz w:val="56"/>
          <w:szCs w:val="56"/>
        </w:rPr>
        <w:t>LIMITED</w:t>
      </w:r>
    </w:p>
    <w:p w:rsidR="00FA78A1" w:rsidRDefault="00C6714A">
      <w:pPr>
        <w:spacing w:line="20" w:lineRule="exact"/>
        <w:rPr>
          <w:sz w:val="20"/>
          <w:szCs w:val="20"/>
        </w:rPr>
      </w:pPr>
      <w:r>
        <w:rPr>
          <w:noProof/>
          <w:sz w:val="20"/>
          <w:szCs w:val="20"/>
        </w:rPr>
        <w:drawing>
          <wp:anchor distT="0" distB="0" distL="114300" distR="114300" simplePos="0" relativeHeight="251619328" behindDoc="1" locked="0" layoutInCell="0" allowOverlap="1">
            <wp:simplePos x="0" y="0"/>
            <wp:positionH relativeFrom="column">
              <wp:posOffset>0</wp:posOffset>
            </wp:positionH>
            <wp:positionV relativeFrom="paragraph">
              <wp:posOffset>2980690</wp:posOffset>
            </wp:positionV>
            <wp:extent cx="1152525" cy="504825"/>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r>
        <w:rPr>
          <w:noProof/>
          <w:sz w:val="20"/>
          <w:szCs w:val="20"/>
        </w:rPr>
        <mc:AlternateContent>
          <mc:Choice Requires="wps">
            <w:drawing>
              <wp:anchor distT="0" distB="0" distL="114300" distR="114300" simplePos="0" relativeHeight="251620352" behindDoc="1" locked="0" layoutInCell="0" allowOverlap="1">
                <wp:simplePos x="0" y="0"/>
                <wp:positionH relativeFrom="column">
                  <wp:posOffset>-17780</wp:posOffset>
                </wp:positionH>
                <wp:positionV relativeFrom="paragraph">
                  <wp:posOffset>-421005</wp:posOffset>
                </wp:positionV>
                <wp:extent cx="5899785" cy="439420"/>
                <wp:effectExtent l="0" t="0" r="0" b="0"/>
                <wp:wrapNone/>
                <wp:docPr id="24" name="Shap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99785" cy="439420"/>
                        </a:xfrm>
                        <a:prstGeom prst="rect">
                          <a:avLst/>
                        </a:prstGeom>
                        <a:solidFill>
                          <a:srgbClr val="ED7D31"/>
                        </a:solidFill>
                      </wps:spPr>
                      <wps:bodyPr/>
                    </wps:wsp>
                  </a:graphicData>
                </a:graphic>
              </wp:anchor>
            </w:drawing>
          </mc:Choice>
          <mc:Fallback>
            <w:pict>
              <v:rect id="Shape 24" o:spid="_x0000_s1049" style="position:absolute;margin-left:-1.3999pt;margin-top:-33.1499pt;width:464.55pt;height:34.6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D7D31" stroked="f"/>
            </w:pict>
          </mc:Fallback>
        </mc:AlternateConten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90" w:lineRule="exact"/>
        <w:rPr>
          <w:sz w:val="20"/>
          <w:szCs w:val="20"/>
        </w:rPr>
      </w:pPr>
    </w:p>
    <w:p w:rsidR="00FA78A1" w:rsidRDefault="00C6714A">
      <w:pPr>
        <w:jc w:val="right"/>
        <w:rPr>
          <w:sz w:val="20"/>
          <w:szCs w:val="20"/>
        </w:rPr>
      </w:pPr>
      <w:r>
        <w:rPr>
          <w:rFonts w:eastAsia="Times New Roman"/>
          <w:sz w:val="24"/>
          <w:szCs w:val="24"/>
        </w:rPr>
        <w:t>Page | 6</w:t>
      </w:r>
    </w:p>
    <w:p w:rsidR="00FA78A1" w:rsidRDefault="00FA78A1">
      <w:pPr>
        <w:sectPr w:rsidR="00FA78A1">
          <w:pgSz w:w="12240" w:h="15840"/>
          <w:pgMar w:top="1440" w:right="1440" w:bottom="156" w:left="1440" w:header="0" w:footer="0" w:gutter="0"/>
          <w:cols w:space="720" w:equalWidth="0">
            <w:col w:w="9360"/>
          </w:cols>
        </w:sectPr>
      </w:pPr>
    </w:p>
    <w:bookmarkStart w:id="13" w:name="page13"/>
    <w:bookmarkEnd w:id="13"/>
    <w:p w:rsidR="00FA78A1" w:rsidRDefault="00C6714A">
      <w:pPr>
        <w:spacing w:line="1" w:lineRule="exact"/>
        <w:rPr>
          <w:sz w:val="20"/>
          <w:szCs w:val="20"/>
        </w:rPr>
      </w:pPr>
      <w:r>
        <w:rPr>
          <w:noProof/>
          <w:sz w:val="20"/>
          <w:szCs w:val="20"/>
        </w:rPr>
        <w:lastRenderedPageBreak/>
        <mc:AlternateContent>
          <mc:Choice Requires="wps">
            <w:drawing>
              <wp:anchor distT="0" distB="0" distL="114300" distR="114300" simplePos="0" relativeHeight="251621376" behindDoc="1" locked="0" layoutInCell="0" allowOverlap="1">
                <wp:simplePos x="0" y="0"/>
                <wp:positionH relativeFrom="page">
                  <wp:posOffset>887095</wp:posOffset>
                </wp:positionH>
                <wp:positionV relativeFrom="page">
                  <wp:posOffset>913765</wp:posOffset>
                </wp:positionV>
                <wp:extent cx="5909310" cy="316230"/>
                <wp:effectExtent l="0" t="0" r="0" b="0"/>
                <wp:wrapNone/>
                <wp:docPr id="25" name="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6230"/>
                        </a:xfrm>
                        <a:prstGeom prst="rect">
                          <a:avLst/>
                        </a:prstGeom>
                        <a:solidFill>
                          <a:srgbClr val="E7E6E6"/>
                        </a:solidFill>
                      </wps:spPr>
                      <wps:bodyPr/>
                    </wps:wsp>
                  </a:graphicData>
                </a:graphic>
              </wp:anchor>
            </w:drawing>
          </mc:Choice>
          <mc:Fallback>
            <w:pict>
              <v:rect id="Shape 25" o:spid="_x0000_s1050" style="position:absolute;margin-left:69.85pt;margin-top:71.95pt;width:465.3pt;height:24.9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7E6E6" stroked="f">
                <w10:wrap anchorx="page" anchory="page"/>
              </v:rect>
            </w:pict>
          </mc:Fallback>
        </mc:AlternateContent>
      </w:r>
    </w:p>
    <w:p w:rsidR="00FA78A1" w:rsidRDefault="00C6714A">
      <w:pPr>
        <w:rPr>
          <w:sz w:val="20"/>
          <w:szCs w:val="20"/>
        </w:rPr>
      </w:pPr>
      <w:r>
        <w:rPr>
          <w:rFonts w:eastAsia="Times New Roman"/>
          <w:sz w:val="40"/>
          <w:szCs w:val="40"/>
        </w:rPr>
        <w:t>2.1 IDLC AT A GLANCE</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03" w:lineRule="exact"/>
        <w:rPr>
          <w:sz w:val="20"/>
          <w:szCs w:val="20"/>
        </w:rPr>
      </w:pPr>
    </w:p>
    <w:p w:rsidR="00FA78A1" w:rsidRDefault="00C6714A">
      <w:pPr>
        <w:ind w:left="20"/>
        <w:rPr>
          <w:sz w:val="20"/>
          <w:szCs w:val="20"/>
        </w:rPr>
      </w:pPr>
      <w:r>
        <w:rPr>
          <w:rFonts w:eastAsia="Times New Roman"/>
          <w:sz w:val="24"/>
          <w:szCs w:val="24"/>
        </w:rPr>
        <w:t>From the beginning in 1985, with a single leasing product, IDLC Finance Limited has gradually</w:t>
      </w:r>
    </w:p>
    <w:p w:rsidR="00FA78A1" w:rsidRDefault="00FA78A1">
      <w:pPr>
        <w:spacing w:line="173" w:lineRule="exact"/>
        <w:rPr>
          <w:sz w:val="20"/>
          <w:szCs w:val="20"/>
        </w:rPr>
      </w:pPr>
    </w:p>
    <w:p w:rsidR="00FA78A1" w:rsidRDefault="00C6714A">
      <w:pPr>
        <w:ind w:left="40"/>
        <w:rPr>
          <w:sz w:val="20"/>
          <w:szCs w:val="20"/>
        </w:rPr>
      </w:pPr>
      <w:r>
        <w:rPr>
          <w:rFonts w:eastAsia="Times New Roman"/>
          <w:sz w:val="24"/>
          <w:szCs w:val="24"/>
        </w:rPr>
        <w:t>enlarged and improved as the largest Non-Banking Financial Institution of the country. Today,</w:t>
      </w:r>
    </w:p>
    <w:p w:rsidR="00FA78A1" w:rsidRDefault="00FA78A1">
      <w:pPr>
        <w:spacing w:line="175" w:lineRule="exact"/>
        <w:rPr>
          <w:sz w:val="20"/>
          <w:szCs w:val="20"/>
        </w:rPr>
      </w:pPr>
    </w:p>
    <w:p w:rsidR="00FA78A1" w:rsidRDefault="00C6714A">
      <w:pPr>
        <w:ind w:left="40"/>
        <w:rPr>
          <w:sz w:val="20"/>
          <w:szCs w:val="20"/>
        </w:rPr>
      </w:pPr>
      <w:r>
        <w:rPr>
          <w:rFonts w:eastAsia="Times New Roman"/>
          <w:sz w:val="24"/>
          <w:szCs w:val="24"/>
        </w:rPr>
        <w:t>IDLC is serving in several fields such as Corporate Finance, SME</w:t>
      </w:r>
      <w:r>
        <w:rPr>
          <w:rFonts w:eastAsia="Times New Roman"/>
          <w:sz w:val="24"/>
          <w:szCs w:val="24"/>
        </w:rPr>
        <w:t xml:space="preserve"> Finance, Consumer Finance,</w:t>
      </w:r>
    </w:p>
    <w:p w:rsidR="00FA78A1" w:rsidRDefault="00FA78A1">
      <w:pPr>
        <w:spacing w:line="173" w:lineRule="exact"/>
        <w:rPr>
          <w:sz w:val="20"/>
          <w:szCs w:val="20"/>
        </w:rPr>
      </w:pPr>
    </w:p>
    <w:p w:rsidR="00FA78A1" w:rsidRDefault="00C6714A">
      <w:pPr>
        <w:ind w:left="40"/>
        <w:rPr>
          <w:sz w:val="20"/>
          <w:szCs w:val="20"/>
        </w:rPr>
      </w:pPr>
      <w:r>
        <w:rPr>
          <w:rFonts w:eastAsia="Times New Roman"/>
          <w:sz w:val="24"/>
          <w:szCs w:val="24"/>
        </w:rPr>
        <w:t>and Capital Market. In serving our valuable customers, in 41 touch points spread over 24 cities,</w:t>
      </w:r>
    </w:p>
    <w:p w:rsidR="00FA78A1" w:rsidRDefault="00FA78A1">
      <w:pPr>
        <w:spacing w:line="175" w:lineRule="exact"/>
        <w:rPr>
          <w:sz w:val="20"/>
          <w:szCs w:val="20"/>
        </w:rPr>
      </w:pPr>
    </w:p>
    <w:p w:rsidR="00FA78A1" w:rsidRDefault="00C6714A">
      <w:pPr>
        <w:ind w:left="40"/>
        <w:rPr>
          <w:sz w:val="20"/>
          <w:szCs w:val="20"/>
        </w:rPr>
      </w:pPr>
      <w:r>
        <w:rPr>
          <w:rFonts w:eastAsia="Times New Roman"/>
          <w:sz w:val="24"/>
          <w:szCs w:val="24"/>
        </w:rPr>
        <w:t>our 1300 employees are showing their boundless efforts.</w:t>
      </w:r>
    </w:p>
    <w:p w:rsidR="00FA78A1" w:rsidRDefault="00FA78A1">
      <w:pPr>
        <w:spacing w:line="200" w:lineRule="exact"/>
        <w:rPr>
          <w:sz w:val="20"/>
          <w:szCs w:val="20"/>
        </w:rPr>
      </w:pPr>
    </w:p>
    <w:p w:rsidR="00FA78A1" w:rsidRDefault="00FA78A1">
      <w:pPr>
        <w:spacing w:line="262" w:lineRule="exact"/>
        <w:rPr>
          <w:sz w:val="20"/>
          <w:szCs w:val="20"/>
        </w:rPr>
      </w:pPr>
    </w:p>
    <w:p w:rsidR="00FA78A1" w:rsidRDefault="00C6714A">
      <w:pPr>
        <w:spacing w:line="256" w:lineRule="auto"/>
        <w:ind w:left="40" w:hanging="9"/>
        <w:rPr>
          <w:sz w:val="20"/>
          <w:szCs w:val="20"/>
        </w:rPr>
      </w:pPr>
      <w:r>
        <w:rPr>
          <w:rFonts w:eastAsia="Times New Roman"/>
          <w:sz w:val="24"/>
          <w:szCs w:val="24"/>
        </w:rPr>
        <w:t>IDLC is a public limited company, listed with Dhaka Stock Exchange Limi</w:t>
      </w:r>
      <w:r>
        <w:rPr>
          <w:rFonts w:eastAsia="Times New Roman"/>
          <w:sz w:val="24"/>
          <w:szCs w:val="24"/>
        </w:rPr>
        <w:t>ted and Chittagong Stock Exchange Limited.</w:t>
      </w:r>
    </w:p>
    <w:p w:rsidR="00FA78A1" w:rsidRDefault="00FA78A1">
      <w:pPr>
        <w:spacing w:line="200" w:lineRule="exact"/>
        <w:rPr>
          <w:sz w:val="20"/>
          <w:szCs w:val="20"/>
        </w:rPr>
      </w:pPr>
    </w:p>
    <w:p w:rsidR="00FA78A1" w:rsidRDefault="00FA78A1">
      <w:pPr>
        <w:spacing w:line="337" w:lineRule="exact"/>
        <w:rPr>
          <w:sz w:val="20"/>
          <w:szCs w:val="20"/>
        </w:rPr>
      </w:pPr>
    </w:p>
    <w:tbl>
      <w:tblPr>
        <w:tblW w:w="0" w:type="auto"/>
        <w:tblInd w:w="20" w:type="dxa"/>
        <w:tblLayout w:type="fixed"/>
        <w:tblCellMar>
          <w:left w:w="0" w:type="dxa"/>
          <w:right w:w="0" w:type="dxa"/>
        </w:tblCellMar>
        <w:tblLook w:val="04A0" w:firstRow="1" w:lastRow="0" w:firstColumn="1" w:lastColumn="0" w:noHBand="0" w:noVBand="1"/>
      </w:tblPr>
      <w:tblGrid>
        <w:gridCol w:w="1580"/>
        <w:gridCol w:w="860"/>
        <w:gridCol w:w="880"/>
        <w:gridCol w:w="6040"/>
        <w:gridCol w:w="20"/>
      </w:tblGrid>
      <w:tr w:rsidR="00FA78A1">
        <w:trPr>
          <w:trHeight w:val="276"/>
        </w:trPr>
        <w:tc>
          <w:tcPr>
            <w:tcW w:w="2440" w:type="dxa"/>
            <w:gridSpan w:val="2"/>
            <w:vAlign w:val="bottom"/>
          </w:tcPr>
          <w:p w:rsidR="00FA78A1" w:rsidRDefault="00C6714A">
            <w:pPr>
              <w:ind w:left="100"/>
              <w:rPr>
                <w:sz w:val="20"/>
                <w:szCs w:val="20"/>
              </w:rPr>
            </w:pPr>
            <w:r>
              <w:rPr>
                <w:rFonts w:eastAsia="Times New Roman"/>
                <w:sz w:val="24"/>
                <w:szCs w:val="24"/>
              </w:rPr>
              <w:t>Type of business</w:t>
            </w:r>
          </w:p>
        </w:tc>
        <w:tc>
          <w:tcPr>
            <w:tcW w:w="880" w:type="dxa"/>
            <w:vAlign w:val="bottom"/>
          </w:tcPr>
          <w:p w:rsidR="00FA78A1" w:rsidRDefault="00FA78A1">
            <w:pPr>
              <w:rPr>
                <w:sz w:val="23"/>
                <w:szCs w:val="23"/>
              </w:rPr>
            </w:pPr>
          </w:p>
        </w:tc>
        <w:tc>
          <w:tcPr>
            <w:tcW w:w="6040" w:type="dxa"/>
            <w:vAlign w:val="bottom"/>
          </w:tcPr>
          <w:p w:rsidR="00FA78A1" w:rsidRDefault="00C6714A">
            <w:pPr>
              <w:ind w:left="120"/>
              <w:rPr>
                <w:sz w:val="20"/>
                <w:szCs w:val="20"/>
              </w:rPr>
            </w:pPr>
            <w:r>
              <w:rPr>
                <w:rFonts w:eastAsia="Times New Roman"/>
                <w:sz w:val="24"/>
                <w:szCs w:val="24"/>
              </w:rPr>
              <w:t>Financial Institution</w:t>
            </w:r>
          </w:p>
        </w:tc>
        <w:tc>
          <w:tcPr>
            <w:tcW w:w="0" w:type="dxa"/>
            <w:vAlign w:val="bottom"/>
          </w:tcPr>
          <w:p w:rsidR="00FA78A1" w:rsidRDefault="00FA78A1">
            <w:pPr>
              <w:rPr>
                <w:sz w:val="1"/>
                <w:szCs w:val="1"/>
              </w:rPr>
            </w:pPr>
          </w:p>
        </w:tc>
      </w:tr>
      <w:tr w:rsidR="00FA78A1">
        <w:trPr>
          <w:trHeight w:val="142"/>
        </w:trPr>
        <w:tc>
          <w:tcPr>
            <w:tcW w:w="1580" w:type="dxa"/>
            <w:tcBorders>
              <w:bottom w:val="single" w:sz="8" w:space="0" w:color="auto"/>
            </w:tcBorders>
            <w:vAlign w:val="bottom"/>
          </w:tcPr>
          <w:p w:rsidR="00FA78A1" w:rsidRDefault="00FA78A1">
            <w:pPr>
              <w:rPr>
                <w:sz w:val="12"/>
                <w:szCs w:val="12"/>
              </w:rPr>
            </w:pPr>
          </w:p>
        </w:tc>
        <w:tc>
          <w:tcPr>
            <w:tcW w:w="860" w:type="dxa"/>
            <w:tcBorders>
              <w:bottom w:val="single" w:sz="8" w:space="0" w:color="auto"/>
            </w:tcBorders>
            <w:vAlign w:val="bottom"/>
          </w:tcPr>
          <w:p w:rsidR="00FA78A1" w:rsidRDefault="00FA78A1">
            <w:pPr>
              <w:rPr>
                <w:sz w:val="12"/>
                <w:szCs w:val="12"/>
              </w:rPr>
            </w:pPr>
          </w:p>
        </w:tc>
        <w:tc>
          <w:tcPr>
            <w:tcW w:w="880" w:type="dxa"/>
            <w:tcBorders>
              <w:bottom w:val="single" w:sz="8" w:space="0" w:color="auto"/>
            </w:tcBorders>
            <w:vAlign w:val="bottom"/>
          </w:tcPr>
          <w:p w:rsidR="00FA78A1" w:rsidRDefault="00FA78A1">
            <w:pPr>
              <w:rPr>
                <w:sz w:val="12"/>
                <w:szCs w:val="12"/>
              </w:rPr>
            </w:pPr>
          </w:p>
        </w:tc>
        <w:tc>
          <w:tcPr>
            <w:tcW w:w="604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3"/>
        </w:trPr>
        <w:tc>
          <w:tcPr>
            <w:tcW w:w="1580" w:type="dxa"/>
            <w:vAlign w:val="bottom"/>
          </w:tcPr>
          <w:p w:rsidR="00FA78A1" w:rsidRDefault="00FA78A1"/>
        </w:tc>
        <w:tc>
          <w:tcPr>
            <w:tcW w:w="860" w:type="dxa"/>
            <w:vAlign w:val="bottom"/>
          </w:tcPr>
          <w:p w:rsidR="00FA78A1" w:rsidRDefault="00FA78A1"/>
        </w:tc>
        <w:tc>
          <w:tcPr>
            <w:tcW w:w="880" w:type="dxa"/>
            <w:vAlign w:val="bottom"/>
          </w:tcPr>
          <w:p w:rsidR="00FA78A1" w:rsidRDefault="00FA78A1"/>
        </w:tc>
        <w:tc>
          <w:tcPr>
            <w:tcW w:w="6040" w:type="dxa"/>
            <w:vAlign w:val="bottom"/>
          </w:tcPr>
          <w:p w:rsidR="00FA78A1" w:rsidRDefault="00C6714A">
            <w:pPr>
              <w:spacing w:line="263" w:lineRule="exact"/>
              <w:ind w:left="120"/>
              <w:rPr>
                <w:sz w:val="20"/>
                <w:szCs w:val="20"/>
              </w:rPr>
            </w:pPr>
            <w:r>
              <w:rPr>
                <w:rFonts w:eastAsia="Times New Roman"/>
                <w:sz w:val="24"/>
                <w:szCs w:val="24"/>
              </w:rPr>
              <w:t>Small  Medium  Enterprise  (SME)  financing:  Corporate</w:t>
            </w:r>
          </w:p>
        </w:tc>
        <w:tc>
          <w:tcPr>
            <w:tcW w:w="0" w:type="dxa"/>
            <w:vAlign w:val="bottom"/>
          </w:tcPr>
          <w:p w:rsidR="00FA78A1" w:rsidRDefault="00FA78A1">
            <w:pPr>
              <w:rPr>
                <w:sz w:val="1"/>
                <w:szCs w:val="1"/>
              </w:rPr>
            </w:pPr>
          </w:p>
        </w:tc>
      </w:tr>
      <w:tr w:rsidR="00FA78A1">
        <w:trPr>
          <w:trHeight w:val="307"/>
        </w:trPr>
        <w:tc>
          <w:tcPr>
            <w:tcW w:w="2440" w:type="dxa"/>
            <w:gridSpan w:val="2"/>
            <w:vMerge w:val="restart"/>
            <w:vAlign w:val="bottom"/>
          </w:tcPr>
          <w:p w:rsidR="00FA78A1" w:rsidRDefault="00C6714A">
            <w:pPr>
              <w:ind w:left="100"/>
              <w:rPr>
                <w:sz w:val="20"/>
                <w:szCs w:val="20"/>
              </w:rPr>
            </w:pPr>
            <w:r>
              <w:rPr>
                <w:rFonts w:eastAsia="Times New Roman"/>
                <w:sz w:val="24"/>
                <w:szCs w:val="24"/>
              </w:rPr>
              <w:t>Key business segments</w:t>
            </w:r>
          </w:p>
        </w:tc>
        <w:tc>
          <w:tcPr>
            <w:tcW w:w="880" w:type="dxa"/>
            <w:vAlign w:val="bottom"/>
          </w:tcPr>
          <w:p w:rsidR="00FA78A1" w:rsidRDefault="00FA78A1">
            <w:pPr>
              <w:rPr>
                <w:sz w:val="24"/>
                <w:szCs w:val="24"/>
              </w:rPr>
            </w:pPr>
          </w:p>
        </w:tc>
        <w:tc>
          <w:tcPr>
            <w:tcW w:w="6040" w:type="dxa"/>
            <w:vAlign w:val="bottom"/>
          </w:tcPr>
          <w:p w:rsidR="00FA78A1" w:rsidRDefault="00C6714A">
            <w:pPr>
              <w:ind w:left="120"/>
              <w:rPr>
                <w:sz w:val="20"/>
                <w:szCs w:val="20"/>
              </w:rPr>
            </w:pPr>
            <w:r>
              <w:rPr>
                <w:rFonts w:eastAsia="Times New Roman"/>
                <w:sz w:val="24"/>
                <w:szCs w:val="24"/>
              </w:rPr>
              <w:t>financing, Consumer financing including home loans, Car</w:t>
            </w:r>
          </w:p>
        </w:tc>
        <w:tc>
          <w:tcPr>
            <w:tcW w:w="0" w:type="dxa"/>
            <w:vAlign w:val="bottom"/>
          </w:tcPr>
          <w:p w:rsidR="00FA78A1" w:rsidRDefault="00FA78A1">
            <w:pPr>
              <w:rPr>
                <w:sz w:val="1"/>
                <w:szCs w:val="1"/>
              </w:rPr>
            </w:pPr>
          </w:p>
        </w:tc>
      </w:tr>
      <w:tr w:rsidR="00FA78A1">
        <w:trPr>
          <w:trHeight w:val="108"/>
        </w:trPr>
        <w:tc>
          <w:tcPr>
            <w:tcW w:w="2440" w:type="dxa"/>
            <w:gridSpan w:val="2"/>
            <w:vMerge/>
            <w:vAlign w:val="bottom"/>
          </w:tcPr>
          <w:p w:rsidR="00FA78A1" w:rsidRDefault="00FA78A1">
            <w:pPr>
              <w:rPr>
                <w:sz w:val="9"/>
                <w:szCs w:val="9"/>
              </w:rPr>
            </w:pPr>
          </w:p>
        </w:tc>
        <w:tc>
          <w:tcPr>
            <w:tcW w:w="880" w:type="dxa"/>
            <w:vAlign w:val="bottom"/>
          </w:tcPr>
          <w:p w:rsidR="00FA78A1" w:rsidRDefault="00FA78A1">
            <w:pPr>
              <w:rPr>
                <w:sz w:val="9"/>
                <w:szCs w:val="9"/>
              </w:rPr>
            </w:pPr>
          </w:p>
        </w:tc>
        <w:tc>
          <w:tcPr>
            <w:tcW w:w="6040" w:type="dxa"/>
            <w:vMerge w:val="restart"/>
            <w:vAlign w:val="bottom"/>
          </w:tcPr>
          <w:p w:rsidR="00FA78A1" w:rsidRDefault="00C6714A">
            <w:pPr>
              <w:ind w:left="120"/>
              <w:rPr>
                <w:sz w:val="20"/>
                <w:szCs w:val="20"/>
              </w:rPr>
            </w:pPr>
            <w:r>
              <w:rPr>
                <w:rFonts w:eastAsia="Times New Roman"/>
                <w:sz w:val="24"/>
                <w:szCs w:val="24"/>
              </w:rPr>
              <w:t xml:space="preserve">loans and Personal </w:t>
            </w:r>
            <w:r>
              <w:rPr>
                <w:rFonts w:eastAsia="Times New Roman"/>
                <w:sz w:val="24"/>
                <w:szCs w:val="24"/>
              </w:rPr>
              <w:t>loans and Wealth Management</w:t>
            </w:r>
          </w:p>
        </w:tc>
        <w:tc>
          <w:tcPr>
            <w:tcW w:w="0" w:type="dxa"/>
            <w:vAlign w:val="bottom"/>
          </w:tcPr>
          <w:p w:rsidR="00FA78A1" w:rsidRDefault="00FA78A1">
            <w:pPr>
              <w:rPr>
                <w:sz w:val="1"/>
                <w:szCs w:val="1"/>
              </w:rPr>
            </w:pPr>
          </w:p>
        </w:tc>
      </w:tr>
      <w:tr w:rsidR="00FA78A1">
        <w:trPr>
          <w:trHeight w:val="199"/>
        </w:trPr>
        <w:tc>
          <w:tcPr>
            <w:tcW w:w="1580" w:type="dxa"/>
            <w:vAlign w:val="bottom"/>
          </w:tcPr>
          <w:p w:rsidR="00FA78A1" w:rsidRDefault="00FA78A1">
            <w:pPr>
              <w:rPr>
                <w:sz w:val="17"/>
                <w:szCs w:val="17"/>
              </w:rPr>
            </w:pPr>
          </w:p>
        </w:tc>
        <w:tc>
          <w:tcPr>
            <w:tcW w:w="860" w:type="dxa"/>
            <w:vAlign w:val="bottom"/>
          </w:tcPr>
          <w:p w:rsidR="00FA78A1" w:rsidRDefault="00FA78A1">
            <w:pPr>
              <w:rPr>
                <w:sz w:val="17"/>
                <w:szCs w:val="17"/>
              </w:rPr>
            </w:pPr>
          </w:p>
        </w:tc>
        <w:tc>
          <w:tcPr>
            <w:tcW w:w="880" w:type="dxa"/>
            <w:vAlign w:val="bottom"/>
          </w:tcPr>
          <w:p w:rsidR="00FA78A1" w:rsidRDefault="00FA78A1">
            <w:pPr>
              <w:rPr>
                <w:sz w:val="17"/>
                <w:szCs w:val="17"/>
              </w:rPr>
            </w:pPr>
          </w:p>
        </w:tc>
        <w:tc>
          <w:tcPr>
            <w:tcW w:w="6040" w:type="dxa"/>
            <w:vMerge/>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42"/>
        </w:trPr>
        <w:tc>
          <w:tcPr>
            <w:tcW w:w="1580" w:type="dxa"/>
            <w:tcBorders>
              <w:bottom w:val="single" w:sz="8" w:space="0" w:color="auto"/>
            </w:tcBorders>
            <w:vAlign w:val="bottom"/>
          </w:tcPr>
          <w:p w:rsidR="00FA78A1" w:rsidRDefault="00FA78A1">
            <w:pPr>
              <w:rPr>
                <w:sz w:val="12"/>
                <w:szCs w:val="12"/>
              </w:rPr>
            </w:pPr>
          </w:p>
        </w:tc>
        <w:tc>
          <w:tcPr>
            <w:tcW w:w="860" w:type="dxa"/>
            <w:tcBorders>
              <w:bottom w:val="single" w:sz="8" w:space="0" w:color="auto"/>
            </w:tcBorders>
            <w:vAlign w:val="bottom"/>
          </w:tcPr>
          <w:p w:rsidR="00FA78A1" w:rsidRDefault="00FA78A1">
            <w:pPr>
              <w:rPr>
                <w:sz w:val="12"/>
                <w:szCs w:val="12"/>
              </w:rPr>
            </w:pPr>
          </w:p>
        </w:tc>
        <w:tc>
          <w:tcPr>
            <w:tcW w:w="880" w:type="dxa"/>
            <w:tcBorders>
              <w:bottom w:val="single" w:sz="8" w:space="0" w:color="auto"/>
            </w:tcBorders>
            <w:vAlign w:val="bottom"/>
          </w:tcPr>
          <w:p w:rsidR="00FA78A1" w:rsidRDefault="00FA78A1">
            <w:pPr>
              <w:rPr>
                <w:sz w:val="12"/>
                <w:szCs w:val="12"/>
              </w:rPr>
            </w:pPr>
          </w:p>
        </w:tc>
        <w:tc>
          <w:tcPr>
            <w:tcW w:w="604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3"/>
        </w:trPr>
        <w:tc>
          <w:tcPr>
            <w:tcW w:w="1580" w:type="dxa"/>
            <w:vAlign w:val="bottom"/>
          </w:tcPr>
          <w:p w:rsidR="00FA78A1" w:rsidRDefault="00C6714A">
            <w:pPr>
              <w:spacing w:line="263" w:lineRule="exact"/>
              <w:ind w:left="100"/>
              <w:rPr>
                <w:sz w:val="20"/>
                <w:szCs w:val="20"/>
              </w:rPr>
            </w:pPr>
            <w:r>
              <w:rPr>
                <w:rFonts w:eastAsia="Times New Roman"/>
                <w:sz w:val="24"/>
                <w:szCs w:val="24"/>
              </w:rPr>
              <w:t>Former name</w:t>
            </w:r>
          </w:p>
        </w:tc>
        <w:tc>
          <w:tcPr>
            <w:tcW w:w="860" w:type="dxa"/>
            <w:vAlign w:val="bottom"/>
          </w:tcPr>
          <w:p w:rsidR="00FA78A1" w:rsidRDefault="00FA78A1"/>
        </w:tc>
        <w:tc>
          <w:tcPr>
            <w:tcW w:w="880" w:type="dxa"/>
            <w:vAlign w:val="bottom"/>
          </w:tcPr>
          <w:p w:rsidR="00FA78A1" w:rsidRDefault="00FA78A1"/>
        </w:tc>
        <w:tc>
          <w:tcPr>
            <w:tcW w:w="6040" w:type="dxa"/>
            <w:vAlign w:val="bottom"/>
          </w:tcPr>
          <w:p w:rsidR="00FA78A1" w:rsidRDefault="00C6714A">
            <w:pPr>
              <w:spacing w:line="263" w:lineRule="exact"/>
              <w:ind w:left="120"/>
              <w:rPr>
                <w:sz w:val="20"/>
                <w:szCs w:val="20"/>
              </w:rPr>
            </w:pPr>
            <w:r>
              <w:rPr>
                <w:rFonts w:eastAsia="Times New Roman"/>
                <w:sz w:val="24"/>
                <w:szCs w:val="24"/>
              </w:rPr>
              <w:t>Industrial  Development  Leasing  Company  (IDLC)  of</w:t>
            </w:r>
          </w:p>
        </w:tc>
        <w:tc>
          <w:tcPr>
            <w:tcW w:w="0" w:type="dxa"/>
            <w:vAlign w:val="bottom"/>
          </w:tcPr>
          <w:p w:rsidR="00FA78A1" w:rsidRDefault="00FA78A1">
            <w:pPr>
              <w:rPr>
                <w:sz w:val="1"/>
                <w:szCs w:val="1"/>
              </w:rPr>
            </w:pPr>
          </w:p>
        </w:tc>
      </w:tr>
      <w:tr w:rsidR="00FA78A1">
        <w:trPr>
          <w:trHeight w:val="307"/>
        </w:trPr>
        <w:tc>
          <w:tcPr>
            <w:tcW w:w="1580" w:type="dxa"/>
            <w:vAlign w:val="bottom"/>
          </w:tcPr>
          <w:p w:rsidR="00FA78A1" w:rsidRDefault="00FA78A1">
            <w:pPr>
              <w:rPr>
                <w:sz w:val="24"/>
                <w:szCs w:val="24"/>
              </w:rPr>
            </w:pPr>
          </w:p>
        </w:tc>
        <w:tc>
          <w:tcPr>
            <w:tcW w:w="860" w:type="dxa"/>
            <w:vAlign w:val="bottom"/>
          </w:tcPr>
          <w:p w:rsidR="00FA78A1" w:rsidRDefault="00FA78A1">
            <w:pPr>
              <w:rPr>
                <w:sz w:val="24"/>
                <w:szCs w:val="24"/>
              </w:rPr>
            </w:pPr>
          </w:p>
        </w:tc>
        <w:tc>
          <w:tcPr>
            <w:tcW w:w="880" w:type="dxa"/>
            <w:vAlign w:val="bottom"/>
          </w:tcPr>
          <w:p w:rsidR="00FA78A1" w:rsidRDefault="00FA78A1">
            <w:pPr>
              <w:rPr>
                <w:sz w:val="24"/>
                <w:szCs w:val="24"/>
              </w:rPr>
            </w:pPr>
          </w:p>
        </w:tc>
        <w:tc>
          <w:tcPr>
            <w:tcW w:w="6040" w:type="dxa"/>
            <w:vAlign w:val="bottom"/>
          </w:tcPr>
          <w:p w:rsidR="00FA78A1" w:rsidRDefault="00C6714A">
            <w:pPr>
              <w:ind w:left="120"/>
              <w:rPr>
                <w:sz w:val="20"/>
                <w:szCs w:val="20"/>
              </w:rPr>
            </w:pPr>
            <w:r>
              <w:rPr>
                <w:rFonts w:eastAsia="Times New Roman"/>
                <w:sz w:val="24"/>
                <w:szCs w:val="24"/>
              </w:rPr>
              <w:t>Bangladesh Limited (Renamed on August 5, 2007)</w:t>
            </w:r>
          </w:p>
        </w:tc>
        <w:tc>
          <w:tcPr>
            <w:tcW w:w="0" w:type="dxa"/>
            <w:vAlign w:val="bottom"/>
          </w:tcPr>
          <w:p w:rsidR="00FA78A1" w:rsidRDefault="00FA78A1">
            <w:pPr>
              <w:rPr>
                <w:sz w:val="1"/>
                <w:szCs w:val="1"/>
              </w:rPr>
            </w:pPr>
          </w:p>
        </w:tc>
      </w:tr>
      <w:tr w:rsidR="00FA78A1">
        <w:trPr>
          <w:trHeight w:val="142"/>
        </w:trPr>
        <w:tc>
          <w:tcPr>
            <w:tcW w:w="3320" w:type="dxa"/>
            <w:gridSpan w:val="3"/>
            <w:tcBorders>
              <w:bottom w:val="single" w:sz="8" w:space="0" w:color="auto"/>
            </w:tcBorders>
            <w:vAlign w:val="bottom"/>
          </w:tcPr>
          <w:p w:rsidR="00FA78A1" w:rsidRDefault="00FA78A1">
            <w:pPr>
              <w:rPr>
                <w:sz w:val="12"/>
                <w:szCs w:val="12"/>
              </w:rPr>
            </w:pPr>
          </w:p>
        </w:tc>
        <w:tc>
          <w:tcPr>
            <w:tcW w:w="604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3"/>
        </w:trPr>
        <w:tc>
          <w:tcPr>
            <w:tcW w:w="3320" w:type="dxa"/>
            <w:gridSpan w:val="3"/>
            <w:vAlign w:val="bottom"/>
          </w:tcPr>
          <w:p w:rsidR="00FA78A1" w:rsidRDefault="00C6714A">
            <w:pPr>
              <w:spacing w:line="263" w:lineRule="exact"/>
              <w:ind w:left="100"/>
              <w:rPr>
                <w:sz w:val="20"/>
                <w:szCs w:val="20"/>
              </w:rPr>
            </w:pPr>
            <w:r>
              <w:rPr>
                <w:rFonts w:eastAsia="Times New Roman"/>
                <w:sz w:val="24"/>
                <w:szCs w:val="24"/>
              </w:rPr>
              <w:t>Company incorporation number</w:t>
            </w:r>
          </w:p>
        </w:tc>
        <w:tc>
          <w:tcPr>
            <w:tcW w:w="6040" w:type="dxa"/>
            <w:vAlign w:val="bottom"/>
          </w:tcPr>
          <w:p w:rsidR="00FA78A1" w:rsidRDefault="00C6714A">
            <w:pPr>
              <w:spacing w:line="263" w:lineRule="exact"/>
              <w:ind w:left="120"/>
              <w:rPr>
                <w:sz w:val="20"/>
                <w:szCs w:val="20"/>
              </w:rPr>
            </w:pPr>
            <w:r>
              <w:rPr>
                <w:rFonts w:eastAsia="Times New Roman"/>
                <w:sz w:val="24"/>
                <w:szCs w:val="24"/>
              </w:rPr>
              <w:t>C-14218/1992 of 1984-85</w:t>
            </w:r>
          </w:p>
        </w:tc>
        <w:tc>
          <w:tcPr>
            <w:tcW w:w="0" w:type="dxa"/>
            <w:vAlign w:val="bottom"/>
          </w:tcPr>
          <w:p w:rsidR="00FA78A1" w:rsidRDefault="00FA78A1">
            <w:pPr>
              <w:rPr>
                <w:sz w:val="1"/>
                <w:szCs w:val="1"/>
              </w:rPr>
            </w:pPr>
          </w:p>
        </w:tc>
      </w:tr>
      <w:tr w:rsidR="00FA78A1">
        <w:trPr>
          <w:trHeight w:val="142"/>
        </w:trPr>
        <w:tc>
          <w:tcPr>
            <w:tcW w:w="2440" w:type="dxa"/>
            <w:gridSpan w:val="2"/>
            <w:tcBorders>
              <w:bottom w:val="single" w:sz="8" w:space="0" w:color="auto"/>
            </w:tcBorders>
            <w:vAlign w:val="bottom"/>
          </w:tcPr>
          <w:p w:rsidR="00FA78A1" w:rsidRDefault="00FA78A1">
            <w:pPr>
              <w:rPr>
                <w:sz w:val="12"/>
                <w:szCs w:val="12"/>
              </w:rPr>
            </w:pPr>
          </w:p>
        </w:tc>
        <w:tc>
          <w:tcPr>
            <w:tcW w:w="880" w:type="dxa"/>
            <w:tcBorders>
              <w:bottom w:val="single" w:sz="8" w:space="0" w:color="auto"/>
            </w:tcBorders>
            <w:vAlign w:val="bottom"/>
          </w:tcPr>
          <w:p w:rsidR="00FA78A1" w:rsidRDefault="00FA78A1">
            <w:pPr>
              <w:rPr>
                <w:sz w:val="12"/>
                <w:szCs w:val="12"/>
              </w:rPr>
            </w:pPr>
          </w:p>
        </w:tc>
        <w:tc>
          <w:tcPr>
            <w:tcW w:w="604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3"/>
        </w:trPr>
        <w:tc>
          <w:tcPr>
            <w:tcW w:w="2440" w:type="dxa"/>
            <w:gridSpan w:val="2"/>
            <w:vAlign w:val="bottom"/>
          </w:tcPr>
          <w:p w:rsidR="00FA78A1" w:rsidRDefault="00C6714A">
            <w:pPr>
              <w:spacing w:line="263" w:lineRule="exact"/>
              <w:ind w:left="100"/>
              <w:rPr>
                <w:sz w:val="20"/>
                <w:szCs w:val="20"/>
              </w:rPr>
            </w:pPr>
            <w:r>
              <w:rPr>
                <w:rFonts w:eastAsia="Times New Roman"/>
                <w:sz w:val="24"/>
                <w:szCs w:val="24"/>
              </w:rPr>
              <w:t>Date of incorporation</w:t>
            </w:r>
          </w:p>
        </w:tc>
        <w:tc>
          <w:tcPr>
            <w:tcW w:w="880" w:type="dxa"/>
            <w:vAlign w:val="bottom"/>
          </w:tcPr>
          <w:p w:rsidR="00FA78A1" w:rsidRDefault="00FA78A1"/>
        </w:tc>
        <w:tc>
          <w:tcPr>
            <w:tcW w:w="6040" w:type="dxa"/>
            <w:vAlign w:val="bottom"/>
          </w:tcPr>
          <w:p w:rsidR="00FA78A1" w:rsidRDefault="00C6714A">
            <w:pPr>
              <w:spacing w:line="263" w:lineRule="exact"/>
              <w:ind w:left="120"/>
              <w:rPr>
                <w:sz w:val="20"/>
                <w:szCs w:val="20"/>
              </w:rPr>
            </w:pPr>
            <w:r>
              <w:rPr>
                <w:rFonts w:eastAsia="Times New Roman"/>
                <w:sz w:val="24"/>
                <w:szCs w:val="24"/>
              </w:rPr>
              <w:t xml:space="preserve">23 </w:t>
            </w:r>
            <w:r>
              <w:rPr>
                <w:rFonts w:eastAsia="Times New Roman"/>
                <w:sz w:val="24"/>
                <w:szCs w:val="24"/>
              </w:rPr>
              <w:t>May 1985</w:t>
            </w:r>
          </w:p>
        </w:tc>
        <w:tc>
          <w:tcPr>
            <w:tcW w:w="0" w:type="dxa"/>
            <w:vAlign w:val="bottom"/>
          </w:tcPr>
          <w:p w:rsidR="00FA78A1" w:rsidRDefault="00FA78A1">
            <w:pPr>
              <w:rPr>
                <w:sz w:val="1"/>
                <w:szCs w:val="1"/>
              </w:rPr>
            </w:pPr>
          </w:p>
        </w:tc>
      </w:tr>
      <w:tr w:rsidR="00FA78A1">
        <w:trPr>
          <w:trHeight w:val="142"/>
        </w:trPr>
        <w:tc>
          <w:tcPr>
            <w:tcW w:w="1580" w:type="dxa"/>
            <w:tcBorders>
              <w:bottom w:val="single" w:sz="8" w:space="0" w:color="auto"/>
            </w:tcBorders>
            <w:vAlign w:val="bottom"/>
          </w:tcPr>
          <w:p w:rsidR="00FA78A1" w:rsidRDefault="00FA78A1">
            <w:pPr>
              <w:rPr>
                <w:sz w:val="12"/>
                <w:szCs w:val="12"/>
              </w:rPr>
            </w:pPr>
          </w:p>
        </w:tc>
        <w:tc>
          <w:tcPr>
            <w:tcW w:w="860" w:type="dxa"/>
            <w:tcBorders>
              <w:bottom w:val="single" w:sz="8" w:space="0" w:color="auto"/>
            </w:tcBorders>
            <w:vAlign w:val="bottom"/>
          </w:tcPr>
          <w:p w:rsidR="00FA78A1" w:rsidRDefault="00FA78A1">
            <w:pPr>
              <w:rPr>
                <w:sz w:val="12"/>
                <w:szCs w:val="12"/>
              </w:rPr>
            </w:pPr>
          </w:p>
        </w:tc>
        <w:tc>
          <w:tcPr>
            <w:tcW w:w="880" w:type="dxa"/>
            <w:tcBorders>
              <w:bottom w:val="single" w:sz="8" w:space="0" w:color="auto"/>
            </w:tcBorders>
            <w:vAlign w:val="bottom"/>
          </w:tcPr>
          <w:p w:rsidR="00FA78A1" w:rsidRDefault="00FA78A1">
            <w:pPr>
              <w:rPr>
                <w:sz w:val="12"/>
                <w:szCs w:val="12"/>
              </w:rPr>
            </w:pPr>
          </w:p>
        </w:tc>
        <w:tc>
          <w:tcPr>
            <w:tcW w:w="604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3"/>
        </w:trPr>
        <w:tc>
          <w:tcPr>
            <w:tcW w:w="1580" w:type="dxa"/>
            <w:vAlign w:val="bottom"/>
          </w:tcPr>
          <w:p w:rsidR="00FA78A1" w:rsidRDefault="00C6714A">
            <w:pPr>
              <w:spacing w:line="263" w:lineRule="exact"/>
              <w:ind w:left="100"/>
              <w:rPr>
                <w:sz w:val="20"/>
                <w:szCs w:val="20"/>
              </w:rPr>
            </w:pPr>
            <w:r>
              <w:rPr>
                <w:rFonts w:eastAsia="Times New Roman"/>
                <w:sz w:val="24"/>
                <w:szCs w:val="24"/>
              </w:rPr>
              <w:t>Bangladesh</w:t>
            </w:r>
          </w:p>
        </w:tc>
        <w:tc>
          <w:tcPr>
            <w:tcW w:w="860" w:type="dxa"/>
            <w:vAlign w:val="bottom"/>
          </w:tcPr>
          <w:p w:rsidR="00FA78A1" w:rsidRDefault="00C6714A">
            <w:pPr>
              <w:spacing w:line="263" w:lineRule="exact"/>
              <w:ind w:left="80"/>
              <w:rPr>
                <w:sz w:val="20"/>
                <w:szCs w:val="20"/>
              </w:rPr>
            </w:pPr>
            <w:r>
              <w:rPr>
                <w:rFonts w:eastAsia="Times New Roman"/>
                <w:sz w:val="24"/>
                <w:szCs w:val="24"/>
              </w:rPr>
              <w:t>bank</w:t>
            </w:r>
          </w:p>
        </w:tc>
        <w:tc>
          <w:tcPr>
            <w:tcW w:w="880" w:type="dxa"/>
            <w:vAlign w:val="bottom"/>
          </w:tcPr>
          <w:p w:rsidR="00FA78A1" w:rsidRDefault="00C6714A">
            <w:pPr>
              <w:spacing w:line="263" w:lineRule="exact"/>
              <w:ind w:left="120"/>
              <w:rPr>
                <w:sz w:val="20"/>
                <w:szCs w:val="20"/>
              </w:rPr>
            </w:pPr>
            <w:r>
              <w:rPr>
                <w:rFonts w:eastAsia="Times New Roman"/>
                <w:sz w:val="24"/>
                <w:szCs w:val="24"/>
              </w:rPr>
              <w:t>license</w:t>
            </w:r>
          </w:p>
        </w:tc>
        <w:tc>
          <w:tcPr>
            <w:tcW w:w="6040" w:type="dxa"/>
            <w:vAlign w:val="bottom"/>
          </w:tcPr>
          <w:p w:rsidR="00FA78A1" w:rsidRDefault="00C6714A">
            <w:pPr>
              <w:spacing w:line="263" w:lineRule="exact"/>
              <w:ind w:left="120"/>
              <w:rPr>
                <w:sz w:val="20"/>
                <w:szCs w:val="20"/>
              </w:rPr>
            </w:pPr>
            <w:r>
              <w:rPr>
                <w:rFonts w:eastAsia="Times New Roman"/>
                <w:sz w:val="24"/>
                <w:szCs w:val="24"/>
              </w:rPr>
              <w:t>BCD (Non-banking)/Dhaka/2/95 dated 07 February 1995</w:t>
            </w:r>
          </w:p>
        </w:tc>
        <w:tc>
          <w:tcPr>
            <w:tcW w:w="0" w:type="dxa"/>
            <w:vAlign w:val="bottom"/>
          </w:tcPr>
          <w:p w:rsidR="00FA78A1" w:rsidRDefault="00FA78A1">
            <w:pPr>
              <w:rPr>
                <w:sz w:val="1"/>
                <w:szCs w:val="1"/>
              </w:rPr>
            </w:pPr>
          </w:p>
        </w:tc>
      </w:tr>
      <w:tr w:rsidR="00FA78A1">
        <w:trPr>
          <w:trHeight w:val="307"/>
        </w:trPr>
        <w:tc>
          <w:tcPr>
            <w:tcW w:w="1580" w:type="dxa"/>
            <w:vAlign w:val="bottom"/>
          </w:tcPr>
          <w:p w:rsidR="00FA78A1" w:rsidRDefault="00C6714A">
            <w:pPr>
              <w:ind w:left="120"/>
              <w:rPr>
                <w:sz w:val="20"/>
                <w:szCs w:val="20"/>
              </w:rPr>
            </w:pPr>
            <w:r>
              <w:rPr>
                <w:rFonts w:eastAsia="Times New Roman"/>
                <w:sz w:val="24"/>
                <w:szCs w:val="24"/>
              </w:rPr>
              <w:t>number</w:t>
            </w:r>
          </w:p>
        </w:tc>
        <w:tc>
          <w:tcPr>
            <w:tcW w:w="860" w:type="dxa"/>
            <w:vAlign w:val="bottom"/>
          </w:tcPr>
          <w:p w:rsidR="00FA78A1" w:rsidRDefault="00FA78A1">
            <w:pPr>
              <w:rPr>
                <w:sz w:val="24"/>
                <w:szCs w:val="24"/>
              </w:rPr>
            </w:pPr>
          </w:p>
        </w:tc>
        <w:tc>
          <w:tcPr>
            <w:tcW w:w="880" w:type="dxa"/>
            <w:vAlign w:val="bottom"/>
          </w:tcPr>
          <w:p w:rsidR="00FA78A1" w:rsidRDefault="00FA78A1">
            <w:pPr>
              <w:rPr>
                <w:sz w:val="24"/>
                <w:szCs w:val="24"/>
              </w:rPr>
            </w:pPr>
          </w:p>
        </w:tc>
        <w:tc>
          <w:tcPr>
            <w:tcW w:w="6040" w:type="dxa"/>
            <w:vAlign w:val="bottom"/>
          </w:tcPr>
          <w:p w:rsidR="00FA78A1" w:rsidRDefault="00FA78A1">
            <w:pPr>
              <w:rPr>
                <w:sz w:val="24"/>
                <w:szCs w:val="24"/>
              </w:rPr>
            </w:pPr>
          </w:p>
        </w:tc>
        <w:tc>
          <w:tcPr>
            <w:tcW w:w="0" w:type="dxa"/>
            <w:vAlign w:val="bottom"/>
          </w:tcPr>
          <w:p w:rsidR="00FA78A1" w:rsidRDefault="00FA78A1">
            <w:pPr>
              <w:rPr>
                <w:sz w:val="1"/>
                <w:szCs w:val="1"/>
              </w:rPr>
            </w:pPr>
          </w:p>
        </w:tc>
      </w:tr>
      <w:tr w:rsidR="00FA78A1">
        <w:trPr>
          <w:trHeight w:val="142"/>
        </w:trPr>
        <w:tc>
          <w:tcPr>
            <w:tcW w:w="2440" w:type="dxa"/>
            <w:gridSpan w:val="2"/>
            <w:tcBorders>
              <w:bottom w:val="single" w:sz="8" w:space="0" w:color="auto"/>
            </w:tcBorders>
            <w:vAlign w:val="bottom"/>
          </w:tcPr>
          <w:p w:rsidR="00FA78A1" w:rsidRDefault="00FA78A1">
            <w:pPr>
              <w:rPr>
                <w:sz w:val="12"/>
                <w:szCs w:val="12"/>
              </w:rPr>
            </w:pPr>
          </w:p>
        </w:tc>
        <w:tc>
          <w:tcPr>
            <w:tcW w:w="880" w:type="dxa"/>
            <w:tcBorders>
              <w:bottom w:val="single" w:sz="8" w:space="0" w:color="auto"/>
            </w:tcBorders>
            <w:vAlign w:val="bottom"/>
          </w:tcPr>
          <w:p w:rsidR="00FA78A1" w:rsidRDefault="00FA78A1">
            <w:pPr>
              <w:rPr>
                <w:sz w:val="12"/>
                <w:szCs w:val="12"/>
              </w:rPr>
            </w:pPr>
          </w:p>
        </w:tc>
        <w:tc>
          <w:tcPr>
            <w:tcW w:w="604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3"/>
        </w:trPr>
        <w:tc>
          <w:tcPr>
            <w:tcW w:w="2440" w:type="dxa"/>
            <w:gridSpan w:val="2"/>
            <w:vAlign w:val="bottom"/>
          </w:tcPr>
          <w:p w:rsidR="00FA78A1" w:rsidRDefault="00C6714A">
            <w:pPr>
              <w:spacing w:line="263" w:lineRule="exact"/>
              <w:ind w:left="100"/>
              <w:rPr>
                <w:sz w:val="20"/>
                <w:szCs w:val="20"/>
              </w:rPr>
            </w:pPr>
            <w:r>
              <w:rPr>
                <w:rFonts w:eastAsia="Times New Roman"/>
                <w:sz w:val="24"/>
                <w:szCs w:val="24"/>
              </w:rPr>
              <w:t>Number of branches</w:t>
            </w:r>
          </w:p>
        </w:tc>
        <w:tc>
          <w:tcPr>
            <w:tcW w:w="880" w:type="dxa"/>
            <w:vAlign w:val="bottom"/>
          </w:tcPr>
          <w:p w:rsidR="00FA78A1" w:rsidRDefault="00FA78A1"/>
        </w:tc>
        <w:tc>
          <w:tcPr>
            <w:tcW w:w="6040" w:type="dxa"/>
            <w:vAlign w:val="bottom"/>
          </w:tcPr>
          <w:p w:rsidR="00FA78A1" w:rsidRDefault="00C6714A">
            <w:pPr>
              <w:spacing w:line="263" w:lineRule="exact"/>
              <w:ind w:left="120"/>
              <w:rPr>
                <w:sz w:val="20"/>
                <w:szCs w:val="20"/>
              </w:rPr>
            </w:pPr>
            <w:r>
              <w:rPr>
                <w:rFonts w:eastAsia="Times New Roman"/>
                <w:sz w:val="24"/>
                <w:szCs w:val="24"/>
              </w:rPr>
              <w:t>30</w:t>
            </w:r>
          </w:p>
        </w:tc>
        <w:tc>
          <w:tcPr>
            <w:tcW w:w="0" w:type="dxa"/>
            <w:vAlign w:val="bottom"/>
          </w:tcPr>
          <w:p w:rsidR="00FA78A1" w:rsidRDefault="00FA78A1">
            <w:pPr>
              <w:rPr>
                <w:sz w:val="1"/>
                <w:szCs w:val="1"/>
              </w:rPr>
            </w:pPr>
          </w:p>
        </w:tc>
      </w:tr>
      <w:tr w:rsidR="00FA78A1">
        <w:trPr>
          <w:trHeight w:val="142"/>
        </w:trPr>
        <w:tc>
          <w:tcPr>
            <w:tcW w:w="3320" w:type="dxa"/>
            <w:gridSpan w:val="3"/>
            <w:tcBorders>
              <w:bottom w:val="single" w:sz="8" w:space="0" w:color="auto"/>
            </w:tcBorders>
            <w:vAlign w:val="bottom"/>
          </w:tcPr>
          <w:p w:rsidR="00FA78A1" w:rsidRDefault="00FA78A1">
            <w:pPr>
              <w:rPr>
                <w:sz w:val="12"/>
                <w:szCs w:val="12"/>
              </w:rPr>
            </w:pPr>
          </w:p>
        </w:tc>
        <w:tc>
          <w:tcPr>
            <w:tcW w:w="604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364"/>
        </w:trPr>
        <w:tc>
          <w:tcPr>
            <w:tcW w:w="3320" w:type="dxa"/>
            <w:gridSpan w:val="3"/>
            <w:vAlign w:val="bottom"/>
          </w:tcPr>
          <w:p w:rsidR="00FA78A1" w:rsidRDefault="00C6714A">
            <w:pPr>
              <w:spacing w:line="264" w:lineRule="exact"/>
              <w:ind w:left="100"/>
              <w:rPr>
                <w:sz w:val="20"/>
                <w:szCs w:val="20"/>
              </w:rPr>
            </w:pPr>
            <w:r>
              <w:rPr>
                <w:rFonts w:eastAsia="Times New Roman"/>
                <w:sz w:val="24"/>
                <w:szCs w:val="24"/>
              </w:rPr>
              <w:t>Address of corporate head office</w:t>
            </w:r>
          </w:p>
        </w:tc>
        <w:tc>
          <w:tcPr>
            <w:tcW w:w="6040" w:type="dxa"/>
            <w:vAlign w:val="bottom"/>
          </w:tcPr>
          <w:p w:rsidR="00FA78A1" w:rsidRDefault="00C6714A">
            <w:pPr>
              <w:spacing w:line="364" w:lineRule="exact"/>
              <w:ind w:left="120"/>
              <w:rPr>
                <w:sz w:val="20"/>
                <w:szCs w:val="20"/>
              </w:rPr>
            </w:pPr>
            <w:r>
              <w:rPr>
                <w:rFonts w:eastAsia="Times New Roman"/>
                <w:sz w:val="24"/>
                <w:szCs w:val="24"/>
              </w:rPr>
              <w:t>Bay’s Galleria (1</w:t>
            </w:r>
            <w:r>
              <w:rPr>
                <w:rFonts w:eastAsia="Times New Roman"/>
                <w:sz w:val="32"/>
                <w:szCs w:val="32"/>
                <w:vertAlign w:val="superscript"/>
              </w:rPr>
              <w:t>st</w:t>
            </w:r>
            <w:r>
              <w:rPr>
                <w:rFonts w:eastAsia="Times New Roman"/>
                <w:sz w:val="24"/>
                <w:szCs w:val="24"/>
              </w:rPr>
              <w:t xml:space="preserve"> Floor), 57 Gulshan Avenue, Dhaka 1212</w:t>
            </w:r>
          </w:p>
        </w:tc>
        <w:tc>
          <w:tcPr>
            <w:tcW w:w="0" w:type="dxa"/>
            <w:vAlign w:val="bottom"/>
          </w:tcPr>
          <w:p w:rsidR="00FA78A1" w:rsidRDefault="00FA78A1">
            <w:pPr>
              <w:rPr>
                <w:sz w:val="1"/>
                <w:szCs w:val="1"/>
              </w:rPr>
            </w:pPr>
          </w:p>
        </w:tc>
      </w:tr>
      <w:tr w:rsidR="00FA78A1">
        <w:trPr>
          <w:trHeight w:val="41"/>
        </w:trPr>
        <w:tc>
          <w:tcPr>
            <w:tcW w:w="1580" w:type="dxa"/>
            <w:tcBorders>
              <w:bottom w:val="single" w:sz="8" w:space="0" w:color="auto"/>
            </w:tcBorders>
            <w:vAlign w:val="bottom"/>
          </w:tcPr>
          <w:p w:rsidR="00FA78A1" w:rsidRDefault="00FA78A1">
            <w:pPr>
              <w:rPr>
                <w:sz w:val="3"/>
                <w:szCs w:val="3"/>
              </w:rPr>
            </w:pPr>
          </w:p>
        </w:tc>
        <w:tc>
          <w:tcPr>
            <w:tcW w:w="860" w:type="dxa"/>
            <w:tcBorders>
              <w:bottom w:val="single" w:sz="8" w:space="0" w:color="auto"/>
            </w:tcBorders>
            <w:vAlign w:val="bottom"/>
          </w:tcPr>
          <w:p w:rsidR="00FA78A1" w:rsidRDefault="00FA78A1">
            <w:pPr>
              <w:rPr>
                <w:sz w:val="3"/>
                <w:szCs w:val="3"/>
              </w:rPr>
            </w:pPr>
          </w:p>
        </w:tc>
        <w:tc>
          <w:tcPr>
            <w:tcW w:w="880" w:type="dxa"/>
            <w:tcBorders>
              <w:bottom w:val="single" w:sz="8" w:space="0" w:color="auto"/>
            </w:tcBorders>
            <w:vAlign w:val="bottom"/>
          </w:tcPr>
          <w:p w:rsidR="00FA78A1" w:rsidRDefault="00FA78A1">
            <w:pPr>
              <w:rPr>
                <w:sz w:val="3"/>
                <w:szCs w:val="3"/>
              </w:rPr>
            </w:pPr>
          </w:p>
        </w:tc>
        <w:tc>
          <w:tcPr>
            <w:tcW w:w="6040" w:type="dxa"/>
            <w:tcBorders>
              <w:bottom w:val="single" w:sz="8" w:space="0" w:color="auto"/>
            </w:tcBorders>
            <w:vAlign w:val="bottom"/>
          </w:tcPr>
          <w:p w:rsidR="00FA78A1" w:rsidRDefault="00FA78A1">
            <w:pPr>
              <w:rPr>
                <w:sz w:val="3"/>
                <w:szCs w:val="3"/>
              </w:rPr>
            </w:pPr>
          </w:p>
        </w:tc>
        <w:tc>
          <w:tcPr>
            <w:tcW w:w="0" w:type="dxa"/>
            <w:vAlign w:val="bottom"/>
          </w:tcPr>
          <w:p w:rsidR="00FA78A1" w:rsidRDefault="00FA78A1">
            <w:pPr>
              <w:rPr>
                <w:sz w:val="1"/>
                <w:szCs w:val="1"/>
              </w:rPr>
            </w:pPr>
          </w:p>
        </w:tc>
      </w:tr>
      <w:tr w:rsidR="00FA78A1">
        <w:trPr>
          <w:trHeight w:val="263"/>
        </w:trPr>
        <w:tc>
          <w:tcPr>
            <w:tcW w:w="1580" w:type="dxa"/>
            <w:vAlign w:val="bottom"/>
          </w:tcPr>
          <w:p w:rsidR="00FA78A1" w:rsidRDefault="00C6714A">
            <w:pPr>
              <w:spacing w:line="263" w:lineRule="exact"/>
              <w:ind w:left="100"/>
              <w:rPr>
                <w:sz w:val="20"/>
                <w:szCs w:val="20"/>
              </w:rPr>
            </w:pPr>
            <w:r>
              <w:rPr>
                <w:rFonts w:eastAsia="Times New Roman"/>
                <w:sz w:val="24"/>
                <w:szCs w:val="24"/>
              </w:rPr>
              <w:t>Telephone</w:t>
            </w:r>
          </w:p>
        </w:tc>
        <w:tc>
          <w:tcPr>
            <w:tcW w:w="860" w:type="dxa"/>
            <w:vAlign w:val="bottom"/>
          </w:tcPr>
          <w:p w:rsidR="00FA78A1" w:rsidRDefault="00FA78A1"/>
        </w:tc>
        <w:tc>
          <w:tcPr>
            <w:tcW w:w="880" w:type="dxa"/>
            <w:vAlign w:val="bottom"/>
          </w:tcPr>
          <w:p w:rsidR="00FA78A1" w:rsidRDefault="00FA78A1"/>
        </w:tc>
        <w:tc>
          <w:tcPr>
            <w:tcW w:w="6040" w:type="dxa"/>
            <w:vAlign w:val="bottom"/>
          </w:tcPr>
          <w:p w:rsidR="00FA78A1" w:rsidRDefault="00C6714A">
            <w:pPr>
              <w:spacing w:line="263" w:lineRule="exact"/>
              <w:ind w:left="120"/>
              <w:rPr>
                <w:sz w:val="20"/>
                <w:szCs w:val="20"/>
              </w:rPr>
            </w:pPr>
            <w:r>
              <w:rPr>
                <w:rFonts w:eastAsia="Times New Roman"/>
                <w:sz w:val="24"/>
                <w:szCs w:val="24"/>
              </w:rPr>
              <w:t>+880</w:t>
            </w:r>
            <w:r>
              <w:rPr>
                <w:rFonts w:eastAsia="Times New Roman"/>
                <w:sz w:val="24"/>
                <w:szCs w:val="24"/>
              </w:rPr>
              <w:t xml:space="preserve"> (2) 883 4990 (Auto Hunting)</w:t>
            </w:r>
          </w:p>
        </w:tc>
        <w:tc>
          <w:tcPr>
            <w:tcW w:w="0" w:type="dxa"/>
            <w:vAlign w:val="bottom"/>
          </w:tcPr>
          <w:p w:rsidR="00FA78A1" w:rsidRDefault="00FA78A1">
            <w:pPr>
              <w:rPr>
                <w:sz w:val="1"/>
                <w:szCs w:val="1"/>
              </w:rPr>
            </w:pPr>
          </w:p>
        </w:tc>
      </w:tr>
      <w:tr w:rsidR="00FA78A1">
        <w:trPr>
          <w:trHeight w:val="142"/>
        </w:trPr>
        <w:tc>
          <w:tcPr>
            <w:tcW w:w="1580" w:type="dxa"/>
            <w:tcBorders>
              <w:bottom w:val="single" w:sz="8" w:space="0" w:color="auto"/>
            </w:tcBorders>
            <w:vAlign w:val="bottom"/>
          </w:tcPr>
          <w:p w:rsidR="00FA78A1" w:rsidRDefault="00FA78A1">
            <w:pPr>
              <w:rPr>
                <w:sz w:val="12"/>
                <w:szCs w:val="12"/>
              </w:rPr>
            </w:pPr>
          </w:p>
        </w:tc>
        <w:tc>
          <w:tcPr>
            <w:tcW w:w="860" w:type="dxa"/>
            <w:tcBorders>
              <w:bottom w:val="single" w:sz="8" w:space="0" w:color="auto"/>
            </w:tcBorders>
            <w:vAlign w:val="bottom"/>
          </w:tcPr>
          <w:p w:rsidR="00FA78A1" w:rsidRDefault="00FA78A1">
            <w:pPr>
              <w:rPr>
                <w:sz w:val="12"/>
                <w:szCs w:val="12"/>
              </w:rPr>
            </w:pPr>
          </w:p>
        </w:tc>
        <w:tc>
          <w:tcPr>
            <w:tcW w:w="880" w:type="dxa"/>
            <w:tcBorders>
              <w:bottom w:val="single" w:sz="8" w:space="0" w:color="auto"/>
            </w:tcBorders>
            <w:vAlign w:val="bottom"/>
          </w:tcPr>
          <w:p w:rsidR="00FA78A1" w:rsidRDefault="00FA78A1">
            <w:pPr>
              <w:rPr>
                <w:sz w:val="12"/>
                <w:szCs w:val="12"/>
              </w:rPr>
            </w:pPr>
          </w:p>
        </w:tc>
        <w:tc>
          <w:tcPr>
            <w:tcW w:w="604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3"/>
        </w:trPr>
        <w:tc>
          <w:tcPr>
            <w:tcW w:w="1580" w:type="dxa"/>
            <w:vAlign w:val="bottom"/>
          </w:tcPr>
          <w:p w:rsidR="00FA78A1" w:rsidRDefault="00C6714A">
            <w:pPr>
              <w:spacing w:line="263" w:lineRule="exact"/>
              <w:ind w:left="100"/>
              <w:rPr>
                <w:sz w:val="20"/>
                <w:szCs w:val="20"/>
              </w:rPr>
            </w:pPr>
            <w:r>
              <w:rPr>
                <w:rFonts w:eastAsia="Times New Roman"/>
                <w:sz w:val="24"/>
                <w:szCs w:val="24"/>
              </w:rPr>
              <w:t>Facsimile</w:t>
            </w:r>
          </w:p>
        </w:tc>
        <w:tc>
          <w:tcPr>
            <w:tcW w:w="860" w:type="dxa"/>
            <w:vAlign w:val="bottom"/>
          </w:tcPr>
          <w:p w:rsidR="00FA78A1" w:rsidRDefault="00FA78A1"/>
        </w:tc>
        <w:tc>
          <w:tcPr>
            <w:tcW w:w="880" w:type="dxa"/>
            <w:vAlign w:val="bottom"/>
          </w:tcPr>
          <w:p w:rsidR="00FA78A1" w:rsidRDefault="00FA78A1"/>
        </w:tc>
        <w:tc>
          <w:tcPr>
            <w:tcW w:w="6040" w:type="dxa"/>
            <w:vAlign w:val="bottom"/>
          </w:tcPr>
          <w:p w:rsidR="00FA78A1" w:rsidRDefault="00C6714A">
            <w:pPr>
              <w:spacing w:line="263" w:lineRule="exact"/>
              <w:ind w:left="120"/>
              <w:rPr>
                <w:sz w:val="20"/>
                <w:szCs w:val="20"/>
              </w:rPr>
            </w:pPr>
            <w:r>
              <w:rPr>
                <w:rFonts w:eastAsia="Times New Roman"/>
                <w:sz w:val="24"/>
                <w:szCs w:val="24"/>
              </w:rPr>
              <w:t>+880 (2) 883 4377</w:t>
            </w:r>
          </w:p>
        </w:tc>
        <w:tc>
          <w:tcPr>
            <w:tcW w:w="0" w:type="dxa"/>
            <w:vAlign w:val="bottom"/>
          </w:tcPr>
          <w:p w:rsidR="00FA78A1" w:rsidRDefault="00FA78A1">
            <w:pPr>
              <w:rPr>
                <w:sz w:val="1"/>
                <w:szCs w:val="1"/>
              </w:rPr>
            </w:pPr>
          </w:p>
        </w:tc>
      </w:tr>
      <w:tr w:rsidR="00FA78A1">
        <w:trPr>
          <w:trHeight w:val="143"/>
        </w:trPr>
        <w:tc>
          <w:tcPr>
            <w:tcW w:w="1580" w:type="dxa"/>
            <w:tcBorders>
              <w:bottom w:val="single" w:sz="8" w:space="0" w:color="auto"/>
            </w:tcBorders>
            <w:vAlign w:val="bottom"/>
          </w:tcPr>
          <w:p w:rsidR="00FA78A1" w:rsidRDefault="00FA78A1">
            <w:pPr>
              <w:rPr>
                <w:sz w:val="12"/>
                <w:szCs w:val="12"/>
              </w:rPr>
            </w:pPr>
          </w:p>
        </w:tc>
        <w:tc>
          <w:tcPr>
            <w:tcW w:w="860" w:type="dxa"/>
            <w:tcBorders>
              <w:bottom w:val="single" w:sz="8" w:space="0" w:color="auto"/>
            </w:tcBorders>
            <w:vAlign w:val="bottom"/>
          </w:tcPr>
          <w:p w:rsidR="00FA78A1" w:rsidRDefault="00FA78A1">
            <w:pPr>
              <w:rPr>
                <w:sz w:val="12"/>
                <w:szCs w:val="12"/>
              </w:rPr>
            </w:pPr>
          </w:p>
        </w:tc>
        <w:tc>
          <w:tcPr>
            <w:tcW w:w="880" w:type="dxa"/>
            <w:tcBorders>
              <w:bottom w:val="single" w:sz="8" w:space="0" w:color="auto"/>
            </w:tcBorders>
            <w:vAlign w:val="bottom"/>
          </w:tcPr>
          <w:p w:rsidR="00FA78A1" w:rsidRDefault="00FA78A1">
            <w:pPr>
              <w:rPr>
                <w:sz w:val="12"/>
                <w:szCs w:val="12"/>
              </w:rPr>
            </w:pPr>
          </w:p>
        </w:tc>
        <w:tc>
          <w:tcPr>
            <w:tcW w:w="604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5"/>
        </w:trPr>
        <w:tc>
          <w:tcPr>
            <w:tcW w:w="1580" w:type="dxa"/>
            <w:vAlign w:val="bottom"/>
          </w:tcPr>
          <w:p w:rsidR="00FA78A1" w:rsidRDefault="00C6714A">
            <w:pPr>
              <w:spacing w:line="265" w:lineRule="exact"/>
              <w:ind w:left="100"/>
              <w:rPr>
                <w:sz w:val="20"/>
                <w:szCs w:val="20"/>
              </w:rPr>
            </w:pPr>
            <w:r>
              <w:rPr>
                <w:rFonts w:eastAsia="Times New Roman"/>
                <w:sz w:val="24"/>
                <w:szCs w:val="24"/>
              </w:rPr>
              <w:t>Contact center</w:t>
            </w:r>
          </w:p>
        </w:tc>
        <w:tc>
          <w:tcPr>
            <w:tcW w:w="860" w:type="dxa"/>
            <w:vAlign w:val="bottom"/>
          </w:tcPr>
          <w:p w:rsidR="00FA78A1" w:rsidRDefault="00FA78A1">
            <w:pPr>
              <w:rPr>
                <w:sz w:val="23"/>
                <w:szCs w:val="23"/>
              </w:rPr>
            </w:pPr>
          </w:p>
        </w:tc>
        <w:tc>
          <w:tcPr>
            <w:tcW w:w="880" w:type="dxa"/>
            <w:vAlign w:val="bottom"/>
          </w:tcPr>
          <w:p w:rsidR="00FA78A1" w:rsidRDefault="00FA78A1">
            <w:pPr>
              <w:rPr>
                <w:sz w:val="23"/>
                <w:szCs w:val="23"/>
              </w:rPr>
            </w:pPr>
          </w:p>
        </w:tc>
        <w:tc>
          <w:tcPr>
            <w:tcW w:w="6040" w:type="dxa"/>
            <w:vAlign w:val="bottom"/>
          </w:tcPr>
          <w:p w:rsidR="00FA78A1" w:rsidRDefault="00C6714A">
            <w:pPr>
              <w:spacing w:line="265" w:lineRule="exact"/>
              <w:ind w:left="120"/>
              <w:rPr>
                <w:sz w:val="20"/>
                <w:szCs w:val="20"/>
              </w:rPr>
            </w:pPr>
            <w:r>
              <w:rPr>
                <w:rFonts w:eastAsia="Times New Roman"/>
                <w:sz w:val="24"/>
                <w:szCs w:val="24"/>
              </w:rPr>
              <w:t>16409</w:t>
            </w:r>
          </w:p>
        </w:tc>
        <w:tc>
          <w:tcPr>
            <w:tcW w:w="0" w:type="dxa"/>
            <w:vAlign w:val="bottom"/>
          </w:tcPr>
          <w:p w:rsidR="00FA78A1" w:rsidRDefault="00FA78A1">
            <w:pPr>
              <w:rPr>
                <w:sz w:val="1"/>
                <w:szCs w:val="1"/>
              </w:rPr>
            </w:pPr>
          </w:p>
        </w:tc>
      </w:tr>
      <w:tr w:rsidR="00FA78A1">
        <w:trPr>
          <w:trHeight w:val="140"/>
        </w:trPr>
        <w:tc>
          <w:tcPr>
            <w:tcW w:w="1580" w:type="dxa"/>
            <w:tcBorders>
              <w:bottom w:val="single" w:sz="8" w:space="0" w:color="auto"/>
            </w:tcBorders>
            <w:vAlign w:val="bottom"/>
          </w:tcPr>
          <w:p w:rsidR="00FA78A1" w:rsidRDefault="00FA78A1">
            <w:pPr>
              <w:rPr>
                <w:sz w:val="12"/>
                <w:szCs w:val="12"/>
              </w:rPr>
            </w:pPr>
          </w:p>
        </w:tc>
        <w:tc>
          <w:tcPr>
            <w:tcW w:w="860" w:type="dxa"/>
            <w:tcBorders>
              <w:bottom w:val="single" w:sz="8" w:space="0" w:color="auto"/>
            </w:tcBorders>
            <w:vAlign w:val="bottom"/>
          </w:tcPr>
          <w:p w:rsidR="00FA78A1" w:rsidRDefault="00FA78A1">
            <w:pPr>
              <w:rPr>
                <w:sz w:val="12"/>
                <w:szCs w:val="12"/>
              </w:rPr>
            </w:pPr>
          </w:p>
        </w:tc>
        <w:tc>
          <w:tcPr>
            <w:tcW w:w="880" w:type="dxa"/>
            <w:tcBorders>
              <w:bottom w:val="single" w:sz="8" w:space="0" w:color="auto"/>
            </w:tcBorders>
            <w:vAlign w:val="bottom"/>
          </w:tcPr>
          <w:p w:rsidR="00FA78A1" w:rsidRDefault="00FA78A1">
            <w:pPr>
              <w:rPr>
                <w:sz w:val="12"/>
                <w:szCs w:val="12"/>
              </w:rPr>
            </w:pPr>
          </w:p>
        </w:tc>
        <w:tc>
          <w:tcPr>
            <w:tcW w:w="604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5"/>
        </w:trPr>
        <w:tc>
          <w:tcPr>
            <w:tcW w:w="1580" w:type="dxa"/>
            <w:vAlign w:val="bottom"/>
          </w:tcPr>
          <w:p w:rsidR="00FA78A1" w:rsidRDefault="00C6714A">
            <w:pPr>
              <w:spacing w:line="265" w:lineRule="exact"/>
              <w:ind w:left="100"/>
              <w:rPr>
                <w:sz w:val="20"/>
                <w:szCs w:val="20"/>
              </w:rPr>
            </w:pPr>
            <w:r>
              <w:rPr>
                <w:rFonts w:eastAsia="Times New Roman"/>
                <w:sz w:val="24"/>
                <w:szCs w:val="24"/>
              </w:rPr>
              <w:t>Email address</w:t>
            </w:r>
          </w:p>
        </w:tc>
        <w:tc>
          <w:tcPr>
            <w:tcW w:w="860" w:type="dxa"/>
            <w:vAlign w:val="bottom"/>
          </w:tcPr>
          <w:p w:rsidR="00FA78A1" w:rsidRDefault="00FA78A1">
            <w:pPr>
              <w:rPr>
                <w:sz w:val="23"/>
                <w:szCs w:val="23"/>
              </w:rPr>
            </w:pPr>
          </w:p>
        </w:tc>
        <w:tc>
          <w:tcPr>
            <w:tcW w:w="880" w:type="dxa"/>
            <w:vAlign w:val="bottom"/>
          </w:tcPr>
          <w:p w:rsidR="00FA78A1" w:rsidRDefault="00FA78A1">
            <w:pPr>
              <w:rPr>
                <w:sz w:val="23"/>
                <w:szCs w:val="23"/>
              </w:rPr>
            </w:pPr>
          </w:p>
        </w:tc>
        <w:tc>
          <w:tcPr>
            <w:tcW w:w="6040" w:type="dxa"/>
            <w:vAlign w:val="bottom"/>
          </w:tcPr>
          <w:p w:rsidR="00FA78A1" w:rsidRDefault="00C6714A">
            <w:pPr>
              <w:spacing w:line="265" w:lineRule="exact"/>
              <w:ind w:left="120"/>
              <w:rPr>
                <w:sz w:val="20"/>
                <w:szCs w:val="20"/>
              </w:rPr>
            </w:pPr>
            <w:r>
              <w:rPr>
                <w:rFonts w:eastAsia="Times New Roman"/>
                <w:sz w:val="24"/>
                <w:szCs w:val="24"/>
              </w:rPr>
              <w:t>cantactcenter@idlc.com</w:t>
            </w:r>
          </w:p>
        </w:tc>
        <w:tc>
          <w:tcPr>
            <w:tcW w:w="0" w:type="dxa"/>
            <w:vAlign w:val="bottom"/>
          </w:tcPr>
          <w:p w:rsidR="00FA78A1" w:rsidRDefault="00FA78A1">
            <w:pPr>
              <w:rPr>
                <w:sz w:val="1"/>
                <w:szCs w:val="1"/>
              </w:rPr>
            </w:pPr>
          </w:p>
        </w:tc>
      </w:tr>
    </w:tbl>
    <w:p w:rsidR="00FA78A1" w:rsidRDefault="00C6714A">
      <w:pPr>
        <w:spacing w:line="20" w:lineRule="exact"/>
        <w:rPr>
          <w:sz w:val="20"/>
          <w:szCs w:val="20"/>
        </w:rPr>
      </w:pPr>
      <w:r>
        <w:rPr>
          <w:noProof/>
          <w:sz w:val="20"/>
          <w:szCs w:val="20"/>
        </w:rPr>
        <w:drawing>
          <wp:anchor distT="0" distB="0" distL="114300" distR="114300" simplePos="0" relativeHeight="251622400" behindDoc="1" locked="0" layoutInCell="0" allowOverlap="1">
            <wp:simplePos x="0" y="0"/>
            <wp:positionH relativeFrom="column">
              <wp:posOffset>12700</wp:posOffset>
            </wp:positionH>
            <wp:positionV relativeFrom="paragraph">
              <wp:posOffset>1384300</wp:posOffset>
            </wp:positionV>
            <wp:extent cx="1152525" cy="504825"/>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87" w:lineRule="exact"/>
        <w:rPr>
          <w:sz w:val="20"/>
          <w:szCs w:val="20"/>
        </w:rPr>
      </w:pPr>
    </w:p>
    <w:p w:rsidR="00FA78A1" w:rsidRDefault="00C6714A">
      <w:pPr>
        <w:ind w:left="8640"/>
        <w:rPr>
          <w:sz w:val="20"/>
          <w:szCs w:val="20"/>
        </w:rPr>
      </w:pPr>
      <w:r>
        <w:rPr>
          <w:rFonts w:eastAsia="Times New Roman"/>
          <w:sz w:val="23"/>
          <w:szCs w:val="23"/>
        </w:rPr>
        <w:t>Page | 7</w:t>
      </w:r>
    </w:p>
    <w:p w:rsidR="00FA78A1" w:rsidRDefault="00FA78A1">
      <w:pPr>
        <w:sectPr w:rsidR="00FA78A1">
          <w:pgSz w:w="12240" w:h="15840"/>
          <w:pgMar w:top="1440" w:right="1440" w:bottom="156" w:left="1420" w:header="0" w:footer="0" w:gutter="0"/>
          <w:cols w:space="720" w:equalWidth="0">
            <w:col w:w="9380"/>
          </w:cols>
        </w:sectPr>
      </w:pPr>
    </w:p>
    <w:bookmarkStart w:id="14" w:name="page14"/>
    <w:bookmarkEnd w:id="14"/>
    <w:p w:rsidR="00FA78A1" w:rsidRDefault="00C6714A">
      <w:pPr>
        <w:spacing w:line="1" w:lineRule="exact"/>
        <w:rPr>
          <w:sz w:val="20"/>
          <w:szCs w:val="20"/>
        </w:rPr>
      </w:pPr>
      <w:r>
        <w:rPr>
          <w:noProof/>
          <w:sz w:val="20"/>
          <w:szCs w:val="20"/>
        </w:rPr>
        <w:lastRenderedPageBreak/>
        <mc:AlternateContent>
          <mc:Choice Requires="wps">
            <w:drawing>
              <wp:anchor distT="0" distB="0" distL="114300" distR="114300" simplePos="0" relativeHeight="251623424" behindDoc="1" locked="0" layoutInCell="0" allowOverlap="1">
                <wp:simplePos x="0" y="0"/>
                <wp:positionH relativeFrom="page">
                  <wp:posOffset>887095</wp:posOffset>
                </wp:positionH>
                <wp:positionV relativeFrom="page">
                  <wp:posOffset>913765</wp:posOffset>
                </wp:positionV>
                <wp:extent cx="5909310" cy="316230"/>
                <wp:effectExtent l="0" t="0" r="0" b="0"/>
                <wp:wrapNone/>
                <wp:docPr id="27" name="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6230"/>
                        </a:xfrm>
                        <a:prstGeom prst="rect">
                          <a:avLst/>
                        </a:prstGeom>
                        <a:solidFill>
                          <a:srgbClr val="E7E6E6"/>
                        </a:solidFill>
                      </wps:spPr>
                      <wps:bodyPr/>
                    </wps:wsp>
                  </a:graphicData>
                </a:graphic>
              </wp:anchor>
            </w:drawing>
          </mc:Choice>
          <mc:Fallback>
            <w:pict>
              <v:rect id="Shape 27" o:spid="_x0000_s1052" style="position:absolute;margin-left:69.85pt;margin-top:71.95pt;width:465.3pt;height:24.9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7E6E6" stroked="f">
                <w10:wrap anchorx="page" anchory="page"/>
              </v:rect>
            </w:pict>
          </mc:Fallback>
        </mc:AlternateContent>
      </w:r>
    </w:p>
    <w:p w:rsidR="00FA78A1" w:rsidRDefault="00C6714A">
      <w:pPr>
        <w:rPr>
          <w:sz w:val="20"/>
          <w:szCs w:val="20"/>
        </w:rPr>
      </w:pPr>
      <w:r>
        <w:rPr>
          <w:rFonts w:eastAsia="Times New Roman"/>
          <w:sz w:val="40"/>
          <w:szCs w:val="40"/>
        </w:rPr>
        <w:t>2.2 HISTORY OF IDLC FINANCING HAPPINESS</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79" w:lineRule="exact"/>
        <w:rPr>
          <w:sz w:val="20"/>
          <w:szCs w:val="20"/>
        </w:rPr>
      </w:pPr>
    </w:p>
    <w:p w:rsidR="00FA78A1" w:rsidRDefault="00C6714A">
      <w:pPr>
        <w:spacing w:line="389" w:lineRule="auto"/>
        <w:ind w:left="40" w:hanging="9"/>
        <w:jc w:val="both"/>
        <w:rPr>
          <w:sz w:val="20"/>
          <w:szCs w:val="20"/>
        </w:rPr>
      </w:pPr>
      <w:r>
        <w:rPr>
          <w:rFonts w:eastAsia="Times New Roman"/>
          <w:sz w:val="24"/>
          <w:szCs w:val="24"/>
        </w:rPr>
        <w:t xml:space="preserve">Remembering a very </w:t>
      </w:r>
      <w:r>
        <w:rPr>
          <w:rFonts w:eastAsia="Times New Roman"/>
          <w:sz w:val="24"/>
          <w:szCs w:val="24"/>
        </w:rPr>
        <w:t xml:space="preserve">challenging year for every one of IDLC, in 2018, a combination of the hard efforts of the employees and a strategic plan has delivered a strong set of financial results. Performing financial success has high importance, but not the only priority. Positive </w:t>
      </w:r>
      <w:r>
        <w:rPr>
          <w:rFonts w:eastAsia="Times New Roman"/>
          <w:sz w:val="24"/>
          <w:szCs w:val="24"/>
        </w:rPr>
        <w:t>changes for every person connected with IDLC has become a constant theme of the company. The main goal of the organization is to bring happiness to all by achieving their dreams providing proper services, also being concerned about their health, education,</w:t>
      </w:r>
      <w:r>
        <w:rPr>
          <w:rFonts w:eastAsia="Times New Roman"/>
          <w:sz w:val="24"/>
          <w:szCs w:val="24"/>
        </w:rPr>
        <w:t xml:space="preserve"> and environment.</w:t>
      </w:r>
    </w:p>
    <w:p w:rsidR="00FA78A1" w:rsidRDefault="00FA78A1">
      <w:pPr>
        <w:spacing w:line="17" w:lineRule="exact"/>
        <w:rPr>
          <w:sz w:val="20"/>
          <w:szCs w:val="20"/>
        </w:rPr>
      </w:pPr>
    </w:p>
    <w:p w:rsidR="00FA78A1" w:rsidRDefault="00C6714A">
      <w:pPr>
        <w:spacing w:line="386" w:lineRule="auto"/>
        <w:ind w:left="40" w:hanging="9"/>
        <w:jc w:val="both"/>
        <w:rPr>
          <w:sz w:val="20"/>
          <w:szCs w:val="20"/>
        </w:rPr>
      </w:pPr>
      <w:r>
        <w:rPr>
          <w:rFonts w:eastAsia="Times New Roman"/>
          <w:sz w:val="24"/>
          <w:szCs w:val="24"/>
        </w:rPr>
        <w:t>Through these years of service, IDLC has achieved the trust of the stakeholders, showing good governance, statutory compliance and high transparency. With all these, IDLC is also committed to assisting in the welfare of the industry, the</w:t>
      </w:r>
      <w:r>
        <w:rPr>
          <w:rFonts w:eastAsia="Times New Roman"/>
          <w:sz w:val="24"/>
          <w:szCs w:val="24"/>
        </w:rPr>
        <w:t xml:space="preserve"> country, and the environment.</w:t>
      </w:r>
    </w:p>
    <w:p w:rsidR="00FA78A1" w:rsidRDefault="00C6714A">
      <w:pPr>
        <w:spacing w:line="20" w:lineRule="exact"/>
        <w:rPr>
          <w:sz w:val="20"/>
          <w:szCs w:val="20"/>
        </w:rPr>
      </w:pPr>
      <w:r>
        <w:rPr>
          <w:noProof/>
          <w:sz w:val="20"/>
          <w:szCs w:val="20"/>
        </w:rPr>
        <w:drawing>
          <wp:anchor distT="0" distB="0" distL="114300" distR="114300" simplePos="0" relativeHeight="251624448" behindDoc="1" locked="0" layoutInCell="0" allowOverlap="1">
            <wp:simplePos x="0" y="0"/>
            <wp:positionH relativeFrom="column">
              <wp:posOffset>12700</wp:posOffset>
            </wp:positionH>
            <wp:positionV relativeFrom="paragraph">
              <wp:posOffset>5090160</wp:posOffset>
            </wp:positionV>
            <wp:extent cx="1152525" cy="504825"/>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23" w:lineRule="exact"/>
        <w:rPr>
          <w:sz w:val="20"/>
          <w:szCs w:val="20"/>
        </w:rPr>
      </w:pPr>
    </w:p>
    <w:p w:rsidR="00FA78A1" w:rsidRDefault="00C6714A">
      <w:pPr>
        <w:ind w:left="8640"/>
        <w:rPr>
          <w:sz w:val="20"/>
          <w:szCs w:val="20"/>
        </w:rPr>
      </w:pPr>
      <w:r>
        <w:rPr>
          <w:rFonts w:eastAsia="Times New Roman"/>
          <w:sz w:val="23"/>
          <w:szCs w:val="23"/>
        </w:rPr>
        <w:t>Page | 8</w:t>
      </w:r>
    </w:p>
    <w:p w:rsidR="00FA78A1" w:rsidRDefault="00FA78A1">
      <w:pPr>
        <w:sectPr w:rsidR="00FA78A1">
          <w:pgSz w:w="12240" w:h="15840"/>
          <w:pgMar w:top="1440" w:right="1440" w:bottom="156" w:left="1420" w:header="0" w:footer="0" w:gutter="0"/>
          <w:cols w:space="720" w:equalWidth="0">
            <w:col w:w="9380"/>
          </w:cols>
        </w:sectPr>
      </w:pPr>
    </w:p>
    <w:tbl>
      <w:tblPr>
        <w:tblW w:w="0" w:type="auto"/>
        <w:tblInd w:w="100" w:type="dxa"/>
        <w:tblLayout w:type="fixed"/>
        <w:tblCellMar>
          <w:left w:w="0" w:type="dxa"/>
          <w:right w:w="0" w:type="dxa"/>
        </w:tblCellMar>
        <w:tblLook w:val="04A0" w:firstRow="1" w:lastRow="0" w:firstColumn="1" w:lastColumn="0" w:noHBand="0" w:noVBand="1"/>
      </w:tblPr>
      <w:tblGrid>
        <w:gridCol w:w="600"/>
        <w:gridCol w:w="2420"/>
        <w:gridCol w:w="720"/>
        <w:gridCol w:w="2840"/>
        <w:gridCol w:w="1140"/>
        <w:gridCol w:w="1440"/>
        <w:gridCol w:w="20"/>
      </w:tblGrid>
      <w:tr w:rsidR="00FA78A1">
        <w:trPr>
          <w:trHeight w:val="253"/>
        </w:trPr>
        <w:tc>
          <w:tcPr>
            <w:tcW w:w="3020" w:type="dxa"/>
            <w:gridSpan w:val="2"/>
            <w:vAlign w:val="bottom"/>
          </w:tcPr>
          <w:p w:rsidR="00FA78A1" w:rsidRDefault="00C6714A">
            <w:pPr>
              <w:rPr>
                <w:sz w:val="20"/>
                <w:szCs w:val="20"/>
              </w:rPr>
            </w:pPr>
            <w:bookmarkStart w:id="15" w:name="page15"/>
            <w:bookmarkEnd w:id="15"/>
            <w:r>
              <w:rPr>
                <w:rFonts w:eastAsia="Times New Roman"/>
                <w:b/>
                <w:bCs/>
              </w:rPr>
              <w:lastRenderedPageBreak/>
              <w:t>Resources</w:t>
            </w:r>
          </w:p>
        </w:tc>
        <w:tc>
          <w:tcPr>
            <w:tcW w:w="3560" w:type="dxa"/>
            <w:gridSpan w:val="2"/>
            <w:vAlign w:val="bottom"/>
          </w:tcPr>
          <w:p w:rsidR="00FA78A1" w:rsidRDefault="00C6714A">
            <w:pPr>
              <w:ind w:left="140"/>
              <w:rPr>
                <w:sz w:val="20"/>
                <w:szCs w:val="20"/>
              </w:rPr>
            </w:pPr>
            <w:r>
              <w:rPr>
                <w:rFonts w:eastAsia="Times New Roman"/>
                <w:b/>
                <w:bCs/>
              </w:rPr>
              <w:t>Key Activities</w:t>
            </w:r>
          </w:p>
        </w:tc>
        <w:tc>
          <w:tcPr>
            <w:tcW w:w="2580" w:type="dxa"/>
            <w:gridSpan w:val="2"/>
            <w:vAlign w:val="bottom"/>
          </w:tcPr>
          <w:p w:rsidR="00FA78A1" w:rsidRDefault="00C6714A">
            <w:pPr>
              <w:ind w:left="540"/>
              <w:rPr>
                <w:sz w:val="20"/>
                <w:szCs w:val="20"/>
              </w:rPr>
            </w:pPr>
            <w:r>
              <w:rPr>
                <w:rFonts w:eastAsia="Times New Roman"/>
                <w:b/>
                <w:bCs/>
              </w:rPr>
              <w:t>Cost Structure</w:t>
            </w:r>
          </w:p>
        </w:tc>
        <w:tc>
          <w:tcPr>
            <w:tcW w:w="0" w:type="dxa"/>
            <w:vAlign w:val="bottom"/>
          </w:tcPr>
          <w:p w:rsidR="00FA78A1" w:rsidRDefault="00FA78A1">
            <w:pPr>
              <w:rPr>
                <w:sz w:val="1"/>
                <w:szCs w:val="1"/>
              </w:rPr>
            </w:pPr>
          </w:p>
        </w:tc>
      </w:tr>
      <w:tr w:rsidR="00FA78A1">
        <w:trPr>
          <w:trHeight w:val="800"/>
        </w:trPr>
        <w:tc>
          <w:tcPr>
            <w:tcW w:w="600" w:type="dxa"/>
            <w:vAlign w:val="bottom"/>
          </w:tcPr>
          <w:p w:rsidR="00FA78A1" w:rsidRDefault="00C6714A">
            <w:pPr>
              <w:ind w:left="360"/>
              <w:rPr>
                <w:sz w:val="20"/>
                <w:szCs w:val="20"/>
              </w:rPr>
            </w:pPr>
            <w:r>
              <w:rPr>
                <w:rFonts w:ascii="Symbol" w:eastAsia="Symbol" w:hAnsi="Symbol" w:cs="Symbol"/>
              </w:rPr>
              <w:t></w:t>
            </w:r>
          </w:p>
        </w:tc>
        <w:tc>
          <w:tcPr>
            <w:tcW w:w="2420" w:type="dxa"/>
            <w:vAlign w:val="bottom"/>
          </w:tcPr>
          <w:p w:rsidR="00FA78A1" w:rsidRDefault="00C6714A">
            <w:pPr>
              <w:ind w:left="120"/>
              <w:rPr>
                <w:sz w:val="20"/>
                <w:szCs w:val="20"/>
              </w:rPr>
            </w:pPr>
            <w:r>
              <w:rPr>
                <w:rFonts w:ascii="Calibri" w:eastAsia="Calibri" w:hAnsi="Calibri" w:cs="Calibri"/>
              </w:rPr>
              <w:t>Funds</w:t>
            </w:r>
          </w:p>
        </w:tc>
        <w:tc>
          <w:tcPr>
            <w:tcW w:w="720" w:type="dxa"/>
            <w:vAlign w:val="bottom"/>
          </w:tcPr>
          <w:p w:rsidR="00FA78A1" w:rsidRDefault="00C6714A">
            <w:pPr>
              <w:ind w:left="500"/>
              <w:rPr>
                <w:sz w:val="20"/>
                <w:szCs w:val="20"/>
              </w:rPr>
            </w:pPr>
            <w:r>
              <w:rPr>
                <w:rFonts w:ascii="Symbol" w:eastAsia="Symbol" w:hAnsi="Symbol" w:cs="Symbol"/>
              </w:rPr>
              <w:t></w:t>
            </w:r>
          </w:p>
        </w:tc>
        <w:tc>
          <w:tcPr>
            <w:tcW w:w="2840" w:type="dxa"/>
            <w:vAlign w:val="bottom"/>
          </w:tcPr>
          <w:p w:rsidR="00FA78A1" w:rsidRDefault="00C6714A">
            <w:pPr>
              <w:ind w:left="140"/>
              <w:rPr>
                <w:sz w:val="20"/>
                <w:szCs w:val="20"/>
              </w:rPr>
            </w:pPr>
            <w:r>
              <w:rPr>
                <w:rFonts w:ascii="Calibri" w:eastAsia="Calibri" w:hAnsi="Calibri" w:cs="Calibri"/>
              </w:rPr>
              <w:t>Risk Management</w:t>
            </w:r>
          </w:p>
        </w:tc>
        <w:tc>
          <w:tcPr>
            <w:tcW w:w="1140" w:type="dxa"/>
            <w:vAlign w:val="bottom"/>
          </w:tcPr>
          <w:p w:rsidR="00FA78A1" w:rsidRDefault="00C6714A">
            <w:pPr>
              <w:ind w:left="900"/>
              <w:rPr>
                <w:sz w:val="20"/>
                <w:szCs w:val="20"/>
              </w:rPr>
            </w:pPr>
            <w:r>
              <w:rPr>
                <w:rFonts w:ascii="Symbol" w:eastAsia="Symbol" w:hAnsi="Symbol" w:cs="Symbol"/>
              </w:rPr>
              <w:t></w:t>
            </w:r>
          </w:p>
        </w:tc>
        <w:tc>
          <w:tcPr>
            <w:tcW w:w="1440" w:type="dxa"/>
            <w:vAlign w:val="bottom"/>
          </w:tcPr>
          <w:p w:rsidR="00FA78A1" w:rsidRDefault="00C6714A">
            <w:pPr>
              <w:ind w:left="120"/>
              <w:rPr>
                <w:sz w:val="20"/>
                <w:szCs w:val="20"/>
              </w:rPr>
            </w:pPr>
            <w:r>
              <w:rPr>
                <w:rFonts w:ascii="Calibri" w:eastAsia="Calibri" w:hAnsi="Calibri" w:cs="Calibri"/>
              </w:rPr>
              <w:t>Interest</w:t>
            </w:r>
          </w:p>
        </w:tc>
        <w:tc>
          <w:tcPr>
            <w:tcW w:w="0" w:type="dxa"/>
            <w:vAlign w:val="bottom"/>
          </w:tcPr>
          <w:p w:rsidR="00FA78A1" w:rsidRDefault="00FA78A1">
            <w:pPr>
              <w:rPr>
                <w:sz w:val="1"/>
                <w:szCs w:val="1"/>
              </w:rPr>
            </w:pPr>
          </w:p>
        </w:tc>
      </w:tr>
      <w:tr w:rsidR="00FA78A1">
        <w:trPr>
          <w:trHeight w:val="281"/>
        </w:trPr>
        <w:tc>
          <w:tcPr>
            <w:tcW w:w="600" w:type="dxa"/>
            <w:vAlign w:val="bottom"/>
          </w:tcPr>
          <w:p w:rsidR="00FA78A1" w:rsidRDefault="00C6714A">
            <w:pPr>
              <w:ind w:left="360"/>
              <w:rPr>
                <w:sz w:val="20"/>
                <w:szCs w:val="20"/>
              </w:rPr>
            </w:pPr>
            <w:r>
              <w:rPr>
                <w:rFonts w:ascii="Symbol" w:eastAsia="Symbol" w:hAnsi="Symbol" w:cs="Symbol"/>
              </w:rPr>
              <w:t></w:t>
            </w:r>
          </w:p>
        </w:tc>
        <w:tc>
          <w:tcPr>
            <w:tcW w:w="2420" w:type="dxa"/>
            <w:vAlign w:val="bottom"/>
          </w:tcPr>
          <w:p w:rsidR="00FA78A1" w:rsidRDefault="00C6714A">
            <w:pPr>
              <w:ind w:left="120"/>
              <w:rPr>
                <w:sz w:val="20"/>
                <w:szCs w:val="20"/>
              </w:rPr>
            </w:pPr>
            <w:r>
              <w:rPr>
                <w:rFonts w:ascii="Calibri" w:eastAsia="Calibri" w:hAnsi="Calibri" w:cs="Calibri"/>
              </w:rPr>
              <w:t>Human</w:t>
            </w:r>
          </w:p>
        </w:tc>
        <w:tc>
          <w:tcPr>
            <w:tcW w:w="720" w:type="dxa"/>
            <w:vAlign w:val="bottom"/>
          </w:tcPr>
          <w:p w:rsidR="00FA78A1" w:rsidRDefault="00C6714A">
            <w:pPr>
              <w:ind w:left="500"/>
              <w:rPr>
                <w:sz w:val="20"/>
                <w:szCs w:val="20"/>
              </w:rPr>
            </w:pPr>
            <w:r>
              <w:rPr>
                <w:rFonts w:ascii="Symbol" w:eastAsia="Symbol" w:hAnsi="Symbol" w:cs="Symbol"/>
              </w:rPr>
              <w:t></w:t>
            </w:r>
          </w:p>
        </w:tc>
        <w:tc>
          <w:tcPr>
            <w:tcW w:w="2840" w:type="dxa"/>
            <w:vAlign w:val="bottom"/>
          </w:tcPr>
          <w:p w:rsidR="00FA78A1" w:rsidRDefault="00C6714A">
            <w:pPr>
              <w:ind w:left="140"/>
              <w:rPr>
                <w:sz w:val="20"/>
                <w:szCs w:val="20"/>
              </w:rPr>
            </w:pPr>
            <w:r>
              <w:rPr>
                <w:rFonts w:ascii="Calibri" w:eastAsia="Calibri" w:hAnsi="Calibri" w:cs="Calibri"/>
              </w:rPr>
              <w:t>Innovate and sell</w:t>
            </w:r>
          </w:p>
        </w:tc>
        <w:tc>
          <w:tcPr>
            <w:tcW w:w="1140" w:type="dxa"/>
            <w:vMerge w:val="restart"/>
            <w:vAlign w:val="bottom"/>
          </w:tcPr>
          <w:p w:rsidR="00FA78A1" w:rsidRDefault="00C6714A">
            <w:pPr>
              <w:ind w:left="900"/>
              <w:rPr>
                <w:sz w:val="20"/>
                <w:szCs w:val="20"/>
              </w:rPr>
            </w:pPr>
            <w:r>
              <w:rPr>
                <w:rFonts w:ascii="Symbol" w:eastAsia="Symbol" w:hAnsi="Symbol" w:cs="Symbol"/>
              </w:rPr>
              <w:t></w:t>
            </w:r>
          </w:p>
        </w:tc>
        <w:tc>
          <w:tcPr>
            <w:tcW w:w="1440" w:type="dxa"/>
            <w:vAlign w:val="bottom"/>
          </w:tcPr>
          <w:p w:rsidR="00FA78A1" w:rsidRDefault="00C6714A">
            <w:pPr>
              <w:ind w:left="120"/>
              <w:rPr>
                <w:sz w:val="20"/>
                <w:szCs w:val="20"/>
              </w:rPr>
            </w:pPr>
            <w:r>
              <w:rPr>
                <w:rFonts w:ascii="Calibri" w:eastAsia="Calibri" w:hAnsi="Calibri" w:cs="Calibri"/>
              </w:rPr>
              <w:t>Expense</w:t>
            </w:r>
          </w:p>
        </w:tc>
        <w:tc>
          <w:tcPr>
            <w:tcW w:w="0" w:type="dxa"/>
            <w:vAlign w:val="bottom"/>
          </w:tcPr>
          <w:p w:rsidR="00FA78A1" w:rsidRDefault="00FA78A1">
            <w:pPr>
              <w:rPr>
                <w:sz w:val="1"/>
                <w:szCs w:val="1"/>
              </w:rPr>
            </w:pPr>
          </w:p>
        </w:tc>
      </w:tr>
      <w:tr w:rsidR="00FA78A1">
        <w:trPr>
          <w:trHeight w:val="269"/>
        </w:trPr>
        <w:tc>
          <w:tcPr>
            <w:tcW w:w="600" w:type="dxa"/>
            <w:vAlign w:val="bottom"/>
          </w:tcPr>
          <w:p w:rsidR="00FA78A1" w:rsidRDefault="00FA78A1">
            <w:pPr>
              <w:rPr>
                <w:sz w:val="23"/>
                <w:szCs w:val="23"/>
              </w:rPr>
            </w:pPr>
          </w:p>
        </w:tc>
        <w:tc>
          <w:tcPr>
            <w:tcW w:w="2420" w:type="dxa"/>
            <w:vAlign w:val="bottom"/>
          </w:tcPr>
          <w:p w:rsidR="00FA78A1" w:rsidRDefault="00C6714A">
            <w:pPr>
              <w:ind w:left="120"/>
              <w:rPr>
                <w:sz w:val="20"/>
                <w:szCs w:val="20"/>
              </w:rPr>
            </w:pPr>
            <w:r>
              <w:rPr>
                <w:rFonts w:ascii="Calibri" w:eastAsia="Calibri" w:hAnsi="Calibri" w:cs="Calibri"/>
              </w:rPr>
              <w:t>Resources</w:t>
            </w:r>
          </w:p>
        </w:tc>
        <w:tc>
          <w:tcPr>
            <w:tcW w:w="720" w:type="dxa"/>
            <w:vAlign w:val="bottom"/>
          </w:tcPr>
          <w:p w:rsidR="00FA78A1" w:rsidRDefault="00FA78A1">
            <w:pPr>
              <w:rPr>
                <w:sz w:val="23"/>
                <w:szCs w:val="23"/>
              </w:rPr>
            </w:pPr>
          </w:p>
        </w:tc>
        <w:tc>
          <w:tcPr>
            <w:tcW w:w="2840" w:type="dxa"/>
            <w:vAlign w:val="bottom"/>
          </w:tcPr>
          <w:p w:rsidR="00FA78A1" w:rsidRDefault="00C6714A">
            <w:pPr>
              <w:ind w:left="140"/>
              <w:rPr>
                <w:sz w:val="20"/>
                <w:szCs w:val="20"/>
              </w:rPr>
            </w:pPr>
            <w:r>
              <w:rPr>
                <w:rFonts w:ascii="Calibri" w:eastAsia="Calibri" w:hAnsi="Calibri" w:cs="Calibri"/>
              </w:rPr>
              <w:t>Products</w:t>
            </w:r>
          </w:p>
        </w:tc>
        <w:tc>
          <w:tcPr>
            <w:tcW w:w="1140" w:type="dxa"/>
            <w:vMerge/>
            <w:vAlign w:val="bottom"/>
          </w:tcPr>
          <w:p w:rsidR="00FA78A1" w:rsidRDefault="00FA78A1">
            <w:pPr>
              <w:rPr>
                <w:sz w:val="23"/>
                <w:szCs w:val="23"/>
              </w:rPr>
            </w:pPr>
          </w:p>
        </w:tc>
        <w:tc>
          <w:tcPr>
            <w:tcW w:w="1440" w:type="dxa"/>
            <w:vAlign w:val="bottom"/>
          </w:tcPr>
          <w:p w:rsidR="00FA78A1" w:rsidRDefault="00C6714A">
            <w:pPr>
              <w:ind w:left="120"/>
              <w:rPr>
                <w:sz w:val="20"/>
                <w:szCs w:val="20"/>
              </w:rPr>
            </w:pPr>
            <w:r>
              <w:rPr>
                <w:rFonts w:ascii="Calibri" w:eastAsia="Calibri" w:hAnsi="Calibri" w:cs="Calibri"/>
              </w:rPr>
              <w:t>Infrastructure</w:t>
            </w:r>
          </w:p>
        </w:tc>
        <w:tc>
          <w:tcPr>
            <w:tcW w:w="0" w:type="dxa"/>
            <w:vAlign w:val="bottom"/>
          </w:tcPr>
          <w:p w:rsidR="00FA78A1" w:rsidRDefault="00FA78A1">
            <w:pPr>
              <w:rPr>
                <w:sz w:val="1"/>
                <w:szCs w:val="1"/>
              </w:rPr>
            </w:pPr>
          </w:p>
        </w:tc>
      </w:tr>
      <w:tr w:rsidR="00FA78A1">
        <w:trPr>
          <w:trHeight w:val="281"/>
        </w:trPr>
        <w:tc>
          <w:tcPr>
            <w:tcW w:w="600" w:type="dxa"/>
            <w:vAlign w:val="bottom"/>
          </w:tcPr>
          <w:p w:rsidR="00FA78A1" w:rsidRDefault="00C6714A">
            <w:pPr>
              <w:ind w:left="360"/>
              <w:rPr>
                <w:sz w:val="20"/>
                <w:szCs w:val="20"/>
              </w:rPr>
            </w:pPr>
            <w:r>
              <w:rPr>
                <w:rFonts w:ascii="Symbol" w:eastAsia="Symbol" w:hAnsi="Symbol" w:cs="Symbol"/>
              </w:rPr>
              <w:t></w:t>
            </w:r>
          </w:p>
        </w:tc>
        <w:tc>
          <w:tcPr>
            <w:tcW w:w="2420" w:type="dxa"/>
            <w:vAlign w:val="bottom"/>
          </w:tcPr>
          <w:p w:rsidR="00FA78A1" w:rsidRDefault="00C6714A">
            <w:pPr>
              <w:ind w:left="120"/>
              <w:rPr>
                <w:sz w:val="20"/>
                <w:szCs w:val="20"/>
              </w:rPr>
            </w:pPr>
            <w:r>
              <w:rPr>
                <w:rFonts w:ascii="Calibri" w:eastAsia="Calibri" w:hAnsi="Calibri" w:cs="Calibri"/>
              </w:rPr>
              <w:t>Intellectual</w:t>
            </w:r>
          </w:p>
        </w:tc>
        <w:tc>
          <w:tcPr>
            <w:tcW w:w="720" w:type="dxa"/>
            <w:vAlign w:val="bottom"/>
          </w:tcPr>
          <w:p w:rsidR="00FA78A1" w:rsidRDefault="00C6714A">
            <w:pPr>
              <w:ind w:left="500"/>
              <w:rPr>
                <w:sz w:val="20"/>
                <w:szCs w:val="20"/>
              </w:rPr>
            </w:pPr>
            <w:r>
              <w:rPr>
                <w:rFonts w:ascii="Symbol" w:eastAsia="Symbol" w:hAnsi="Symbol" w:cs="Symbol"/>
              </w:rPr>
              <w:t></w:t>
            </w:r>
          </w:p>
        </w:tc>
        <w:tc>
          <w:tcPr>
            <w:tcW w:w="2840" w:type="dxa"/>
            <w:vAlign w:val="bottom"/>
          </w:tcPr>
          <w:p w:rsidR="00FA78A1" w:rsidRDefault="00C6714A">
            <w:pPr>
              <w:ind w:left="140"/>
              <w:rPr>
                <w:sz w:val="20"/>
                <w:szCs w:val="20"/>
              </w:rPr>
            </w:pPr>
            <w:r>
              <w:rPr>
                <w:rFonts w:ascii="Calibri" w:eastAsia="Calibri" w:hAnsi="Calibri" w:cs="Calibri"/>
              </w:rPr>
              <w:t>Grow, Develop and</w:t>
            </w:r>
          </w:p>
        </w:tc>
        <w:tc>
          <w:tcPr>
            <w:tcW w:w="1140" w:type="dxa"/>
            <w:vAlign w:val="bottom"/>
          </w:tcPr>
          <w:p w:rsidR="00FA78A1" w:rsidRDefault="00FA78A1">
            <w:pPr>
              <w:rPr>
                <w:sz w:val="24"/>
                <w:szCs w:val="24"/>
              </w:rPr>
            </w:pPr>
          </w:p>
        </w:tc>
        <w:tc>
          <w:tcPr>
            <w:tcW w:w="1440" w:type="dxa"/>
            <w:vAlign w:val="bottom"/>
          </w:tcPr>
          <w:p w:rsidR="00FA78A1" w:rsidRDefault="00C6714A">
            <w:pPr>
              <w:ind w:left="120"/>
              <w:rPr>
                <w:sz w:val="20"/>
                <w:szCs w:val="20"/>
              </w:rPr>
            </w:pPr>
            <w:r>
              <w:rPr>
                <w:rFonts w:ascii="Calibri" w:eastAsia="Calibri" w:hAnsi="Calibri" w:cs="Calibri"/>
              </w:rPr>
              <w:t>and</w:t>
            </w:r>
          </w:p>
        </w:tc>
        <w:tc>
          <w:tcPr>
            <w:tcW w:w="0" w:type="dxa"/>
            <w:vAlign w:val="bottom"/>
          </w:tcPr>
          <w:p w:rsidR="00FA78A1" w:rsidRDefault="00FA78A1">
            <w:pPr>
              <w:rPr>
                <w:sz w:val="1"/>
                <w:szCs w:val="1"/>
              </w:rPr>
            </w:pPr>
          </w:p>
        </w:tc>
      </w:tr>
      <w:tr w:rsidR="00FA78A1">
        <w:trPr>
          <w:trHeight w:val="269"/>
        </w:trPr>
        <w:tc>
          <w:tcPr>
            <w:tcW w:w="600" w:type="dxa"/>
            <w:vAlign w:val="bottom"/>
          </w:tcPr>
          <w:p w:rsidR="00FA78A1" w:rsidRDefault="00FA78A1">
            <w:pPr>
              <w:rPr>
                <w:sz w:val="23"/>
                <w:szCs w:val="23"/>
              </w:rPr>
            </w:pPr>
          </w:p>
        </w:tc>
        <w:tc>
          <w:tcPr>
            <w:tcW w:w="2420" w:type="dxa"/>
            <w:vAlign w:val="bottom"/>
          </w:tcPr>
          <w:p w:rsidR="00FA78A1" w:rsidRDefault="00C6714A">
            <w:pPr>
              <w:ind w:left="120"/>
              <w:rPr>
                <w:sz w:val="20"/>
                <w:szCs w:val="20"/>
              </w:rPr>
            </w:pPr>
            <w:r>
              <w:rPr>
                <w:rFonts w:ascii="Calibri" w:eastAsia="Calibri" w:hAnsi="Calibri" w:cs="Calibri"/>
              </w:rPr>
              <w:t>Capital</w:t>
            </w:r>
          </w:p>
        </w:tc>
        <w:tc>
          <w:tcPr>
            <w:tcW w:w="720" w:type="dxa"/>
            <w:vAlign w:val="bottom"/>
          </w:tcPr>
          <w:p w:rsidR="00FA78A1" w:rsidRDefault="00FA78A1">
            <w:pPr>
              <w:rPr>
                <w:sz w:val="23"/>
                <w:szCs w:val="23"/>
              </w:rPr>
            </w:pPr>
          </w:p>
        </w:tc>
        <w:tc>
          <w:tcPr>
            <w:tcW w:w="2840" w:type="dxa"/>
            <w:vAlign w:val="bottom"/>
          </w:tcPr>
          <w:p w:rsidR="00FA78A1" w:rsidRDefault="00C6714A">
            <w:pPr>
              <w:ind w:left="140"/>
              <w:rPr>
                <w:sz w:val="20"/>
                <w:szCs w:val="20"/>
              </w:rPr>
            </w:pPr>
            <w:r>
              <w:rPr>
                <w:rFonts w:ascii="Calibri" w:eastAsia="Calibri" w:hAnsi="Calibri" w:cs="Calibri"/>
              </w:rPr>
              <w:t>Maintain</w:t>
            </w:r>
          </w:p>
        </w:tc>
        <w:tc>
          <w:tcPr>
            <w:tcW w:w="1140" w:type="dxa"/>
            <w:vMerge w:val="restart"/>
            <w:vAlign w:val="bottom"/>
          </w:tcPr>
          <w:p w:rsidR="00FA78A1" w:rsidRDefault="00C6714A">
            <w:pPr>
              <w:ind w:left="900"/>
              <w:rPr>
                <w:sz w:val="20"/>
                <w:szCs w:val="20"/>
              </w:rPr>
            </w:pPr>
            <w:r>
              <w:rPr>
                <w:rFonts w:ascii="Symbol" w:eastAsia="Symbol" w:hAnsi="Symbol" w:cs="Symbol"/>
              </w:rPr>
              <w:t></w:t>
            </w:r>
          </w:p>
        </w:tc>
        <w:tc>
          <w:tcPr>
            <w:tcW w:w="1440" w:type="dxa"/>
            <w:vAlign w:val="bottom"/>
          </w:tcPr>
          <w:p w:rsidR="00FA78A1" w:rsidRDefault="00C6714A">
            <w:pPr>
              <w:spacing w:line="257" w:lineRule="exact"/>
              <w:ind w:left="120"/>
              <w:rPr>
                <w:sz w:val="20"/>
                <w:szCs w:val="20"/>
              </w:rPr>
            </w:pPr>
            <w:r>
              <w:rPr>
                <w:rFonts w:ascii="Calibri" w:eastAsia="Calibri" w:hAnsi="Calibri" w:cs="Calibri"/>
              </w:rPr>
              <w:t>Technology</w:t>
            </w:r>
          </w:p>
        </w:tc>
        <w:tc>
          <w:tcPr>
            <w:tcW w:w="0" w:type="dxa"/>
            <w:vAlign w:val="bottom"/>
          </w:tcPr>
          <w:p w:rsidR="00FA78A1" w:rsidRDefault="00FA78A1">
            <w:pPr>
              <w:rPr>
                <w:sz w:val="1"/>
                <w:szCs w:val="1"/>
              </w:rPr>
            </w:pPr>
          </w:p>
        </w:tc>
      </w:tr>
      <w:tr w:rsidR="00FA78A1">
        <w:trPr>
          <w:trHeight w:val="278"/>
        </w:trPr>
        <w:tc>
          <w:tcPr>
            <w:tcW w:w="600" w:type="dxa"/>
            <w:vAlign w:val="bottom"/>
          </w:tcPr>
          <w:p w:rsidR="00FA78A1" w:rsidRDefault="00C6714A">
            <w:pPr>
              <w:ind w:left="360"/>
              <w:rPr>
                <w:sz w:val="20"/>
                <w:szCs w:val="20"/>
              </w:rPr>
            </w:pPr>
            <w:r>
              <w:rPr>
                <w:rFonts w:ascii="Symbol" w:eastAsia="Symbol" w:hAnsi="Symbol" w:cs="Symbol"/>
              </w:rPr>
              <w:t></w:t>
            </w:r>
          </w:p>
        </w:tc>
        <w:tc>
          <w:tcPr>
            <w:tcW w:w="2420" w:type="dxa"/>
            <w:vAlign w:val="bottom"/>
          </w:tcPr>
          <w:p w:rsidR="00FA78A1" w:rsidRDefault="00C6714A">
            <w:pPr>
              <w:ind w:left="120"/>
              <w:rPr>
                <w:sz w:val="20"/>
                <w:szCs w:val="20"/>
              </w:rPr>
            </w:pPr>
            <w:r>
              <w:rPr>
                <w:rFonts w:ascii="Calibri" w:eastAsia="Calibri" w:hAnsi="Calibri" w:cs="Calibri"/>
              </w:rPr>
              <w:t>Natural and</w:t>
            </w:r>
          </w:p>
        </w:tc>
        <w:tc>
          <w:tcPr>
            <w:tcW w:w="720" w:type="dxa"/>
            <w:vMerge w:val="restart"/>
            <w:vAlign w:val="bottom"/>
          </w:tcPr>
          <w:p w:rsidR="00FA78A1" w:rsidRDefault="00C6714A">
            <w:pPr>
              <w:ind w:left="500"/>
              <w:rPr>
                <w:sz w:val="20"/>
                <w:szCs w:val="20"/>
              </w:rPr>
            </w:pPr>
            <w:r>
              <w:rPr>
                <w:rFonts w:ascii="Symbol" w:eastAsia="Symbol" w:hAnsi="Symbol" w:cs="Symbol"/>
              </w:rPr>
              <w:t></w:t>
            </w:r>
          </w:p>
        </w:tc>
        <w:tc>
          <w:tcPr>
            <w:tcW w:w="2840" w:type="dxa"/>
            <w:vAlign w:val="bottom"/>
          </w:tcPr>
          <w:p w:rsidR="00FA78A1" w:rsidRDefault="00C6714A">
            <w:pPr>
              <w:ind w:left="140"/>
              <w:rPr>
                <w:sz w:val="20"/>
                <w:szCs w:val="20"/>
              </w:rPr>
            </w:pPr>
            <w:r>
              <w:rPr>
                <w:rFonts w:ascii="Calibri" w:eastAsia="Calibri" w:hAnsi="Calibri" w:cs="Calibri"/>
              </w:rPr>
              <w:t>Relationships</w:t>
            </w:r>
          </w:p>
        </w:tc>
        <w:tc>
          <w:tcPr>
            <w:tcW w:w="1140" w:type="dxa"/>
            <w:vMerge/>
            <w:vAlign w:val="bottom"/>
          </w:tcPr>
          <w:p w:rsidR="00FA78A1" w:rsidRDefault="00FA78A1">
            <w:pPr>
              <w:rPr>
                <w:sz w:val="24"/>
                <w:szCs w:val="24"/>
              </w:rPr>
            </w:pPr>
          </w:p>
        </w:tc>
        <w:tc>
          <w:tcPr>
            <w:tcW w:w="1440" w:type="dxa"/>
            <w:vAlign w:val="bottom"/>
          </w:tcPr>
          <w:p w:rsidR="00FA78A1" w:rsidRDefault="00C6714A">
            <w:pPr>
              <w:ind w:left="120"/>
              <w:rPr>
                <w:sz w:val="20"/>
                <w:szCs w:val="20"/>
              </w:rPr>
            </w:pPr>
            <w:r>
              <w:rPr>
                <w:rFonts w:ascii="Calibri" w:eastAsia="Calibri" w:hAnsi="Calibri" w:cs="Calibri"/>
              </w:rPr>
              <w:t>Human</w:t>
            </w:r>
          </w:p>
        </w:tc>
        <w:tc>
          <w:tcPr>
            <w:tcW w:w="0" w:type="dxa"/>
            <w:vAlign w:val="bottom"/>
          </w:tcPr>
          <w:p w:rsidR="00FA78A1" w:rsidRDefault="00FA78A1">
            <w:pPr>
              <w:rPr>
                <w:sz w:val="1"/>
                <w:szCs w:val="1"/>
              </w:rPr>
            </w:pPr>
          </w:p>
        </w:tc>
      </w:tr>
      <w:tr w:rsidR="00FA78A1">
        <w:trPr>
          <w:trHeight w:val="269"/>
        </w:trPr>
        <w:tc>
          <w:tcPr>
            <w:tcW w:w="600" w:type="dxa"/>
            <w:vAlign w:val="bottom"/>
          </w:tcPr>
          <w:p w:rsidR="00FA78A1" w:rsidRDefault="00FA78A1">
            <w:pPr>
              <w:rPr>
                <w:sz w:val="23"/>
                <w:szCs w:val="23"/>
              </w:rPr>
            </w:pPr>
          </w:p>
        </w:tc>
        <w:tc>
          <w:tcPr>
            <w:tcW w:w="2420" w:type="dxa"/>
            <w:vAlign w:val="bottom"/>
          </w:tcPr>
          <w:p w:rsidR="00FA78A1" w:rsidRDefault="00C6714A">
            <w:pPr>
              <w:ind w:left="120"/>
              <w:rPr>
                <w:sz w:val="20"/>
                <w:szCs w:val="20"/>
              </w:rPr>
            </w:pPr>
            <w:r>
              <w:rPr>
                <w:rFonts w:ascii="Calibri" w:eastAsia="Calibri" w:hAnsi="Calibri" w:cs="Calibri"/>
              </w:rPr>
              <w:t>Other</w:t>
            </w:r>
          </w:p>
        </w:tc>
        <w:tc>
          <w:tcPr>
            <w:tcW w:w="720" w:type="dxa"/>
            <w:vMerge/>
            <w:vAlign w:val="bottom"/>
          </w:tcPr>
          <w:p w:rsidR="00FA78A1" w:rsidRDefault="00FA78A1">
            <w:pPr>
              <w:rPr>
                <w:sz w:val="23"/>
                <w:szCs w:val="23"/>
              </w:rPr>
            </w:pPr>
          </w:p>
        </w:tc>
        <w:tc>
          <w:tcPr>
            <w:tcW w:w="2840" w:type="dxa"/>
            <w:vAlign w:val="bottom"/>
          </w:tcPr>
          <w:p w:rsidR="00FA78A1" w:rsidRDefault="00C6714A">
            <w:pPr>
              <w:ind w:left="140"/>
              <w:rPr>
                <w:sz w:val="20"/>
                <w:szCs w:val="20"/>
              </w:rPr>
            </w:pPr>
            <w:r>
              <w:rPr>
                <w:rFonts w:ascii="Calibri" w:eastAsia="Calibri" w:hAnsi="Calibri" w:cs="Calibri"/>
              </w:rPr>
              <w:t>Continuous Process</w:t>
            </w:r>
          </w:p>
        </w:tc>
        <w:tc>
          <w:tcPr>
            <w:tcW w:w="1140" w:type="dxa"/>
            <w:vMerge w:val="restart"/>
            <w:vAlign w:val="bottom"/>
          </w:tcPr>
          <w:p w:rsidR="00FA78A1" w:rsidRDefault="00C6714A">
            <w:pPr>
              <w:ind w:left="900"/>
              <w:rPr>
                <w:sz w:val="20"/>
                <w:szCs w:val="20"/>
              </w:rPr>
            </w:pPr>
            <w:r>
              <w:rPr>
                <w:rFonts w:ascii="Symbol" w:eastAsia="Symbol" w:hAnsi="Symbol" w:cs="Symbol"/>
              </w:rPr>
              <w:t></w:t>
            </w:r>
          </w:p>
        </w:tc>
        <w:tc>
          <w:tcPr>
            <w:tcW w:w="1440" w:type="dxa"/>
            <w:vAlign w:val="bottom"/>
          </w:tcPr>
          <w:p w:rsidR="00FA78A1" w:rsidRDefault="00C6714A">
            <w:pPr>
              <w:spacing w:line="257" w:lineRule="exact"/>
              <w:ind w:left="120"/>
              <w:rPr>
                <w:sz w:val="20"/>
                <w:szCs w:val="20"/>
              </w:rPr>
            </w:pPr>
            <w:r>
              <w:rPr>
                <w:rFonts w:ascii="Calibri" w:eastAsia="Calibri" w:hAnsi="Calibri" w:cs="Calibri"/>
              </w:rPr>
              <w:t>Resource</w:t>
            </w:r>
          </w:p>
        </w:tc>
        <w:tc>
          <w:tcPr>
            <w:tcW w:w="0" w:type="dxa"/>
            <w:vAlign w:val="bottom"/>
          </w:tcPr>
          <w:p w:rsidR="00FA78A1" w:rsidRDefault="00FA78A1">
            <w:pPr>
              <w:rPr>
                <w:sz w:val="1"/>
                <w:szCs w:val="1"/>
              </w:rPr>
            </w:pPr>
          </w:p>
        </w:tc>
      </w:tr>
      <w:tr w:rsidR="00FA78A1">
        <w:trPr>
          <w:trHeight w:val="269"/>
        </w:trPr>
        <w:tc>
          <w:tcPr>
            <w:tcW w:w="600" w:type="dxa"/>
            <w:vAlign w:val="bottom"/>
          </w:tcPr>
          <w:p w:rsidR="00FA78A1" w:rsidRDefault="00FA78A1">
            <w:pPr>
              <w:rPr>
                <w:sz w:val="23"/>
                <w:szCs w:val="23"/>
              </w:rPr>
            </w:pPr>
          </w:p>
        </w:tc>
        <w:tc>
          <w:tcPr>
            <w:tcW w:w="2420" w:type="dxa"/>
            <w:vAlign w:val="bottom"/>
          </w:tcPr>
          <w:p w:rsidR="00FA78A1" w:rsidRDefault="00C6714A">
            <w:pPr>
              <w:ind w:left="120"/>
              <w:rPr>
                <w:sz w:val="20"/>
                <w:szCs w:val="20"/>
              </w:rPr>
            </w:pPr>
            <w:r>
              <w:rPr>
                <w:rFonts w:ascii="Calibri" w:eastAsia="Calibri" w:hAnsi="Calibri" w:cs="Calibri"/>
              </w:rPr>
              <w:t>Recourses</w:t>
            </w:r>
          </w:p>
        </w:tc>
        <w:tc>
          <w:tcPr>
            <w:tcW w:w="720" w:type="dxa"/>
            <w:vAlign w:val="bottom"/>
          </w:tcPr>
          <w:p w:rsidR="00FA78A1" w:rsidRDefault="00FA78A1">
            <w:pPr>
              <w:rPr>
                <w:sz w:val="23"/>
                <w:szCs w:val="23"/>
              </w:rPr>
            </w:pPr>
          </w:p>
        </w:tc>
        <w:tc>
          <w:tcPr>
            <w:tcW w:w="2840" w:type="dxa"/>
            <w:vAlign w:val="bottom"/>
          </w:tcPr>
          <w:p w:rsidR="00FA78A1" w:rsidRDefault="00C6714A">
            <w:pPr>
              <w:ind w:left="140"/>
              <w:rPr>
                <w:sz w:val="20"/>
                <w:szCs w:val="20"/>
              </w:rPr>
            </w:pPr>
            <w:r>
              <w:rPr>
                <w:rFonts w:ascii="Calibri" w:eastAsia="Calibri" w:hAnsi="Calibri" w:cs="Calibri"/>
              </w:rPr>
              <w:t>Improvements</w:t>
            </w:r>
          </w:p>
        </w:tc>
        <w:tc>
          <w:tcPr>
            <w:tcW w:w="1140" w:type="dxa"/>
            <w:vMerge/>
            <w:vAlign w:val="bottom"/>
          </w:tcPr>
          <w:p w:rsidR="00FA78A1" w:rsidRDefault="00FA78A1">
            <w:pPr>
              <w:rPr>
                <w:sz w:val="23"/>
                <w:szCs w:val="23"/>
              </w:rPr>
            </w:pPr>
          </w:p>
        </w:tc>
        <w:tc>
          <w:tcPr>
            <w:tcW w:w="1440" w:type="dxa"/>
            <w:vAlign w:val="bottom"/>
          </w:tcPr>
          <w:p w:rsidR="00FA78A1" w:rsidRDefault="00C6714A">
            <w:pPr>
              <w:ind w:left="120"/>
              <w:rPr>
                <w:sz w:val="20"/>
                <w:szCs w:val="20"/>
              </w:rPr>
            </w:pPr>
            <w:r>
              <w:rPr>
                <w:rFonts w:ascii="Calibri" w:eastAsia="Calibri" w:hAnsi="Calibri" w:cs="Calibri"/>
                <w:w w:val="99"/>
              </w:rPr>
              <w:t>Administrative</w:t>
            </w:r>
          </w:p>
        </w:tc>
        <w:tc>
          <w:tcPr>
            <w:tcW w:w="0" w:type="dxa"/>
            <w:vAlign w:val="bottom"/>
          </w:tcPr>
          <w:p w:rsidR="00FA78A1" w:rsidRDefault="00FA78A1">
            <w:pPr>
              <w:rPr>
                <w:sz w:val="1"/>
                <w:szCs w:val="1"/>
              </w:rPr>
            </w:pPr>
          </w:p>
        </w:tc>
      </w:tr>
      <w:tr w:rsidR="00FA78A1">
        <w:trPr>
          <w:trHeight w:val="281"/>
        </w:trPr>
        <w:tc>
          <w:tcPr>
            <w:tcW w:w="600" w:type="dxa"/>
            <w:vAlign w:val="bottom"/>
          </w:tcPr>
          <w:p w:rsidR="00FA78A1" w:rsidRDefault="00C6714A">
            <w:pPr>
              <w:ind w:left="360"/>
              <w:rPr>
                <w:sz w:val="20"/>
                <w:szCs w:val="20"/>
              </w:rPr>
            </w:pPr>
            <w:r>
              <w:rPr>
                <w:rFonts w:ascii="Symbol" w:eastAsia="Symbol" w:hAnsi="Symbol" w:cs="Symbol"/>
              </w:rPr>
              <w:t></w:t>
            </w:r>
          </w:p>
        </w:tc>
        <w:tc>
          <w:tcPr>
            <w:tcW w:w="2420" w:type="dxa"/>
            <w:vAlign w:val="bottom"/>
          </w:tcPr>
          <w:p w:rsidR="00FA78A1" w:rsidRDefault="00C6714A">
            <w:pPr>
              <w:ind w:left="120"/>
              <w:rPr>
                <w:sz w:val="20"/>
                <w:szCs w:val="20"/>
              </w:rPr>
            </w:pPr>
            <w:r>
              <w:rPr>
                <w:rFonts w:ascii="Calibri" w:eastAsia="Calibri" w:hAnsi="Calibri" w:cs="Calibri"/>
              </w:rPr>
              <w:t>Relationship</w:t>
            </w:r>
          </w:p>
        </w:tc>
        <w:tc>
          <w:tcPr>
            <w:tcW w:w="720" w:type="dxa"/>
            <w:vAlign w:val="bottom"/>
          </w:tcPr>
          <w:p w:rsidR="00FA78A1" w:rsidRDefault="00C6714A">
            <w:pPr>
              <w:ind w:left="500"/>
              <w:rPr>
                <w:sz w:val="20"/>
                <w:szCs w:val="20"/>
              </w:rPr>
            </w:pPr>
            <w:r>
              <w:rPr>
                <w:rFonts w:ascii="Symbol" w:eastAsia="Symbol" w:hAnsi="Symbol" w:cs="Symbol"/>
              </w:rPr>
              <w:t></w:t>
            </w:r>
          </w:p>
        </w:tc>
        <w:tc>
          <w:tcPr>
            <w:tcW w:w="2840" w:type="dxa"/>
            <w:vAlign w:val="bottom"/>
          </w:tcPr>
          <w:p w:rsidR="00FA78A1" w:rsidRDefault="00C6714A">
            <w:pPr>
              <w:ind w:left="140"/>
              <w:rPr>
                <w:sz w:val="20"/>
                <w:szCs w:val="20"/>
              </w:rPr>
            </w:pPr>
            <w:r>
              <w:rPr>
                <w:rFonts w:ascii="Calibri" w:eastAsia="Calibri" w:hAnsi="Calibri" w:cs="Calibri"/>
              </w:rPr>
              <w:t>Create Brand</w:t>
            </w:r>
          </w:p>
        </w:tc>
        <w:tc>
          <w:tcPr>
            <w:tcW w:w="1140" w:type="dxa"/>
            <w:vMerge w:val="restart"/>
            <w:vAlign w:val="bottom"/>
          </w:tcPr>
          <w:p w:rsidR="00FA78A1" w:rsidRDefault="00C6714A">
            <w:pPr>
              <w:ind w:left="900"/>
              <w:rPr>
                <w:sz w:val="20"/>
                <w:szCs w:val="20"/>
              </w:rPr>
            </w:pPr>
            <w:r>
              <w:rPr>
                <w:rFonts w:ascii="Symbol" w:eastAsia="Symbol" w:hAnsi="Symbol" w:cs="Symbol"/>
              </w:rPr>
              <w:t></w:t>
            </w:r>
          </w:p>
        </w:tc>
        <w:tc>
          <w:tcPr>
            <w:tcW w:w="1440" w:type="dxa"/>
            <w:vAlign w:val="bottom"/>
          </w:tcPr>
          <w:p w:rsidR="00FA78A1" w:rsidRDefault="00C6714A">
            <w:pPr>
              <w:ind w:left="120"/>
              <w:rPr>
                <w:sz w:val="20"/>
                <w:szCs w:val="20"/>
              </w:rPr>
            </w:pPr>
            <w:r>
              <w:rPr>
                <w:rFonts w:ascii="Calibri" w:eastAsia="Calibri" w:hAnsi="Calibri" w:cs="Calibri"/>
              </w:rPr>
              <w:t>Expense</w:t>
            </w:r>
          </w:p>
        </w:tc>
        <w:tc>
          <w:tcPr>
            <w:tcW w:w="0" w:type="dxa"/>
            <w:vAlign w:val="bottom"/>
          </w:tcPr>
          <w:p w:rsidR="00FA78A1" w:rsidRDefault="00FA78A1">
            <w:pPr>
              <w:rPr>
                <w:sz w:val="1"/>
                <w:szCs w:val="1"/>
              </w:rPr>
            </w:pPr>
          </w:p>
        </w:tc>
      </w:tr>
      <w:tr w:rsidR="00FA78A1">
        <w:trPr>
          <w:trHeight w:val="269"/>
        </w:trPr>
        <w:tc>
          <w:tcPr>
            <w:tcW w:w="600" w:type="dxa"/>
            <w:vAlign w:val="bottom"/>
          </w:tcPr>
          <w:p w:rsidR="00FA78A1" w:rsidRDefault="00FA78A1">
            <w:pPr>
              <w:rPr>
                <w:sz w:val="23"/>
                <w:szCs w:val="23"/>
              </w:rPr>
            </w:pPr>
          </w:p>
        </w:tc>
        <w:tc>
          <w:tcPr>
            <w:tcW w:w="2420" w:type="dxa"/>
            <w:vAlign w:val="bottom"/>
          </w:tcPr>
          <w:p w:rsidR="00FA78A1" w:rsidRDefault="00C6714A">
            <w:pPr>
              <w:ind w:left="120"/>
              <w:rPr>
                <w:sz w:val="20"/>
                <w:szCs w:val="20"/>
              </w:rPr>
            </w:pPr>
            <w:r>
              <w:rPr>
                <w:rFonts w:ascii="Calibri" w:eastAsia="Calibri" w:hAnsi="Calibri" w:cs="Calibri"/>
              </w:rPr>
              <w:t>with</w:t>
            </w:r>
          </w:p>
        </w:tc>
        <w:tc>
          <w:tcPr>
            <w:tcW w:w="720" w:type="dxa"/>
            <w:vAlign w:val="bottom"/>
          </w:tcPr>
          <w:p w:rsidR="00FA78A1" w:rsidRDefault="00FA78A1">
            <w:pPr>
              <w:rPr>
                <w:sz w:val="23"/>
                <w:szCs w:val="23"/>
              </w:rPr>
            </w:pPr>
          </w:p>
        </w:tc>
        <w:tc>
          <w:tcPr>
            <w:tcW w:w="2840" w:type="dxa"/>
            <w:vAlign w:val="bottom"/>
          </w:tcPr>
          <w:p w:rsidR="00FA78A1" w:rsidRDefault="00C6714A">
            <w:pPr>
              <w:ind w:left="140"/>
              <w:rPr>
                <w:sz w:val="20"/>
                <w:szCs w:val="20"/>
              </w:rPr>
            </w:pPr>
            <w:r>
              <w:rPr>
                <w:rFonts w:ascii="Calibri" w:eastAsia="Calibri" w:hAnsi="Calibri" w:cs="Calibri"/>
              </w:rPr>
              <w:t>Awareness</w:t>
            </w:r>
          </w:p>
        </w:tc>
        <w:tc>
          <w:tcPr>
            <w:tcW w:w="1140" w:type="dxa"/>
            <w:vMerge/>
            <w:vAlign w:val="bottom"/>
          </w:tcPr>
          <w:p w:rsidR="00FA78A1" w:rsidRDefault="00FA78A1">
            <w:pPr>
              <w:rPr>
                <w:sz w:val="23"/>
                <w:szCs w:val="23"/>
              </w:rPr>
            </w:pPr>
          </w:p>
        </w:tc>
        <w:tc>
          <w:tcPr>
            <w:tcW w:w="1440" w:type="dxa"/>
            <w:vAlign w:val="bottom"/>
          </w:tcPr>
          <w:p w:rsidR="00FA78A1" w:rsidRDefault="00C6714A">
            <w:pPr>
              <w:ind w:left="120"/>
              <w:rPr>
                <w:sz w:val="20"/>
                <w:szCs w:val="20"/>
              </w:rPr>
            </w:pPr>
            <w:r>
              <w:rPr>
                <w:rFonts w:ascii="Calibri" w:eastAsia="Calibri" w:hAnsi="Calibri" w:cs="Calibri"/>
              </w:rPr>
              <w:t>Dividend to</w:t>
            </w:r>
          </w:p>
        </w:tc>
        <w:tc>
          <w:tcPr>
            <w:tcW w:w="0" w:type="dxa"/>
            <w:vAlign w:val="bottom"/>
          </w:tcPr>
          <w:p w:rsidR="00FA78A1" w:rsidRDefault="00FA78A1">
            <w:pPr>
              <w:rPr>
                <w:sz w:val="1"/>
                <w:szCs w:val="1"/>
              </w:rPr>
            </w:pPr>
          </w:p>
        </w:tc>
      </w:tr>
      <w:tr w:rsidR="00FA78A1">
        <w:trPr>
          <w:trHeight w:val="281"/>
        </w:trPr>
        <w:tc>
          <w:tcPr>
            <w:tcW w:w="600" w:type="dxa"/>
            <w:vMerge w:val="restart"/>
            <w:vAlign w:val="bottom"/>
          </w:tcPr>
          <w:p w:rsidR="00FA78A1" w:rsidRDefault="00C6714A">
            <w:pPr>
              <w:ind w:left="360"/>
              <w:rPr>
                <w:sz w:val="20"/>
                <w:szCs w:val="20"/>
              </w:rPr>
            </w:pPr>
            <w:r>
              <w:rPr>
                <w:rFonts w:ascii="Symbol" w:eastAsia="Symbol" w:hAnsi="Symbol" w:cs="Symbol"/>
              </w:rPr>
              <w:t></w:t>
            </w:r>
          </w:p>
        </w:tc>
        <w:tc>
          <w:tcPr>
            <w:tcW w:w="2420" w:type="dxa"/>
            <w:vAlign w:val="bottom"/>
          </w:tcPr>
          <w:p w:rsidR="00FA78A1" w:rsidRDefault="00C6714A">
            <w:pPr>
              <w:ind w:left="120"/>
              <w:rPr>
                <w:sz w:val="20"/>
                <w:szCs w:val="20"/>
              </w:rPr>
            </w:pPr>
            <w:r>
              <w:rPr>
                <w:rFonts w:ascii="Calibri" w:eastAsia="Calibri" w:hAnsi="Calibri" w:cs="Calibri"/>
              </w:rPr>
              <w:t>Stakeholders</w:t>
            </w:r>
          </w:p>
        </w:tc>
        <w:tc>
          <w:tcPr>
            <w:tcW w:w="720" w:type="dxa"/>
            <w:vAlign w:val="bottom"/>
          </w:tcPr>
          <w:p w:rsidR="00FA78A1" w:rsidRDefault="00C6714A">
            <w:pPr>
              <w:ind w:left="500"/>
              <w:rPr>
                <w:sz w:val="20"/>
                <w:szCs w:val="20"/>
              </w:rPr>
            </w:pPr>
            <w:r>
              <w:rPr>
                <w:rFonts w:ascii="Symbol" w:eastAsia="Symbol" w:hAnsi="Symbol" w:cs="Symbol"/>
              </w:rPr>
              <w:t></w:t>
            </w:r>
          </w:p>
        </w:tc>
        <w:tc>
          <w:tcPr>
            <w:tcW w:w="2840" w:type="dxa"/>
            <w:vAlign w:val="bottom"/>
          </w:tcPr>
          <w:p w:rsidR="00FA78A1" w:rsidRDefault="00C6714A">
            <w:pPr>
              <w:ind w:left="140"/>
              <w:rPr>
                <w:sz w:val="20"/>
                <w:szCs w:val="20"/>
              </w:rPr>
            </w:pPr>
            <w:r>
              <w:rPr>
                <w:rFonts w:ascii="Calibri" w:eastAsia="Calibri" w:hAnsi="Calibri" w:cs="Calibri"/>
              </w:rPr>
              <w:t>Commit to Societal</w:t>
            </w:r>
          </w:p>
        </w:tc>
        <w:tc>
          <w:tcPr>
            <w:tcW w:w="1140" w:type="dxa"/>
            <w:vAlign w:val="bottom"/>
          </w:tcPr>
          <w:p w:rsidR="00FA78A1" w:rsidRDefault="00FA78A1">
            <w:pPr>
              <w:rPr>
                <w:sz w:val="24"/>
                <w:szCs w:val="24"/>
              </w:rPr>
            </w:pPr>
          </w:p>
        </w:tc>
        <w:tc>
          <w:tcPr>
            <w:tcW w:w="1440" w:type="dxa"/>
            <w:vAlign w:val="bottom"/>
          </w:tcPr>
          <w:p w:rsidR="00FA78A1" w:rsidRDefault="00C6714A">
            <w:pPr>
              <w:ind w:left="120"/>
              <w:rPr>
                <w:sz w:val="20"/>
                <w:szCs w:val="20"/>
              </w:rPr>
            </w:pPr>
            <w:r>
              <w:rPr>
                <w:rFonts w:ascii="Calibri" w:eastAsia="Calibri" w:hAnsi="Calibri" w:cs="Calibri"/>
              </w:rPr>
              <w:t>Shareholders</w:t>
            </w:r>
          </w:p>
        </w:tc>
        <w:tc>
          <w:tcPr>
            <w:tcW w:w="0" w:type="dxa"/>
            <w:vAlign w:val="bottom"/>
          </w:tcPr>
          <w:p w:rsidR="00FA78A1" w:rsidRDefault="00FA78A1">
            <w:pPr>
              <w:rPr>
                <w:sz w:val="1"/>
                <w:szCs w:val="1"/>
              </w:rPr>
            </w:pPr>
          </w:p>
        </w:tc>
      </w:tr>
      <w:tr w:rsidR="00FA78A1">
        <w:trPr>
          <w:trHeight w:val="269"/>
        </w:trPr>
        <w:tc>
          <w:tcPr>
            <w:tcW w:w="600" w:type="dxa"/>
            <w:vMerge/>
            <w:vAlign w:val="bottom"/>
          </w:tcPr>
          <w:p w:rsidR="00FA78A1" w:rsidRDefault="00FA78A1">
            <w:pPr>
              <w:rPr>
                <w:sz w:val="23"/>
                <w:szCs w:val="23"/>
              </w:rPr>
            </w:pPr>
          </w:p>
        </w:tc>
        <w:tc>
          <w:tcPr>
            <w:tcW w:w="2420" w:type="dxa"/>
            <w:vAlign w:val="bottom"/>
          </w:tcPr>
          <w:p w:rsidR="00FA78A1" w:rsidRDefault="00C6714A">
            <w:pPr>
              <w:ind w:left="120"/>
              <w:rPr>
                <w:sz w:val="20"/>
                <w:szCs w:val="20"/>
              </w:rPr>
            </w:pPr>
            <w:r>
              <w:rPr>
                <w:rFonts w:ascii="Calibri" w:eastAsia="Calibri" w:hAnsi="Calibri" w:cs="Calibri"/>
              </w:rPr>
              <w:t>Policy</w:t>
            </w:r>
          </w:p>
        </w:tc>
        <w:tc>
          <w:tcPr>
            <w:tcW w:w="720" w:type="dxa"/>
            <w:vAlign w:val="bottom"/>
          </w:tcPr>
          <w:p w:rsidR="00FA78A1" w:rsidRDefault="00FA78A1">
            <w:pPr>
              <w:rPr>
                <w:sz w:val="23"/>
                <w:szCs w:val="23"/>
              </w:rPr>
            </w:pPr>
          </w:p>
        </w:tc>
        <w:tc>
          <w:tcPr>
            <w:tcW w:w="2840" w:type="dxa"/>
            <w:vAlign w:val="bottom"/>
          </w:tcPr>
          <w:p w:rsidR="00FA78A1" w:rsidRDefault="00C6714A">
            <w:pPr>
              <w:ind w:left="140"/>
              <w:rPr>
                <w:sz w:val="20"/>
                <w:szCs w:val="20"/>
              </w:rPr>
            </w:pPr>
            <w:r>
              <w:rPr>
                <w:rFonts w:ascii="Calibri" w:eastAsia="Calibri" w:hAnsi="Calibri" w:cs="Calibri"/>
              </w:rPr>
              <w:t>Responsibilities</w:t>
            </w:r>
          </w:p>
        </w:tc>
        <w:tc>
          <w:tcPr>
            <w:tcW w:w="1140" w:type="dxa"/>
            <w:vAlign w:val="bottom"/>
          </w:tcPr>
          <w:p w:rsidR="00FA78A1" w:rsidRDefault="00FA78A1">
            <w:pPr>
              <w:rPr>
                <w:sz w:val="23"/>
                <w:szCs w:val="23"/>
              </w:rPr>
            </w:pPr>
          </w:p>
        </w:tc>
        <w:tc>
          <w:tcPr>
            <w:tcW w:w="1440" w:type="dxa"/>
            <w:vAlign w:val="bottom"/>
          </w:tcPr>
          <w:p w:rsidR="00FA78A1" w:rsidRDefault="00FA78A1">
            <w:pPr>
              <w:rPr>
                <w:sz w:val="23"/>
                <w:szCs w:val="23"/>
              </w:rPr>
            </w:pPr>
          </w:p>
        </w:tc>
        <w:tc>
          <w:tcPr>
            <w:tcW w:w="0" w:type="dxa"/>
            <w:vAlign w:val="bottom"/>
          </w:tcPr>
          <w:p w:rsidR="00FA78A1" w:rsidRDefault="00FA78A1">
            <w:pPr>
              <w:rPr>
                <w:sz w:val="1"/>
                <w:szCs w:val="1"/>
              </w:rPr>
            </w:pPr>
          </w:p>
        </w:tc>
      </w:tr>
      <w:tr w:rsidR="00FA78A1">
        <w:trPr>
          <w:trHeight w:val="266"/>
        </w:trPr>
        <w:tc>
          <w:tcPr>
            <w:tcW w:w="600" w:type="dxa"/>
            <w:vAlign w:val="bottom"/>
          </w:tcPr>
          <w:p w:rsidR="00FA78A1" w:rsidRDefault="00FA78A1">
            <w:pPr>
              <w:rPr>
                <w:sz w:val="23"/>
                <w:szCs w:val="23"/>
              </w:rPr>
            </w:pPr>
          </w:p>
        </w:tc>
        <w:tc>
          <w:tcPr>
            <w:tcW w:w="2420" w:type="dxa"/>
            <w:vAlign w:val="bottom"/>
          </w:tcPr>
          <w:p w:rsidR="00FA78A1" w:rsidRDefault="00C6714A">
            <w:pPr>
              <w:spacing w:line="267" w:lineRule="exact"/>
              <w:ind w:left="120"/>
              <w:rPr>
                <w:sz w:val="20"/>
                <w:szCs w:val="20"/>
              </w:rPr>
            </w:pPr>
            <w:r>
              <w:rPr>
                <w:rFonts w:ascii="Calibri" w:eastAsia="Calibri" w:hAnsi="Calibri" w:cs="Calibri"/>
              </w:rPr>
              <w:t>incentives</w:t>
            </w:r>
          </w:p>
        </w:tc>
        <w:tc>
          <w:tcPr>
            <w:tcW w:w="720" w:type="dxa"/>
            <w:vAlign w:val="bottom"/>
          </w:tcPr>
          <w:p w:rsidR="00FA78A1" w:rsidRDefault="00FA78A1">
            <w:pPr>
              <w:rPr>
                <w:sz w:val="23"/>
                <w:szCs w:val="23"/>
              </w:rPr>
            </w:pPr>
          </w:p>
        </w:tc>
        <w:tc>
          <w:tcPr>
            <w:tcW w:w="2840" w:type="dxa"/>
            <w:vAlign w:val="bottom"/>
          </w:tcPr>
          <w:p w:rsidR="00FA78A1" w:rsidRDefault="00FA78A1">
            <w:pPr>
              <w:rPr>
                <w:sz w:val="23"/>
                <w:szCs w:val="23"/>
              </w:rPr>
            </w:pPr>
          </w:p>
        </w:tc>
        <w:tc>
          <w:tcPr>
            <w:tcW w:w="1140" w:type="dxa"/>
            <w:vAlign w:val="bottom"/>
          </w:tcPr>
          <w:p w:rsidR="00FA78A1" w:rsidRDefault="00FA78A1">
            <w:pPr>
              <w:rPr>
                <w:sz w:val="23"/>
                <w:szCs w:val="23"/>
              </w:rPr>
            </w:pPr>
          </w:p>
        </w:tc>
        <w:tc>
          <w:tcPr>
            <w:tcW w:w="1440" w:type="dxa"/>
            <w:vAlign w:val="bottom"/>
          </w:tcPr>
          <w:p w:rsidR="00FA78A1" w:rsidRDefault="00FA78A1">
            <w:pPr>
              <w:rPr>
                <w:sz w:val="23"/>
                <w:szCs w:val="23"/>
              </w:rPr>
            </w:pPr>
          </w:p>
        </w:tc>
        <w:tc>
          <w:tcPr>
            <w:tcW w:w="0" w:type="dxa"/>
            <w:vAlign w:val="bottom"/>
          </w:tcPr>
          <w:p w:rsidR="00FA78A1" w:rsidRDefault="00FA78A1">
            <w:pPr>
              <w:rPr>
                <w:sz w:val="1"/>
                <w:szCs w:val="1"/>
              </w:rPr>
            </w:pPr>
          </w:p>
        </w:tc>
      </w:tr>
      <w:tr w:rsidR="00FA78A1">
        <w:trPr>
          <w:trHeight w:val="650"/>
        </w:trPr>
        <w:tc>
          <w:tcPr>
            <w:tcW w:w="600" w:type="dxa"/>
            <w:vAlign w:val="bottom"/>
          </w:tcPr>
          <w:p w:rsidR="00FA78A1" w:rsidRDefault="00FA78A1">
            <w:pPr>
              <w:rPr>
                <w:sz w:val="24"/>
                <w:szCs w:val="24"/>
              </w:rPr>
            </w:pPr>
          </w:p>
        </w:tc>
        <w:tc>
          <w:tcPr>
            <w:tcW w:w="2420" w:type="dxa"/>
            <w:vAlign w:val="bottom"/>
          </w:tcPr>
          <w:p w:rsidR="00FA78A1" w:rsidRDefault="00C6714A">
            <w:pPr>
              <w:ind w:left="620"/>
              <w:rPr>
                <w:sz w:val="20"/>
                <w:szCs w:val="20"/>
              </w:rPr>
            </w:pPr>
            <w:r>
              <w:rPr>
                <w:rFonts w:eastAsia="Times New Roman"/>
                <w:b/>
                <w:bCs/>
              </w:rPr>
              <w:t>Value Proposition</w:t>
            </w:r>
          </w:p>
        </w:tc>
        <w:tc>
          <w:tcPr>
            <w:tcW w:w="720" w:type="dxa"/>
            <w:vAlign w:val="bottom"/>
          </w:tcPr>
          <w:p w:rsidR="00FA78A1" w:rsidRDefault="00FA78A1">
            <w:pPr>
              <w:rPr>
                <w:sz w:val="24"/>
                <w:szCs w:val="24"/>
              </w:rPr>
            </w:pPr>
          </w:p>
        </w:tc>
        <w:tc>
          <w:tcPr>
            <w:tcW w:w="2840" w:type="dxa"/>
            <w:vAlign w:val="bottom"/>
          </w:tcPr>
          <w:p w:rsidR="00FA78A1" w:rsidRDefault="00C6714A">
            <w:pPr>
              <w:ind w:left="1340"/>
              <w:rPr>
                <w:sz w:val="20"/>
                <w:szCs w:val="20"/>
              </w:rPr>
            </w:pPr>
            <w:r>
              <w:rPr>
                <w:rFonts w:eastAsia="Times New Roman"/>
                <w:b/>
                <w:bCs/>
              </w:rPr>
              <w:t>Customer</w:t>
            </w:r>
          </w:p>
        </w:tc>
        <w:tc>
          <w:tcPr>
            <w:tcW w:w="1140" w:type="dxa"/>
            <w:vAlign w:val="bottom"/>
          </w:tcPr>
          <w:p w:rsidR="00FA78A1" w:rsidRDefault="00FA78A1">
            <w:pPr>
              <w:rPr>
                <w:sz w:val="24"/>
                <w:szCs w:val="24"/>
              </w:rPr>
            </w:pPr>
          </w:p>
        </w:tc>
        <w:tc>
          <w:tcPr>
            <w:tcW w:w="1440" w:type="dxa"/>
            <w:vAlign w:val="bottom"/>
          </w:tcPr>
          <w:p w:rsidR="00FA78A1" w:rsidRDefault="00FA78A1">
            <w:pPr>
              <w:rPr>
                <w:sz w:val="24"/>
                <w:szCs w:val="24"/>
              </w:rPr>
            </w:pPr>
          </w:p>
        </w:tc>
        <w:tc>
          <w:tcPr>
            <w:tcW w:w="0" w:type="dxa"/>
            <w:vAlign w:val="bottom"/>
          </w:tcPr>
          <w:p w:rsidR="00FA78A1" w:rsidRDefault="00FA78A1">
            <w:pPr>
              <w:rPr>
                <w:sz w:val="1"/>
                <w:szCs w:val="1"/>
              </w:rPr>
            </w:pPr>
          </w:p>
        </w:tc>
      </w:tr>
      <w:tr w:rsidR="00FA78A1">
        <w:trPr>
          <w:trHeight w:val="281"/>
        </w:trPr>
        <w:tc>
          <w:tcPr>
            <w:tcW w:w="600" w:type="dxa"/>
            <w:vAlign w:val="bottom"/>
          </w:tcPr>
          <w:p w:rsidR="00FA78A1" w:rsidRDefault="00FA78A1">
            <w:pPr>
              <w:rPr>
                <w:sz w:val="24"/>
                <w:szCs w:val="24"/>
              </w:rPr>
            </w:pPr>
          </w:p>
        </w:tc>
        <w:tc>
          <w:tcPr>
            <w:tcW w:w="2420" w:type="dxa"/>
            <w:vAlign w:val="bottom"/>
          </w:tcPr>
          <w:p w:rsidR="00FA78A1" w:rsidRDefault="00FA78A1">
            <w:pPr>
              <w:rPr>
                <w:sz w:val="24"/>
                <w:szCs w:val="24"/>
              </w:rPr>
            </w:pPr>
          </w:p>
        </w:tc>
        <w:tc>
          <w:tcPr>
            <w:tcW w:w="720" w:type="dxa"/>
            <w:vAlign w:val="bottom"/>
          </w:tcPr>
          <w:p w:rsidR="00FA78A1" w:rsidRDefault="00FA78A1">
            <w:pPr>
              <w:rPr>
                <w:sz w:val="24"/>
                <w:szCs w:val="24"/>
              </w:rPr>
            </w:pPr>
          </w:p>
        </w:tc>
        <w:tc>
          <w:tcPr>
            <w:tcW w:w="2840" w:type="dxa"/>
            <w:vAlign w:val="bottom"/>
          </w:tcPr>
          <w:p w:rsidR="00FA78A1" w:rsidRDefault="00C6714A">
            <w:pPr>
              <w:ind w:left="1360"/>
              <w:rPr>
                <w:sz w:val="20"/>
                <w:szCs w:val="20"/>
              </w:rPr>
            </w:pPr>
            <w:r>
              <w:rPr>
                <w:rFonts w:eastAsia="Times New Roman"/>
                <w:b/>
                <w:bCs/>
              </w:rPr>
              <w:t>Segment</w:t>
            </w:r>
          </w:p>
        </w:tc>
        <w:tc>
          <w:tcPr>
            <w:tcW w:w="1140" w:type="dxa"/>
            <w:vAlign w:val="bottom"/>
          </w:tcPr>
          <w:p w:rsidR="00FA78A1" w:rsidRDefault="00FA78A1">
            <w:pPr>
              <w:rPr>
                <w:sz w:val="24"/>
                <w:szCs w:val="24"/>
              </w:rPr>
            </w:pPr>
          </w:p>
        </w:tc>
        <w:tc>
          <w:tcPr>
            <w:tcW w:w="1440" w:type="dxa"/>
            <w:vAlign w:val="bottom"/>
          </w:tcPr>
          <w:p w:rsidR="00FA78A1" w:rsidRDefault="00FA78A1">
            <w:pPr>
              <w:rPr>
                <w:sz w:val="24"/>
                <w:szCs w:val="24"/>
              </w:rPr>
            </w:pPr>
          </w:p>
        </w:tc>
        <w:tc>
          <w:tcPr>
            <w:tcW w:w="0" w:type="dxa"/>
            <w:vAlign w:val="bottom"/>
          </w:tcPr>
          <w:p w:rsidR="00FA78A1" w:rsidRDefault="00FA78A1">
            <w:pPr>
              <w:rPr>
                <w:sz w:val="1"/>
                <w:szCs w:val="1"/>
              </w:rPr>
            </w:pPr>
          </w:p>
        </w:tc>
      </w:tr>
    </w:tbl>
    <w:p w:rsidR="00FA78A1" w:rsidRDefault="00FA78A1">
      <w:pPr>
        <w:spacing w:line="239" w:lineRule="exact"/>
        <w:rPr>
          <w:sz w:val="20"/>
          <w:szCs w:val="20"/>
        </w:rPr>
      </w:pPr>
    </w:p>
    <w:p w:rsidR="00FA78A1" w:rsidRDefault="00C6714A">
      <w:pPr>
        <w:numPr>
          <w:ilvl w:val="0"/>
          <w:numId w:val="4"/>
        </w:numPr>
        <w:tabs>
          <w:tab w:val="left" w:pos="2040"/>
        </w:tabs>
        <w:ind w:left="2040" w:hanging="369"/>
        <w:rPr>
          <w:rFonts w:ascii="Symbol" w:eastAsia="Symbol" w:hAnsi="Symbol" w:cs="Symbol"/>
        </w:rPr>
      </w:pPr>
      <w:r>
        <w:rPr>
          <w:rFonts w:ascii="Calibri" w:eastAsia="Calibri" w:hAnsi="Calibri" w:cs="Calibri"/>
        </w:rPr>
        <w:t>SME Finance</w:t>
      </w:r>
    </w:p>
    <w:tbl>
      <w:tblPr>
        <w:tblW w:w="0" w:type="auto"/>
        <w:tblInd w:w="1680" w:type="dxa"/>
        <w:tblLayout w:type="fixed"/>
        <w:tblCellMar>
          <w:left w:w="0" w:type="dxa"/>
          <w:right w:w="0" w:type="dxa"/>
        </w:tblCellMar>
        <w:tblLook w:val="04A0" w:firstRow="1" w:lastRow="0" w:firstColumn="1" w:lastColumn="0" w:noHBand="0" w:noVBand="1"/>
      </w:tblPr>
      <w:tblGrid>
        <w:gridCol w:w="220"/>
        <w:gridCol w:w="2660"/>
        <w:gridCol w:w="1220"/>
        <w:gridCol w:w="1040"/>
        <w:gridCol w:w="20"/>
      </w:tblGrid>
      <w:tr w:rsidR="00FA78A1">
        <w:trPr>
          <w:trHeight w:val="281"/>
        </w:trPr>
        <w:tc>
          <w:tcPr>
            <w:tcW w:w="220" w:type="dxa"/>
            <w:vMerge w:val="restart"/>
            <w:vAlign w:val="bottom"/>
          </w:tcPr>
          <w:p w:rsidR="00FA78A1" w:rsidRDefault="00C6714A">
            <w:pPr>
              <w:rPr>
                <w:sz w:val="20"/>
                <w:szCs w:val="20"/>
              </w:rPr>
            </w:pPr>
            <w:r>
              <w:rPr>
                <w:rFonts w:ascii="Symbol" w:eastAsia="Symbol" w:hAnsi="Symbol" w:cs="Symbol"/>
              </w:rPr>
              <w:t></w:t>
            </w:r>
          </w:p>
        </w:tc>
        <w:tc>
          <w:tcPr>
            <w:tcW w:w="2660" w:type="dxa"/>
            <w:vAlign w:val="bottom"/>
          </w:tcPr>
          <w:p w:rsidR="00FA78A1" w:rsidRDefault="00C6714A">
            <w:pPr>
              <w:ind w:left="140"/>
              <w:rPr>
                <w:sz w:val="20"/>
                <w:szCs w:val="20"/>
              </w:rPr>
            </w:pPr>
            <w:r>
              <w:rPr>
                <w:rFonts w:ascii="Calibri" w:eastAsia="Calibri" w:hAnsi="Calibri" w:cs="Calibri"/>
              </w:rPr>
              <w:t>Products</w:t>
            </w:r>
          </w:p>
        </w:tc>
        <w:tc>
          <w:tcPr>
            <w:tcW w:w="1220" w:type="dxa"/>
            <w:vAlign w:val="bottom"/>
          </w:tcPr>
          <w:p w:rsidR="00FA78A1" w:rsidRDefault="00C6714A">
            <w:pPr>
              <w:ind w:left="980"/>
              <w:rPr>
                <w:sz w:val="20"/>
                <w:szCs w:val="20"/>
              </w:rPr>
            </w:pPr>
            <w:r>
              <w:rPr>
                <w:rFonts w:ascii="Symbol" w:eastAsia="Symbol" w:hAnsi="Symbol" w:cs="Symbol"/>
              </w:rPr>
              <w:t></w:t>
            </w:r>
          </w:p>
        </w:tc>
        <w:tc>
          <w:tcPr>
            <w:tcW w:w="1040" w:type="dxa"/>
            <w:vAlign w:val="bottom"/>
          </w:tcPr>
          <w:p w:rsidR="00FA78A1" w:rsidRDefault="00C6714A">
            <w:pPr>
              <w:ind w:left="120"/>
              <w:rPr>
                <w:sz w:val="20"/>
                <w:szCs w:val="20"/>
              </w:rPr>
            </w:pPr>
            <w:r>
              <w:rPr>
                <w:rFonts w:ascii="Calibri" w:eastAsia="Calibri" w:hAnsi="Calibri" w:cs="Calibri"/>
              </w:rPr>
              <w:t>Retail</w:t>
            </w:r>
          </w:p>
        </w:tc>
        <w:tc>
          <w:tcPr>
            <w:tcW w:w="0" w:type="dxa"/>
            <w:vAlign w:val="bottom"/>
          </w:tcPr>
          <w:p w:rsidR="00FA78A1" w:rsidRDefault="00FA78A1">
            <w:pPr>
              <w:rPr>
                <w:sz w:val="1"/>
                <w:szCs w:val="1"/>
              </w:rPr>
            </w:pPr>
          </w:p>
        </w:tc>
      </w:tr>
      <w:tr w:rsidR="00FA78A1">
        <w:trPr>
          <w:trHeight w:val="281"/>
        </w:trPr>
        <w:tc>
          <w:tcPr>
            <w:tcW w:w="220" w:type="dxa"/>
            <w:vMerge/>
            <w:vAlign w:val="bottom"/>
          </w:tcPr>
          <w:p w:rsidR="00FA78A1" w:rsidRDefault="00FA78A1">
            <w:pPr>
              <w:rPr>
                <w:sz w:val="24"/>
                <w:szCs w:val="24"/>
              </w:rPr>
            </w:pPr>
          </w:p>
        </w:tc>
        <w:tc>
          <w:tcPr>
            <w:tcW w:w="2660" w:type="dxa"/>
            <w:vAlign w:val="bottom"/>
          </w:tcPr>
          <w:p w:rsidR="00FA78A1" w:rsidRDefault="00C6714A">
            <w:pPr>
              <w:ind w:left="140"/>
              <w:rPr>
                <w:sz w:val="20"/>
                <w:szCs w:val="20"/>
              </w:rPr>
            </w:pPr>
            <w:r>
              <w:rPr>
                <w:rFonts w:ascii="Calibri" w:eastAsia="Calibri" w:hAnsi="Calibri" w:cs="Calibri"/>
              </w:rPr>
              <w:t>Corporate</w:t>
            </w:r>
          </w:p>
        </w:tc>
        <w:tc>
          <w:tcPr>
            <w:tcW w:w="1220" w:type="dxa"/>
            <w:vAlign w:val="bottom"/>
          </w:tcPr>
          <w:p w:rsidR="00FA78A1" w:rsidRDefault="00C6714A">
            <w:pPr>
              <w:ind w:left="980"/>
              <w:rPr>
                <w:sz w:val="20"/>
                <w:szCs w:val="20"/>
              </w:rPr>
            </w:pPr>
            <w:r>
              <w:rPr>
                <w:rFonts w:ascii="Symbol" w:eastAsia="Symbol" w:hAnsi="Symbol" w:cs="Symbol"/>
              </w:rPr>
              <w:t></w:t>
            </w:r>
          </w:p>
        </w:tc>
        <w:tc>
          <w:tcPr>
            <w:tcW w:w="1040" w:type="dxa"/>
            <w:vAlign w:val="bottom"/>
          </w:tcPr>
          <w:p w:rsidR="00FA78A1" w:rsidRDefault="00C6714A">
            <w:pPr>
              <w:ind w:left="120"/>
              <w:rPr>
                <w:sz w:val="20"/>
                <w:szCs w:val="20"/>
              </w:rPr>
            </w:pPr>
            <w:r>
              <w:rPr>
                <w:rFonts w:ascii="Calibri" w:eastAsia="Calibri" w:hAnsi="Calibri" w:cs="Calibri"/>
              </w:rPr>
              <w:t>SME</w:t>
            </w:r>
          </w:p>
        </w:tc>
        <w:tc>
          <w:tcPr>
            <w:tcW w:w="0" w:type="dxa"/>
            <w:vAlign w:val="bottom"/>
          </w:tcPr>
          <w:p w:rsidR="00FA78A1" w:rsidRDefault="00FA78A1">
            <w:pPr>
              <w:rPr>
                <w:sz w:val="1"/>
                <w:szCs w:val="1"/>
              </w:rPr>
            </w:pPr>
          </w:p>
        </w:tc>
      </w:tr>
      <w:tr w:rsidR="00FA78A1">
        <w:trPr>
          <w:trHeight w:val="281"/>
        </w:trPr>
        <w:tc>
          <w:tcPr>
            <w:tcW w:w="220" w:type="dxa"/>
            <w:vMerge w:val="restart"/>
            <w:vAlign w:val="bottom"/>
          </w:tcPr>
          <w:p w:rsidR="00FA78A1" w:rsidRDefault="00C6714A">
            <w:pPr>
              <w:rPr>
                <w:sz w:val="20"/>
                <w:szCs w:val="20"/>
              </w:rPr>
            </w:pPr>
            <w:r>
              <w:rPr>
                <w:rFonts w:ascii="Symbol" w:eastAsia="Symbol" w:hAnsi="Symbol" w:cs="Symbol"/>
              </w:rPr>
              <w:t></w:t>
            </w:r>
          </w:p>
        </w:tc>
        <w:tc>
          <w:tcPr>
            <w:tcW w:w="2660" w:type="dxa"/>
            <w:vAlign w:val="bottom"/>
          </w:tcPr>
          <w:p w:rsidR="00FA78A1" w:rsidRDefault="00C6714A">
            <w:pPr>
              <w:spacing w:line="257" w:lineRule="exact"/>
              <w:ind w:left="140"/>
              <w:rPr>
                <w:sz w:val="20"/>
                <w:szCs w:val="20"/>
              </w:rPr>
            </w:pPr>
            <w:r>
              <w:rPr>
                <w:rFonts w:ascii="Calibri" w:eastAsia="Calibri" w:hAnsi="Calibri" w:cs="Calibri"/>
              </w:rPr>
              <w:t>Finance Products</w:t>
            </w:r>
          </w:p>
        </w:tc>
        <w:tc>
          <w:tcPr>
            <w:tcW w:w="1220" w:type="dxa"/>
            <w:vAlign w:val="bottom"/>
          </w:tcPr>
          <w:p w:rsidR="00FA78A1" w:rsidRDefault="00C6714A">
            <w:pPr>
              <w:ind w:left="980"/>
              <w:rPr>
                <w:sz w:val="20"/>
                <w:szCs w:val="20"/>
              </w:rPr>
            </w:pPr>
            <w:r>
              <w:rPr>
                <w:rFonts w:ascii="Symbol" w:eastAsia="Symbol" w:hAnsi="Symbol" w:cs="Symbol"/>
              </w:rPr>
              <w:t></w:t>
            </w:r>
          </w:p>
        </w:tc>
        <w:tc>
          <w:tcPr>
            <w:tcW w:w="1040" w:type="dxa"/>
            <w:vAlign w:val="bottom"/>
          </w:tcPr>
          <w:p w:rsidR="00FA78A1" w:rsidRDefault="00C6714A">
            <w:pPr>
              <w:ind w:left="120"/>
              <w:rPr>
                <w:sz w:val="20"/>
                <w:szCs w:val="20"/>
              </w:rPr>
            </w:pPr>
            <w:r>
              <w:rPr>
                <w:rFonts w:ascii="Calibri" w:eastAsia="Calibri" w:hAnsi="Calibri" w:cs="Calibri"/>
                <w:w w:val="99"/>
              </w:rPr>
              <w:t>Corporate</w:t>
            </w:r>
          </w:p>
        </w:tc>
        <w:tc>
          <w:tcPr>
            <w:tcW w:w="0" w:type="dxa"/>
            <w:vAlign w:val="bottom"/>
          </w:tcPr>
          <w:p w:rsidR="00FA78A1" w:rsidRDefault="00FA78A1">
            <w:pPr>
              <w:rPr>
                <w:sz w:val="1"/>
                <w:szCs w:val="1"/>
              </w:rPr>
            </w:pPr>
          </w:p>
        </w:tc>
      </w:tr>
      <w:tr w:rsidR="00FA78A1">
        <w:trPr>
          <w:trHeight w:val="269"/>
        </w:trPr>
        <w:tc>
          <w:tcPr>
            <w:tcW w:w="220" w:type="dxa"/>
            <w:vMerge/>
            <w:vAlign w:val="bottom"/>
          </w:tcPr>
          <w:p w:rsidR="00FA78A1" w:rsidRDefault="00FA78A1">
            <w:pPr>
              <w:rPr>
                <w:sz w:val="23"/>
                <w:szCs w:val="23"/>
              </w:rPr>
            </w:pPr>
          </w:p>
        </w:tc>
        <w:tc>
          <w:tcPr>
            <w:tcW w:w="2660" w:type="dxa"/>
            <w:vAlign w:val="bottom"/>
          </w:tcPr>
          <w:p w:rsidR="00FA78A1" w:rsidRDefault="00C6714A">
            <w:pPr>
              <w:spacing w:line="255" w:lineRule="exact"/>
              <w:ind w:left="140"/>
              <w:rPr>
                <w:sz w:val="20"/>
                <w:szCs w:val="20"/>
              </w:rPr>
            </w:pPr>
            <w:r>
              <w:rPr>
                <w:rFonts w:ascii="Calibri" w:eastAsia="Calibri" w:hAnsi="Calibri" w:cs="Calibri"/>
              </w:rPr>
              <w:t>Consumer Loan</w:t>
            </w:r>
          </w:p>
        </w:tc>
        <w:tc>
          <w:tcPr>
            <w:tcW w:w="1220" w:type="dxa"/>
            <w:vAlign w:val="bottom"/>
          </w:tcPr>
          <w:p w:rsidR="00FA78A1" w:rsidRDefault="00FA78A1">
            <w:pPr>
              <w:rPr>
                <w:sz w:val="23"/>
                <w:szCs w:val="23"/>
              </w:rPr>
            </w:pPr>
          </w:p>
        </w:tc>
        <w:tc>
          <w:tcPr>
            <w:tcW w:w="1040" w:type="dxa"/>
            <w:vAlign w:val="bottom"/>
          </w:tcPr>
          <w:p w:rsidR="00FA78A1" w:rsidRDefault="00C6714A">
            <w:pPr>
              <w:ind w:left="120"/>
              <w:rPr>
                <w:sz w:val="20"/>
                <w:szCs w:val="20"/>
              </w:rPr>
            </w:pPr>
            <w:r>
              <w:rPr>
                <w:rFonts w:ascii="Calibri" w:eastAsia="Calibri" w:hAnsi="Calibri" w:cs="Calibri"/>
              </w:rPr>
              <w:t>House</w:t>
            </w:r>
          </w:p>
        </w:tc>
        <w:tc>
          <w:tcPr>
            <w:tcW w:w="0" w:type="dxa"/>
            <w:vAlign w:val="bottom"/>
          </w:tcPr>
          <w:p w:rsidR="00FA78A1" w:rsidRDefault="00FA78A1">
            <w:pPr>
              <w:rPr>
                <w:sz w:val="1"/>
                <w:szCs w:val="1"/>
              </w:rPr>
            </w:pPr>
          </w:p>
        </w:tc>
      </w:tr>
      <w:tr w:rsidR="00FA78A1">
        <w:trPr>
          <w:trHeight w:val="254"/>
        </w:trPr>
        <w:tc>
          <w:tcPr>
            <w:tcW w:w="220" w:type="dxa"/>
            <w:vAlign w:val="bottom"/>
          </w:tcPr>
          <w:p w:rsidR="00FA78A1" w:rsidRDefault="00FA78A1"/>
        </w:tc>
        <w:tc>
          <w:tcPr>
            <w:tcW w:w="2660" w:type="dxa"/>
            <w:vAlign w:val="bottom"/>
          </w:tcPr>
          <w:p w:rsidR="00FA78A1" w:rsidRDefault="00C6714A">
            <w:pPr>
              <w:spacing w:line="255" w:lineRule="exact"/>
              <w:ind w:left="140"/>
              <w:rPr>
                <w:sz w:val="20"/>
                <w:szCs w:val="20"/>
              </w:rPr>
            </w:pPr>
            <w:r>
              <w:rPr>
                <w:rFonts w:ascii="Calibri" w:eastAsia="Calibri" w:hAnsi="Calibri" w:cs="Calibri"/>
              </w:rPr>
              <w:t>Products</w:t>
            </w:r>
          </w:p>
        </w:tc>
        <w:tc>
          <w:tcPr>
            <w:tcW w:w="1220" w:type="dxa"/>
            <w:vAlign w:val="bottom"/>
          </w:tcPr>
          <w:p w:rsidR="00FA78A1" w:rsidRDefault="00FA78A1"/>
        </w:tc>
        <w:tc>
          <w:tcPr>
            <w:tcW w:w="1040" w:type="dxa"/>
            <w:vAlign w:val="bottom"/>
          </w:tcPr>
          <w:p w:rsidR="00FA78A1" w:rsidRDefault="00FA78A1"/>
        </w:tc>
        <w:tc>
          <w:tcPr>
            <w:tcW w:w="0" w:type="dxa"/>
            <w:vAlign w:val="bottom"/>
          </w:tcPr>
          <w:p w:rsidR="00FA78A1" w:rsidRDefault="00FA78A1">
            <w:pPr>
              <w:rPr>
                <w:sz w:val="1"/>
                <w:szCs w:val="1"/>
              </w:rPr>
            </w:pPr>
          </w:p>
        </w:tc>
      </w:tr>
    </w:tbl>
    <w:p w:rsidR="00FA78A1" w:rsidRDefault="00FA78A1">
      <w:pPr>
        <w:spacing w:line="1" w:lineRule="exact"/>
        <w:rPr>
          <w:sz w:val="20"/>
          <w:szCs w:val="20"/>
        </w:rPr>
      </w:pPr>
    </w:p>
    <w:p w:rsidR="00FA78A1" w:rsidRDefault="00C6714A">
      <w:pPr>
        <w:numPr>
          <w:ilvl w:val="0"/>
          <w:numId w:val="5"/>
        </w:numPr>
        <w:tabs>
          <w:tab w:val="left" w:pos="2040"/>
        </w:tabs>
        <w:ind w:left="2040" w:hanging="369"/>
        <w:rPr>
          <w:rFonts w:ascii="Symbol" w:eastAsia="Symbol" w:hAnsi="Symbol" w:cs="Symbol"/>
        </w:rPr>
      </w:pPr>
      <w:r>
        <w:rPr>
          <w:rFonts w:ascii="Calibri" w:eastAsia="Calibri" w:hAnsi="Calibri" w:cs="Calibri"/>
        </w:rPr>
        <w:t>Saving Products</w:t>
      </w:r>
    </w:p>
    <w:p w:rsidR="00FA78A1" w:rsidRDefault="00FA78A1">
      <w:pPr>
        <w:spacing w:line="394" w:lineRule="exact"/>
        <w:rPr>
          <w:sz w:val="20"/>
          <w:szCs w:val="20"/>
        </w:rPr>
      </w:pPr>
    </w:p>
    <w:tbl>
      <w:tblPr>
        <w:tblW w:w="0" w:type="auto"/>
        <w:tblInd w:w="100" w:type="dxa"/>
        <w:tblLayout w:type="fixed"/>
        <w:tblCellMar>
          <w:left w:w="0" w:type="dxa"/>
          <w:right w:w="0" w:type="dxa"/>
        </w:tblCellMar>
        <w:tblLook w:val="04A0" w:firstRow="1" w:lastRow="0" w:firstColumn="1" w:lastColumn="0" w:noHBand="0" w:noVBand="1"/>
      </w:tblPr>
      <w:tblGrid>
        <w:gridCol w:w="600"/>
        <w:gridCol w:w="2000"/>
        <w:gridCol w:w="1140"/>
        <w:gridCol w:w="2500"/>
        <w:gridCol w:w="1480"/>
        <w:gridCol w:w="1300"/>
        <w:gridCol w:w="20"/>
      </w:tblGrid>
      <w:tr w:rsidR="00FA78A1">
        <w:trPr>
          <w:trHeight w:val="253"/>
        </w:trPr>
        <w:tc>
          <w:tcPr>
            <w:tcW w:w="2600" w:type="dxa"/>
            <w:gridSpan w:val="2"/>
            <w:vAlign w:val="bottom"/>
          </w:tcPr>
          <w:p w:rsidR="00FA78A1" w:rsidRDefault="00C6714A">
            <w:pPr>
              <w:rPr>
                <w:sz w:val="20"/>
                <w:szCs w:val="20"/>
              </w:rPr>
            </w:pPr>
            <w:r>
              <w:rPr>
                <w:rFonts w:eastAsia="Times New Roman"/>
                <w:b/>
                <w:bCs/>
              </w:rPr>
              <w:t>Partnerships</w:t>
            </w:r>
          </w:p>
        </w:tc>
        <w:tc>
          <w:tcPr>
            <w:tcW w:w="3640" w:type="dxa"/>
            <w:gridSpan w:val="2"/>
            <w:vAlign w:val="bottom"/>
          </w:tcPr>
          <w:p w:rsidR="00FA78A1" w:rsidRDefault="00C6714A">
            <w:pPr>
              <w:ind w:left="560"/>
              <w:rPr>
                <w:sz w:val="20"/>
                <w:szCs w:val="20"/>
              </w:rPr>
            </w:pPr>
            <w:r>
              <w:rPr>
                <w:rFonts w:eastAsia="Times New Roman"/>
                <w:b/>
                <w:bCs/>
              </w:rPr>
              <w:t>Channels</w:t>
            </w:r>
          </w:p>
        </w:tc>
        <w:tc>
          <w:tcPr>
            <w:tcW w:w="2780" w:type="dxa"/>
            <w:gridSpan w:val="2"/>
            <w:vAlign w:val="bottom"/>
          </w:tcPr>
          <w:p w:rsidR="00FA78A1" w:rsidRDefault="00C6714A">
            <w:pPr>
              <w:ind w:left="880"/>
              <w:rPr>
                <w:sz w:val="20"/>
                <w:szCs w:val="20"/>
              </w:rPr>
            </w:pPr>
            <w:r>
              <w:rPr>
                <w:rFonts w:eastAsia="Times New Roman"/>
                <w:b/>
                <w:bCs/>
              </w:rPr>
              <w:t>Revenue Stream</w:t>
            </w:r>
          </w:p>
        </w:tc>
        <w:tc>
          <w:tcPr>
            <w:tcW w:w="0" w:type="dxa"/>
            <w:vAlign w:val="bottom"/>
          </w:tcPr>
          <w:p w:rsidR="00FA78A1" w:rsidRDefault="00FA78A1">
            <w:pPr>
              <w:rPr>
                <w:sz w:val="1"/>
                <w:szCs w:val="1"/>
              </w:rPr>
            </w:pPr>
          </w:p>
        </w:tc>
      </w:tr>
      <w:tr w:rsidR="00FA78A1">
        <w:trPr>
          <w:trHeight w:val="802"/>
        </w:trPr>
        <w:tc>
          <w:tcPr>
            <w:tcW w:w="600" w:type="dxa"/>
            <w:vAlign w:val="bottom"/>
          </w:tcPr>
          <w:p w:rsidR="00FA78A1" w:rsidRDefault="00C6714A">
            <w:pPr>
              <w:ind w:left="360"/>
              <w:rPr>
                <w:sz w:val="20"/>
                <w:szCs w:val="20"/>
              </w:rPr>
            </w:pPr>
            <w:r>
              <w:rPr>
                <w:rFonts w:ascii="Symbol" w:eastAsia="Symbol" w:hAnsi="Symbol" w:cs="Symbol"/>
              </w:rPr>
              <w:t></w:t>
            </w:r>
          </w:p>
        </w:tc>
        <w:tc>
          <w:tcPr>
            <w:tcW w:w="2000" w:type="dxa"/>
            <w:vAlign w:val="bottom"/>
          </w:tcPr>
          <w:p w:rsidR="00FA78A1" w:rsidRDefault="00C6714A">
            <w:pPr>
              <w:ind w:left="120"/>
              <w:rPr>
                <w:sz w:val="20"/>
                <w:szCs w:val="20"/>
              </w:rPr>
            </w:pPr>
            <w:r>
              <w:rPr>
                <w:rFonts w:ascii="Calibri" w:eastAsia="Calibri" w:hAnsi="Calibri" w:cs="Calibri"/>
              </w:rPr>
              <w:t>Shareholders</w:t>
            </w:r>
          </w:p>
        </w:tc>
        <w:tc>
          <w:tcPr>
            <w:tcW w:w="1140" w:type="dxa"/>
            <w:vAlign w:val="bottom"/>
          </w:tcPr>
          <w:p w:rsidR="00FA78A1" w:rsidRDefault="00C6714A">
            <w:pPr>
              <w:ind w:left="920"/>
              <w:rPr>
                <w:sz w:val="20"/>
                <w:szCs w:val="20"/>
              </w:rPr>
            </w:pPr>
            <w:r>
              <w:rPr>
                <w:rFonts w:ascii="Symbol" w:eastAsia="Symbol" w:hAnsi="Symbol" w:cs="Symbol"/>
              </w:rPr>
              <w:t></w:t>
            </w:r>
          </w:p>
        </w:tc>
        <w:tc>
          <w:tcPr>
            <w:tcW w:w="2500" w:type="dxa"/>
            <w:vAlign w:val="bottom"/>
          </w:tcPr>
          <w:p w:rsidR="00FA78A1" w:rsidRDefault="00C6714A">
            <w:pPr>
              <w:ind w:left="140"/>
              <w:rPr>
                <w:sz w:val="20"/>
                <w:szCs w:val="20"/>
              </w:rPr>
            </w:pPr>
            <w:r>
              <w:rPr>
                <w:rFonts w:ascii="Calibri" w:eastAsia="Calibri" w:hAnsi="Calibri" w:cs="Calibri"/>
              </w:rPr>
              <w:t>Branches</w:t>
            </w:r>
          </w:p>
        </w:tc>
        <w:tc>
          <w:tcPr>
            <w:tcW w:w="1480" w:type="dxa"/>
            <w:vAlign w:val="bottom"/>
          </w:tcPr>
          <w:p w:rsidR="00FA78A1" w:rsidRDefault="00C6714A">
            <w:pPr>
              <w:ind w:left="1240"/>
              <w:rPr>
                <w:sz w:val="20"/>
                <w:szCs w:val="20"/>
              </w:rPr>
            </w:pPr>
            <w:r>
              <w:rPr>
                <w:rFonts w:ascii="Symbol" w:eastAsia="Symbol" w:hAnsi="Symbol" w:cs="Symbol"/>
              </w:rPr>
              <w:t></w:t>
            </w:r>
          </w:p>
        </w:tc>
        <w:tc>
          <w:tcPr>
            <w:tcW w:w="1300" w:type="dxa"/>
            <w:vAlign w:val="bottom"/>
          </w:tcPr>
          <w:p w:rsidR="00FA78A1" w:rsidRDefault="00C6714A">
            <w:pPr>
              <w:ind w:left="120"/>
              <w:rPr>
                <w:sz w:val="20"/>
                <w:szCs w:val="20"/>
              </w:rPr>
            </w:pPr>
            <w:r>
              <w:rPr>
                <w:rFonts w:ascii="Calibri" w:eastAsia="Calibri" w:hAnsi="Calibri" w:cs="Calibri"/>
              </w:rPr>
              <w:t>Interest</w:t>
            </w:r>
          </w:p>
        </w:tc>
        <w:tc>
          <w:tcPr>
            <w:tcW w:w="0" w:type="dxa"/>
            <w:vAlign w:val="bottom"/>
          </w:tcPr>
          <w:p w:rsidR="00FA78A1" w:rsidRDefault="00FA78A1">
            <w:pPr>
              <w:rPr>
                <w:sz w:val="1"/>
                <w:szCs w:val="1"/>
              </w:rPr>
            </w:pPr>
          </w:p>
        </w:tc>
      </w:tr>
      <w:tr w:rsidR="00FA78A1">
        <w:trPr>
          <w:trHeight w:val="278"/>
        </w:trPr>
        <w:tc>
          <w:tcPr>
            <w:tcW w:w="600" w:type="dxa"/>
            <w:vAlign w:val="bottom"/>
          </w:tcPr>
          <w:p w:rsidR="00FA78A1" w:rsidRDefault="00C6714A">
            <w:pPr>
              <w:ind w:left="360"/>
              <w:rPr>
                <w:sz w:val="20"/>
                <w:szCs w:val="20"/>
              </w:rPr>
            </w:pPr>
            <w:r>
              <w:rPr>
                <w:rFonts w:ascii="Symbol" w:eastAsia="Symbol" w:hAnsi="Symbol" w:cs="Symbol"/>
              </w:rPr>
              <w:t></w:t>
            </w:r>
          </w:p>
        </w:tc>
        <w:tc>
          <w:tcPr>
            <w:tcW w:w="2000" w:type="dxa"/>
            <w:vAlign w:val="bottom"/>
          </w:tcPr>
          <w:p w:rsidR="00FA78A1" w:rsidRDefault="00C6714A">
            <w:pPr>
              <w:ind w:left="120"/>
              <w:rPr>
                <w:sz w:val="20"/>
                <w:szCs w:val="20"/>
              </w:rPr>
            </w:pPr>
            <w:r>
              <w:rPr>
                <w:rFonts w:ascii="Calibri" w:eastAsia="Calibri" w:hAnsi="Calibri" w:cs="Calibri"/>
              </w:rPr>
              <w:t>Central Bank</w:t>
            </w:r>
          </w:p>
        </w:tc>
        <w:tc>
          <w:tcPr>
            <w:tcW w:w="1140" w:type="dxa"/>
            <w:vAlign w:val="bottom"/>
          </w:tcPr>
          <w:p w:rsidR="00FA78A1" w:rsidRDefault="00C6714A">
            <w:pPr>
              <w:ind w:left="920"/>
              <w:rPr>
                <w:sz w:val="20"/>
                <w:szCs w:val="20"/>
              </w:rPr>
            </w:pPr>
            <w:r>
              <w:rPr>
                <w:rFonts w:ascii="Symbol" w:eastAsia="Symbol" w:hAnsi="Symbol" w:cs="Symbol"/>
              </w:rPr>
              <w:t></w:t>
            </w:r>
          </w:p>
        </w:tc>
        <w:tc>
          <w:tcPr>
            <w:tcW w:w="2500" w:type="dxa"/>
            <w:vAlign w:val="bottom"/>
          </w:tcPr>
          <w:p w:rsidR="00FA78A1" w:rsidRDefault="00C6714A">
            <w:pPr>
              <w:ind w:left="140"/>
              <w:rPr>
                <w:sz w:val="20"/>
                <w:szCs w:val="20"/>
              </w:rPr>
            </w:pPr>
            <w:r>
              <w:rPr>
                <w:rFonts w:ascii="Calibri" w:eastAsia="Calibri" w:hAnsi="Calibri" w:cs="Calibri"/>
              </w:rPr>
              <w:t>Direct Selling</w:t>
            </w:r>
          </w:p>
        </w:tc>
        <w:tc>
          <w:tcPr>
            <w:tcW w:w="1480" w:type="dxa"/>
            <w:vMerge w:val="restart"/>
            <w:vAlign w:val="bottom"/>
          </w:tcPr>
          <w:p w:rsidR="00FA78A1" w:rsidRDefault="00C6714A">
            <w:pPr>
              <w:ind w:left="1240"/>
              <w:rPr>
                <w:sz w:val="20"/>
                <w:szCs w:val="20"/>
              </w:rPr>
            </w:pPr>
            <w:r>
              <w:rPr>
                <w:rFonts w:ascii="Symbol" w:eastAsia="Symbol" w:hAnsi="Symbol" w:cs="Symbol"/>
              </w:rPr>
              <w:t></w:t>
            </w:r>
          </w:p>
        </w:tc>
        <w:tc>
          <w:tcPr>
            <w:tcW w:w="1300" w:type="dxa"/>
            <w:vAlign w:val="bottom"/>
          </w:tcPr>
          <w:p w:rsidR="00FA78A1" w:rsidRDefault="00C6714A">
            <w:pPr>
              <w:ind w:left="120"/>
              <w:rPr>
                <w:sz w:val="20"/>
                <w:szCs w:val="20"/>
              </w:rPr>
            </w:pPr>
            <w:r>
              <w:rPr>
                <w:rFonts w:ascii="Calibri" w:eastAsia="Calibri" w:hAnsi="Calibri" w:cs="Calibri"/>
              </w:rPr>
              <w:t>Income</w:t>
            </w:r>
          </w:p>
        </w:tc>
        <w:tc>
          <w:tcPr>
            <w:tcW w:w="0" w:type="dxa"/>
            <w:vAlign w:val="bottom"/>
          </w:tcPr>
          <w:p w:rsidR="00FA78A1" w:rsidRDefault="00FA78A1">
            <w:pPr>
              <w:rPr>
                <w:sz w:val="1"/>
                <w:szCs w:val="1"/>
              </w:rPr>
            </w:pPr>
          </w:p>
        </w:tc>
      </w:tr>
      <w:tr w:rsidR="00FA78A1">
        <w:trPr>
          <w:trHeight w:val="274"/>
        </w:trPr>
        <w:tc>
          <w:tcPr>
            <w:tcW w:w="600" w:type="dxa"/>
            <w:vAlign w:val="bottom"/>
          </w:tcPr>
          <w:p w:rsidR="00FA78A1" w:rsidRDefault="00C6714A">
            <w:pPr>
              <w:ind w:left="360"/>
              <w:rPr>
                <w:sz w:val="20"/>
                <w:szCs w:val="20"/>
              </w:rPr>
            </w:pPr>
            <w:r>
              <w:rPr>
                <w:rFonts w:ascii="Symbol" w:eastAsia="Symbol" w:hAnsi="Symbol" w:cs="Symbol"/>
              </w:rPr>
              <w:t></w:t>
            </w:r>
          </w:p>
        </w:tc>
        <w:tc>
          <w:tcPr>
            <w:tcW w:w="2000" w:type="dxa"/>
            <w:vAlign w:val="bottom"/>
          </w:tcPr>
          <w:p w:rsidR="00FA78A1" w:rsidRDefault="00C6714A">
            <w:pPr>
              <w:ind w:left="120"/>
              <w:rPr>
                <w:sz w:val="20"/>
                <w:szCs w:val="20"/>
              </w:rPr>
            </w:pPr>
            <w:r>
              <w:rPr>
                <w:rFonts w:ascii="Calibri" w:eastAsia="Calibri" w:hAnsi="Calibri" w:cs="Calibri"/>
              </w:rPr>
              <w:t>Other Banks</w:t>
            </w:r>
          </w:p>
        </w:tc>
        <w:tc>
          <w:tcPr>
            <w:tcW w:w="1140" w:type="dxa"/>
            <w:vAlign w:val="bottom"/>
          </w:tcPr>
          <w:p w:rsidR="00FA78A1" w:rsidRDefault="00C6714A">
            <w:pPr>
              <w:ind w:left="920"/>
              <w:rPr>
                <w:sz w:val="20"/>
                <w:szCs w:val="20"/>
              </w:rPr>
            </w:pPr>
            <w:r>
              <w:rPr>
                <w:rFonts w:ascii="Symbol" w:eastAsia="Symbol" w:hAnsi="Symbol" w:cs="Symbol"/>
              </w:rPr>
              <w:t></w:t>
            </w:r>
          </w:p>
        </w:tc>
        <w:tc>
          <w:tcPr>
            <w:tcW w:w="2500" w:type="dxa"/>
            <w:vAlign w:val="bottom"/>
          </w:tcPr>
          <w:p w:rsidR="00FA78A1" w:rsidRDefault="00C6714A">
            <w:pPr>
              <w:ind w:left="140"/>
              <w:rPr>
                <w:sz w:val="20"/>
                <w:szCs w:val="20"/>
              </w:rPr>
            </w:pPr>
            <w:r>
              <w:rPr>
                <w:rFonts w:ascii="Calibri" w:eastAsia="Calibri" w:hAnsi="Calibri" w:cs="Calibri"/>
              </w:rPr>
              <w:t>Telephone and</w:t>
            </w:r>
          </w:p>
        </w:tc>
        <w:tc>
          <w:tcPr>
            <w:tcW w:w="1480" w:type="dxa"/>
            <w:vMerge/>
            <w:vAlign w:val="bottom"/>
          </w:tcPr>
          <w:p w:rsidR="00FA78A1" w:rsidRDefault="00FA78A1">
            <w:pPr>
              <w:rPr>
                <w:sz w:val="23"/>
                <w:szCs w:val="23"/>
              </w:rPr>
            </w:pPr>
          </w:p>
        </w:tc>
        <w:tc>
          <w:tcPr>
            <w:tcW w:w="1300" w:type="dxa"/>
            <w:vAlign w:val="bottom"/>
          </w:tcPr>
          <w:p w:rsidR="00FA78A1" w:rsidRDefault="00C6714A">
            <w:pPr>
              <w:ind w:left="120"/>
              <w:rPr>
                <w:sz w:val="20"/>
                <w:szCs w:val="20"/>
              </w:rPr>
            </w:pPr>
            <w:r>
              <w:rPr>
                <w:rFonts w:ascii="Calibri" w:eastAsia="Calibri" w:hAnsi="Calibri" w:cs="Calibri"/>
              </w:rPr>
              <w:t>Fees Income</w:t>
            </w:r>
          </w:p>
        </w:tc>
        <w:tc>
          <w:tcPr>
            <w:tcW w:w="0" w:type="dxa"/>
            <w:vAlign w:val="bottom"/>
          </w:tcPr>
          <w:p w:rsidR="00FA78A1" w:rsidRDefault="00FA78A1">
            <w:pPr>
              <w:rPr>
                <w:sz w:val="1"/>
                <w:szCs w:val="1"/>
              </w:rPr>
            </w:pPr>
          </w:p>
        </w:tc>
      </w:tr>
      <w:tr w:rsidR="00FA78A1">
        <w:trPr>
          <w:trHeight w:val="276"/>
        </w:trPr>
        <w:tc>
          <w:tcPr>
            <w:tcW w:w="600" w:type="dxa"/>
            <w:vAlign w:val="bottom"/>
          </w:tcPr>
          <w:p w:rsidR="00FA78A1" w:rsidRDefault="00FA78A1">
            <w:pPr>
              <w:rPr>
                <w:sz w:val="23"/>
                <w:szCs w:val="23"/>
              </w:rPr>
            </w:pPr>
          </w:p>
        </w:tc>
        <w:tc>
          <w:tcPr>
            <w:tcW w:w="2000" w:type="dxa"/>
            <w:vAlign w:val="bottom"/>
          </w:tcPr>
          <w:p w:rsidR="00FA78A1" w:rsidRDefault="00C6714A">
            <w:pPr>
              <w:ind w:left="120"/>
              <w:rPr>
                <w:sz w:val="20"/>
                <w:szCs w:val="20"/>
              </w:rPr>
            </w:pPr>
            <w:r>
              <w:rPr>
                <w:rFonts w:ascii="Calibri" w:eastAsia="Calibri" w:hAnsi="Calibri" w:cs="Calibri"/>
              </w:rPr>
              <w:t>and NBFIs</w:t>
            </w:r>
          </w:p>
        </w:tc>
        <w:tc>
          <w:tcPr>
            <w:tcW w:w="1140" w:type="dxa"/>
            <w:vAlign w:val="bottom"/>
          </w:tcPr>
          <w:p w:rsidR="00FA78A1" w:rsidRDefault="00FA78A1">
            <w:pPr>
              <w:rPr>
                <w:sz w:val="23"/>
                <w:szCs w:val="23"/>
              </w:rPr>
            </w:pPr>
          </w:p>
        </w:tc>
        <w:tc>
          <w:tcPr>
            <w:tcW w:w="2500" w:type="dxa"/>
            <w:vAlign w:val="bottom"/>
          </w:tcPr>
          <w:p w:rsidR="00FA78A1" w:rsidRDefault="00C6714A">
            <w:pPr>
              <w:ind w:left="140"/>
              <w:rPr>
                <w:sz w:val="20"/>
                <w:szCs w:val="20"/>
              </w:rPr>
            </w:pPr>
            <w:r>
              <w:rPr>
                <w:rFonts w:ascii="Calibri" w:eastAsia="Calibri" w:hAnsi="Calibri" w:cs="Calibri"/>
              </w:rPr>
              <w:t xml:space="preserve">Online </w:t>
            </w:r>
            <w:r>
              <w:rPr>
                <w:rFonts w:ascii="Calibri" w:eastAsia="Calibri" w:hAnsi="Calibri" w:cs="Calibri"/>
              </w:rPr>
              <w:t>Platforms</w:t>
            </w:r>
          </w:p>
        </w:tc>
        <w:tc>
          <w:tcPr>
            <w:tcW w:w="1480" w:type="dxa"/>
            <w:vAlign w:val="bottom"/>
          </w:tcPr>
          <w:p w:rsidR="00FA78A1" w:rsidRDefault="00C6714A">
            <w:pPr>
              <w:spacing w:line="268" w:lineRule="exact"/>
              <w:ind w:left="1240"/>
              <w:rPr>
                <w:sz w:val="20"/>
                <w:szCs w:val="20"/>
              </w:rPr>
            </w:pPr>
            <w:r>
              <w:rPr>
                <w:rFonts w:ascii="Symbol" w:eastAsia="Symbol" w:hAnsi="Symbol" w:cs="Symbol"/>
              </w:rPr>
              <w:t></w:t>
            </w:r>
          </w:p>
        </w:tc>
        <w:tc>
          <w:tcPr>
            <w:tcW w:w="1300" w:type="dxa"/>
            <w:vAlign w:val="bottom"/>
          </w:tcPr>
          <w:p w:rsidR="00FA78A1" w:rsidRDefault="00C6714A">
            <w:pPr>
              <w:ind w:left="120"/>
              <w:rPr>
                <w:sz w:val="20"/>
                <w:szCs w:val="20"/>
              </w:rPr>
            </w:pPr>
            <w:r>
              <w:rPr>
                <w:rFonts w:ascii="Calibri" w:eastAsia="Calibri" w:hAnsi="Calibri" w:cs="Calibri"/>
                <w:w w:val="98"/>
              </w:rPr>
              <w:t>Commissions</w:t>
            </w:r>
          </w:p>
        </w:tc>
        <w:tc>
          <w:tcPr>
            <w:tcW w:w="0" w:type="dxa"/>
            <w:vAlign w:val="bottom"/>
          </w:tcPr>
          <w:p w:rsidR="00FA78A1" w:rsidRDefault="00FA78A1">
            <w:pPr>
              <w:rPr>
                <w:sz w:val="1"/>
                <w:szCs w:val="1"/>
              </w:rPr>
            </w:pPr>
          </w:p>
        </w:tc>
      </w:tr>
      <w:tr w:rsidR="00FA78A1">
        <w:trPr>
          <w:trHeight w:val="281"/>
        </w:trPr>
        <w:tc>
          <w:tcPr>
            <w:tcW w:w="600" w:type="dxa"/>
            <w:vAlign w:val="bottom"/>
          </w:tcPr>
          <w:p w:rsidR="00FA78A1" w:rsidRDefault="00C6714A">
            <w:pPr>
              <w:ind w:left="360"/>
              <w:rPr>
                <w:sz w:val="20"/>
                <w:szCs w:val="20"/>
              </w:rPr>
            </w:pPr>
            <w:r>
              <w:rPr>
                <w:rFonts w:ascii="Symbol" w:eastAsia="Symbol" w:hAnsi="Symbol" w:cs="Symbol"/>
              </w:rPr>
              <w:t></w:t>
            </w:r>
          </w:p>
        </w:tc>
        <w:tc>
          <w:tcPr>
            <w:tcW w:w="2000" w:type="dxa"/>
            <w:vAlign w:val="bottom"/>
          </w:tcPr>
          <w:p w:rsidR="00FA78A1" w:rsidRDefault="00C6714A">
            <w:pPr>
              <w:ind w:left="120"/>
              <w:rPr>
                <w:sz w:val="20"/>
                <w:szCs w:val="20"/>
              </w:rPr>
            </w:pPr>
            <w:r>
              <w:rPr>
                <w:rFonts w:ascii="Calibri" w:eastAsia="Calibri" w:hAnsi="Calibri" w:cs="Calibri"/>
              </w:rPr>
              <w:t>Deposit clients</w:t>
            </w:r>
          </w:p>
        </w:tc>
        <w:tc>
          <w:tcPr>
            <w:tcW w:w="1140" w:type="dxa"/>
            <w:vAlign w:val="bottom"/>
          </w:tcPr>
          <w:p w:rsidR="00FA78A1" w:rsidRDefault="00FA78A1">
            <w:pPr>
              <w:rPr>
                <w:sz w:val="24"/>
                <w:szCs w:val="24"/>
              </w:rPr>
            </w:pPr>
          </w:p>
        </w:tc>
        <w:tc>
          <w:tcPr>
            <w:tcW w:w="2500" w:type="dxa"/>
            <w:vAlign w:val="bottom"/>
          </w:tcPr>
          <w:p w:rsidR="00FA78A1" w:rsidRDefault="00FA78A1">
            <w:pPr>
              <w:rPr>
                <w:sz w:val="24"/>
                <w:szCs w:val="24"/>
              </w:rPr>
            </w:pPr>
          </w:p>
        </w:tc>
        <w:tc>
          <w:tcPr>
            <w:tcW w:w="1480" w:type="dxa"/>
            <w:vMerge w:val="restart"/>
            <w:vAlign w:val="bottom"/>
          </w:tcPr>
          <w:p w:rsidR="00FA78A1" w:rsidRDefault="00C6714A">
            <w:pPr>
              <w:ind w:left="1240"/>
              <w:rPr>
                <w:sz w:val="20"/>
                <w:szCs w:val="20"/>
              </w:rPr>
            </w:pPr>
            <w:r>
              <w:rPr>
                <w:rFonts w:ascii="Symbol" w:eastAsia="Symbol" w:hAnsi="Symbol" w:cs="Symbol"/>
              </w:rPr>
              <w:t></w:t>
            </w:r>
          </w:p>
        </w:tc>
        <w:tc>
          <w:tcPr>
            <w:tcW w:w="1300" w:type="dxa"/>
            <w:vAlign w:val="bottom"/>
          </w:tcPr>
          <w:p w:rsidR="00FA78A1" w:rsidRDefault="00C6714A">
            <w:pPr>
              <w:ind w:left="120"/>
              <w:rPr>
                <w:sz w:val="20"/>
                <w:szCs w:val="20"/>
              </w:rPr>
            </w:pPr>
            <w:r>
              <w:rPr>
                <w:rFonts w:ascii="Calibri" w:eastAsia="Calibri" w:hAnsi="Calibri" w:cs="Calibri"/>
              </w:rPr>
              <w:t>Income</w:t>
            </w:r>
          </w:p>
        </w:tc>
        <w:tc>
          <w:tcPr>
            <w:tcW w:w="0" w:type="dxa"/>
            <w:vAlign w:val="bottom"/>
          </w:tcPr>
          <w:p w:rsidR="00FA78A1" w:rsidRDefault="00FA78A1">
            <w:pPr>
              <w:rPr>
                <w:sz w:val="1"/>
                <w:szCs w:val="1"/>
              </w:rPr>
            </w:pPr>
          </w:p>
        </w:tc>
      </w:tr>
      <w:tr w:rsidR="00FA78A1">
        <w:trPr>
          <w:trHeight w:val="281"/>
        </w:trPr>
        <w:tc>
          <w:tcPr>
            <w:tcW w:w="600" w:type="dxa"/>
            <w:vAlign w:val="bottom"/>
          </w:tcPr>
          <w:p w:rsidR="00FA78A1" w:rsidRDefault="00C6714A">
            <w:pPr>
              <w:ind w:left="360"/>
              <w:rPr>
                <w:sz w:val="20"/>
                <w:szCs w:val="20"/>
              </w:rPr>
            </w:pPr>
            <w:r>
              <w:rPr>
                <w:rFonts w:ascii="Symbol" w:eastAsia="Symbol" w:hAnsi="Symbol" w:cs="Symbol"/>
              </w:rPr>
              <w:t></w:t>
            </w:r>
          </w:p>
        </w:tc>
        <w:tc>
          <w:tcPr>
            <w:tcW w:w="2000" w:type="dxa"/>
            <w:vAlign w:val="bottom"/>
          </w:tcPr>
          <w:p w:rsidR="00FA78A1" w:rsidRDefault="00C6714A">
            <w:pPr>
              <w:ind w:left="120"/>
              <w:rPr>
                <w:sz w:val="20"/>
                <w:szCs w:val="20"/>
              </w:rPr>
            </w:pPr>
            <w:r>
              <w:rPr>
                <w:rFonts w:ascii="Calibri" w:eastAsia="Calibri" w:hAnsi="Calibri" w:cs="Calibri"/>
              </w:rPr>
              <w:t>Multilateral</w:t>
            </w:r>
          </w:p>
        </w:tc>
        <w:tc>
          <w:tcPr>
            <w:tcW w:w="1140" w:type="dxa"/>
            <w:vAlign w:val="bottom"/>
          </w:tcPr>
          <w:p w:rsidR="00FA78A1" w:rsidRDefault="00FA78A1">
            <w:pPr>
              <w:rPr>
                <w:sz w:val="24"/>
                <w:szCs w:val="24"/>
              </w:rPr>
            </w:pPr>
          </w:p>
        </w:tc>
        <w:tc>
          <w:tcPr>
            <w:tcW w:w="2500" w:type="dxa"/>
            <w:vAlign w:val="bottom"/>
          </w:tcPr>
          <w:p w:rsidR="00FA78A1" w:rsidRDefault="00FA78A1">
            <w:pPr>
              <w:rPr>
                <w:sz w:val="24"/>
                <w:szCs w:val="24"/>
              </w:rPr>
            </w:pPr>
          </w:p>
        </w:tc>
        <w:tc>
          <w:tcPr>
            <w:tcW w:w="1480" w:type="dxa"/>
            <w:vMerge/>
            <w:vAlign w:val="bottom"/>
          </w:tcPr>
          <w:p w:rsidR="00FA78A1" w:rsidRDefault="00FA78A1">
            <w:pPr>
              <w:rPr>
                <w:sz w:val="24"/>
                <w:szCs w:val="24"/>
              </w:rPr>
            </w:pPr>
          </w:p>
        </w:tc>
        <w:tc>
          <w:tcPr>
            <w:tcW w:w="1300" w:type="dxa"/>
            <w:vAlign w:val="bottom"/>
          </w:tcPr>
          <w:p w:rsidR="00FA78A1" w:rsidRDefault="00C6714A">
            <w:pPr>
              <w:ind w:left="120"/>
              <w:rPr>
                <w:sz w:val="20"/>
                <w:szCs w:val="20"/>
              </w:rPr>
            </w:pPr>
            <w:r>
              <w:rPr>
                <w:rFonts w:ascii="Calibri" w:eastAsia="Calibri" w:hAnsi="Calibri" w:cs="Calibri"/>
              </w:rPr>
              <w:t>Investment</w:t>
            </w:r>
          </w:p>
        </w:tc>
        <w:tc>
          <w:tcPr>
            <w:tcW w:w="0" w:type="dxa"/>
            <w:vAlign w:val="bottom"/>
          </w:tcPr>
          <w:p w:rsidR="00FA78A1" w:rsidRDefault="00FA78A1">
            <w:pPr>
              <w:rPr>
                <w:sz w:val="1"/>
                <w:szCs w:val="1"/>
              </w:rPr>
            </w:pPr>
          </w:p>
        </w:tc>
      </w:tr>
      <w:tr w:rsidR="00FA78A1">
        <w:trPr>
          <w:trHeight w:val="269"/>
        </w:trPr>
        <w:tc>
          <w:tcPr>
            <w:tcW w:w="600" w:type="dxa"/>
            <w:vAlign w:val="bottom"/>
          </w:tcPr>
          <w:p w:rsidR="00FA78A1" w:rsidRDefault="00FA78A1">
            <w:pPr>
              <w:rPr>
                <w:sz w:val="23"/>
                <w:szCs w:val="23"/>
              </w:rPr>
            </w:pPr>
          </w:p>
        </w:tc>
        <w:tc>
          <w:tcPr>
            <w:tcW w:w="2000" w:type="dxa"/>
            <w:vAlign w:val="bottom"/>
          </w:tcPr>
          <w:p w:rsidR="00FA78A1" w:rsidRDefault="00C6714A">
            <w:pPr>
              <w:ind w:left="120"/>
              <w:rPr>
                <w:sz w:val="20"/>
                <w:szCs w:val="20"/>
              </w:rPr>
            </w:pPr>
            <w:r>
              <w:rPr>
                <w:rFonts w:ascii="Calibri" w:eastAsia="Calibri" w:hAnsi="Calibri" w:cs="Calibri"/>
              </w:rPr>
              <w:t>Organization</w:t>
            </w:r>
          </w:p>
        </w:tc>
        <w:tc>
          <w:tcPr>
            <w:tcW w:w="1140" w:type="dxa"/>
            <w:vAlign w:val="bottom"/>
          </w:tcPr>
          <w:p w:rsidR="00FA78A1" w:rsidRDefault="00FA78A1">
            <w:pPr>
              <w:rPr>
                <w:sz w:val="23"/>
                <w:szCs w:val="23"/>
              </w:rPr>
            </w:pPr>
          </w:p>
        </w:tc>
        <w:tc>
          <w:tcPr>
            <w:tcW w:w="2500" w:type="dxa"/>
            <w:vAlign w:val="bottom"/>
          </w:tcPr>
          <w:p w:rsidR="00FA78A1" w:rsidRDefault="00FA78A1">
            <w:pPr>
              <w:rPr>
                <w:sz w:val="23"/>
                <w:szCs w:val="23"/>
              </w:rPr>
            </w:pPr>
          </w:p>
        </w:tc>
        <w:tc>
          <w:tcPr>
            <w:tcW w:w="1480" w:type="dxa"/>
            <w:vAlign w:val="bottom"/>
          </w:tcPr>
          <w:p w:rsidR="00FA78A1" w:rsidRDefault="00FA78A1">
            <w:pPr>
              <w:rPr>
                <w:sz w:val="23"/>
                <w:szCs w:val="23"/>
              </w:rPr>
            </w:pPr>
          </w:p>
        </w:tc>
        <w:tc>
          <w:tcPr>
            <w:tcW w:w="1300" w:type="dxa"/>
            <w:vAlign w:val="bottom"/>
          </w:tcPr>
          <w:p w:rsidR="00FA78A1" w:rsidRDefault="00C6714A">
            <w:pPr>
              <w:spacing w:line="257" w:lineRule="exact"/>
              <w:ind w:left="120"/>
              <w:rPr>
                <w:sz w:val="20"/>
                <w:szCs w:val="20"/>
              </w:rPr>
            </w:pPr>
            <w:r>
              <w:rPr>
                <w:rFonts w:ascii="Calibri" w:eastAsia="Calibri" w:hAnsi="Calibri" w:cs="Calibri"/>
              </w:rPr>
              <w:t>Income</w:t>
            </w:r>
          </w:p>
        </w:tc>
        <w:tc>
          <w:tcPr>
            <w:tcW w:w="0" w:type="dxa"/>
            <w:vAlign w:val="bottom"/>
          </w:tcPr>
          <w:p w:rsidR="00FA78A1" w:rsidRDefault="00FA78A1">
            <w:pPr>
              <w:rPr>
                <w:sz w:val="1"/>
                <w:szCs w:val="1"/>
              </w:rPr>
            </w:pPr>
          </w:p>
        </w:tc>
      </w:tr>
    </w:tbl>
    <w:p w:rsidR="00FA78A1" w:rsidRDefault="00C6714A">
      <w:pPr>
        <w:numPr>
          <w:ilvl w:val="0"/>
          <w:numId w:val="6"/>
        </w:numPr>
        <w:tabs>
          <w:tab w:val="left" w:pos="820"/>
        </w:tabs>
        <w:spacing w:line="238" w:lineRule="auto"/>
        <w:ind w:left="820" w:hanging="352"/>
        <w:rPr>
          <w:rFonts w:ascii="Symbol" w:eastAsia="Symbol" w:hAnsi="Symbol" w:cs="Symbol"/>
        </w:rPr>
      </w:pPr>
      <w:r>
        <w:rPr>
          <w:rFonts w:ascii="Calibri" w:eastAsia="Calibri" w:hAnsi="Calibri" w:cs="Calibri"/>
        </w:rPr>
        <w:t>Investors</w:t>
      </w:r>
    </w:p>
    <w:p w:rsidR="00FA78A1" w:rsidRDefault="00FA78A1">
      <w:pPr>
        <w:spacing w:line="1" w:lineRule="exact"/>
        <w:rPr>
          <w:rFonts w:ascii="Symbol" w:eastAsia="Symbol" w:hAnsi="Symbol" w:cs="Symbol"/>
        </w:rPr>
      </w:pPr>
    </w:p>
    <w:p w:rsidR="00FA78A1" w:rsidRDefault="00C6714A">
      <w:pPr>
        <w:numPr>
          <w:ilvl w:val="0"/>
          <w:numId w:val="6"/>
        </w:numPr>
        <w:tabs>
          <w:tab w:val="left" w:pos="820"/>
        </w:tabs>
        <w:ind w:left="820" w:hanging="352"/>
        <w:rPr>
          <w:rFonts w:ascii="Symbol" w:eastAsia="Symbol" w:hAnsi="Symbol" w:cs="Symbol"/>
        </w:rPr>
      </w:pPr>
      <w:r>
        <w:rPr>
          <w:rFonts w:ascii="Calibri" w:eastAsia="Calibri" w:hAnsi="Calibri" w:cs="Calibri"/>
        </w:rPr>
        <w:t>Regulators</w:t>
      </w:r>
    </w:p>
    <w:p w:rsidR="00FA78A1" w:rsidRDefault="00C6714A">
      <w:pPr>
        <w:numPr>
          <w:ilvl w:val="0"/>
          <w:numId w:val="6"/>
        </w:numPr>
        <w:tabs>
          <w:tab w:val="left" w:pos="820"/>
        </w:tabs>
        <w:ind w:left="820" w:hanging="352"/>
        <w:rPr>
          <w:rFonts w:ascii="Symbol" w:eastAsia="Symbol" w:hAnsi="Symbol" w:cs="Symbol"/>
        </w:rPr>
      </w:pPr>
      <w:r>
        <w:rPr>
          <w:rFonts w:ascii="Calibri" w:eastAsia="Calibri" w:hAnsi="Calibri" w:cs="Calibri"/>
        </w:rPr>
        <w:t>Vendors</w:t>
      </w:r>
    </w:p>
    <w:p w:rsidR="00FA78A1" w:rsidRDefault="00C6714A">
      <w:pPr>
        <w:numPr>
          <w:ilvl w:val="0"/>
          <w:numId w:val="6"/>
        </w:numPr>
        <w:tabs>
          <w:tab w:val="left" w:pos="820"/>
        </w:tabs>
        <w:ind w:left="820" w:hanging="352"/>
        <w:rPr>
          <w:rFonts w:ascii="Symbol" w:eastAsia="Symbol" w:hAnsi="Symbol" w:cs="Symbol"/>
        </w:rPr>
      </w:pPr>
      <w:r>
        <w:rPr>
          <w:rFonts w:ascii="Calibri" w:eastAsia="Calibri" w:hAnsi="Calibri" w:cs="Calibri"/>
        </w:rPr>
        <w:t>NGOs</w:t>
      </w:r>
    </w:p>
    <w:p w:rsidR="00FA78A1" w:rsidRDefault="00C6714A">
      <w:pPr>
        <w:spacing w:line="20" w:lineRule="exact"/>
        <w:rPr>
          <w:sz w:val="20"/>
          <w:szCs w:val="20"/>
        </w:rPr>
      </w:pPr>
      <w:r>
        <w:rPr>
          <w:noProof/>
          <w:sz w:val="20"/>
          <w:szCs w:val="20"/>
        </w:rPr>
        <w:drawing>
          <wp:anchor distT="0" distB="0" distL="114300" distR="114300" simplePos="0" relativeHeight="251625472" behindDoc="1" locked="0" layoutInCell="0" allowOverlap="1">
            <wp:simplePos x="0" y="0"/>
            <wp:positionH relativeFrom="column">
              <wp:posOffset>0</wp:posOffset>
            </wp:positionH>
            <wp:positionV relativeFrom="paragraph">
              <wp:posOffset>970280</wp:posOffset>
            </wp:positionV>
            <wp:extent cx="1152525" cy="504825"/>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24" w:lineRule="exact"/>
        <w:rPr>
          <w:sz w:val="20"/>
          <w:szCs w:val="20"/>
        </w:rPr>
      </w:pPr>
    </w:p>
    <w:p w:rsidR="00FA78A1" w:rsidRDefault="00C6714A">
      <w:pPr>
        <w:jc w:val="right"/>
        <w:rPr>
          <w:sz w:val="20"/>
          <w:szCs w:val="20"/>
        </w:rPr>
      </w:pPr>
      <w:r>
        <w:rPr>
          <w:rFonts w:eastAsia="Times New Roman"/>
          <w:sz w:val="24"/>
          <w:szCs w:val="24"/>
        </w:rPr>
        <w:t>Page | 9</w:t>
      </w:r>
    </w:p>
    <w:p w:rsidR="00FA78A1" w:rsidRDefault="00FA78A1">
      <w:pPr>
        <w:sectPr w:rsidR="00FA78A1">
          <w:pgSz w:w="12240" w:h="15840"/>
          <w:pgMar w:top="1439" w:right="1440" w:bottom="156" w:left="1440" w:header="0" w:footer="0" w:gutter="0"/>
          <w:cols w:space="720" w:equalWidth="0">
            <w:col w:w="9360"/>
          </w:cols>
        </w:sectPr>
      </w:pPr>
    </w:p>
    <w:bookmarkStart w:id="16" w:name="page16"/>
    <w:bookmarkEnd w:id="16"/>
    <w:p w:rsidR="00FA78A1" w:rsidRDefault="00C6714A">
      <w:pPr>
        <w:spacing w:line="1" w:lineRule="exact"/>
        <w:rPr>
          <w:sz w:val="20"/>
          <w:szCs w:val="20"/>
        </w:rPr>
      </w:pPr>
      <w:r>
        <w:rPr>
          <w:noProof/>
          <w:sz w:val="20"/>
          <w:szCs w:val="20"/>
        </w:rPr>
        <w:lastRenderedPageBreak/>
        <mc:AlternateContent>
          <mc:Choice Requires="wps">
            <w:drawing>
              <wp:anchor distT="0" distB="0" distL="114300" distR="114300" simplePos="0" relativeHeight="251626496" behindDoc="1" locked="0" layoutInCell="0" allowOverlap="1">
                <wp:simplePos x="0" y="0"/>
                <wp:positionH relativeFrom="page">
                  <wp:posOffset>887095</wp:posOffset>
                </wp:positionH>
                <wp:positionV relativeFrom="page">
                  <wp:posOffset>913765</wp:posOffset>
                </wp:positionV>
                <wp:extent cx="5909310" cy="316230"/>
                <wp:effectExtent l="0" t="0" r="0" b="0"/>
                <wp:wrapNone/>
                <wp:docPr id="30" name="Shap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6230"/>
                        </a:xfrm>
                        <a:prstGeom prst="rect">
                          <a:avLst/>
                        </a:prstGeom>
                        <a:solidFill>
                          <a:srgbClr val="E7E6E6"/>
                        </a:solidFill>
                      </wps:spPr>
                      <wps:bodyPr/>
                    </wps:wsp>
                  </a:graphicData>
                </a:graphic>
              </wp:anchor>
            </w:drawing>
          </mc:Choice>
          <mc:Fallback>
            <w:pict>
              <v:rect id="Shape 30" o:spid="_x0000_s1055" style="position:absolute;margin-left:69.85pt;margin-top:71.95pt;width:465.3pt;height:24.9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7E6E6" stroked="f">
                <w10:wrap anchorx="page" anchory="page"/>
              </v:rect>
            </w:pict>
          </mc:Fallback>
        </mc:AlternateContent>
      </w:r>
    </w:p>
    <w:p w:rsidR="00FA78A1" w:rsidRDefault="00C6714A">
      <w:pPr>
        <w:rPr>
          <w:sz w:val="20"/>
          <w:szCs w:val="20"/>
        </w:rPr>
      </w:pPr>
      <w:r>
        <w:rPr>
          <w:rFonts w:eastAsia="Times New Roman"/>
          <w:sz w:val="40"/>
          <w:szCs w:val="40"/>
        </w:rPr>
        <w:t>2.3 SUBSIDIARY COMPONENTS OF IDLC</w:t>
      </w:r>
    </w:p>
    <w:p w:rsidR="00FA78A1" w:rsidRDefault="00FA78A1">
      <w:pPr>
        <w:spacing w:line="200" w:lineRule="exact"/>
        <w:rPr>
          <w:sz w:val="20"/>
          <w:szCs w:val="20"/>
        </w:rPr>
      </w:pPr>
    </w:p>
    <w:p w:rsidR="00FA78A1" w:rsidRDefault="00FA78A1">
      <w:pPr>
        <w:spacing w:line="330" w:lineRule="exact"/>
        <w:rPr>
          <w:sz w:val="20"/>
          <w:szCs w:val="20"/>
        </w:rPr>
      </w:pPr>
    </w:p>
    <w:p w:rsidR="00FA78A1" w:rsidRDefault="00C6714A">
      <w:pPr>
        <w:ind w:right="-19"/>
        <w:jc w:val="center"/>
        <w:rPr>
          <w:sz w:val="20"/>
          <w:szCs w:val="20"/>
        </w:rPr>
      </w:pPr>
      <w:r>
        <w:rPr>
          <w:rFonts w:eastAsia="Times New Roman"/>
          <w:b/>
          <w:bCs/>
          <w:color w:val="5B9BD5"/>
          <w:sz w:val="28"/>
          <w:szCs w:val="28"/>
        </w:rPr>
        <w:t>IDLC Securities Limited (IDLC SL)</w:t>
      </w:r>
    </w:p>
    <w:p w:rsidR="00FA78A1" w:rsidRDefault="00FA78A1">
      <w:pPr>
        <w:spacing w:line="141" w:lineRule="exact"/>
        <w:rPr>
          <w:sz w:val="20"/>
          <w:szCs w:val="20"/>
        </w:rPr>
      </w:pPr>
    </w:p>
    <w:p w:rsidR="00FA78A1" w:rsidRDefault="00C6714A">
      <w:pPr>
        <w:ind w:left="20"/>
        <w:rPr>
          <w:sz w:val="20"/>
          <w:szCs w:val="20"/>
        </w:rPr>
      </w:pPr>
      <w:r>
        <w:rPr>
          <w:rFonts w:eastAsia="Times New Roman"/>
          <w:sz w:val="24"/>
          <w:szCs w:val="24"/>
        </w:rPr>
        <w:t>Wholly owned subsidiary of IDLC FL private Limited Company Limited Shares</w:t>
      </w:r>
    </w:p>
    <w:p w:rsidR="00FA78A1" w:rsidRDefault="00FA78A1">
      <w:pPr>
        <w:spacing w:line="200" w:lineRule="exact"/>
        <w:rPr>
          <w:sz w:val="20"/>
          <w:szCs w:val="20"/>
        </w:rPr>
      </w:pPr>
    </w:p>
    <w:p w:rsidR="00FA78A1" w:rsidRDefault="00FA78A1">
      <w:pPr>
        <w:spacing w:line="357" w:lineRule="exact"/>
        <w:rPr>
          <w:sz w:val="20"/>
          <w:szCs w:val="20"/>
        </w:rPr>
      </w:pPr>
    </w:p>
    <w:tbl>
      <w:tblPr>
        <w:tblW w:w="0" w:type="auto"/>
        <w:tblInd w:w="20" w:type="dxa"/>
        <w:tblLayout w:type="fixed"/>
        <w:tblCellMar>
          <w:left w:w="0" w:type="dxa"/>
          <w:right w:w="0" w:type="dxa"/>
        </w:tblCellMar>
        <w:tblLook w:val="04A0" w:firstRow="1" w:lastRow="0" w:firstColumn="1" w:lastColumn="0" w:noHBand="0" w:noVBand="1"/>
      </w:tblPr>
      <w:tblGrid>
        <w:gridCol w:w="3340"/>
        <w:gridCol w:w="6020"/>
        <w:gridCol w:w="20"/>
      </w:tblGrid>
      <w:tr w:rsidR="00FA78A1">
        <w:trPr>
          <w:trHeight w:val="284"/>
        </w:trPr>
        <w:tc>
          <w:tcPr>
            <w:tcW w:w="3340" w:type="dxa"/>
            <w:tcBorders>
              <w:right w:val="single" w:sz="8" w:space="0" w:color="auto"/>
            </w:tcBorders>
            <w:vAlign w:val="bottom"/>
          </w:tcPr>
          <w:p w:rsidR="00FA78A1" w:rsidRDefault="00C6714A">
            <w:pPr>
              <w:ind w:left="100"/>
              <w:rPr>
                <w:sz w:val="20"/>
                <w:szCs w:val="20"/>
              </w:rPr>
            </w:pPr>
            <w:r>
              <w:rPr>
                <w:rFonts w:eastAsia="Times New Roman"/>
                <w:sz w:val="24"/>
                <w:szCs w:val="24"/>
              </w:rPr>
              <w:t>Type of business</w:t>
            </w:r>
          </w:p>
        </w:tc>
        <w:tc>
          <w:tcPr>
            <w:tcW w:w="6020" w:type="dxa"/>
            <w:vAlign w:val="bottom"/>
          </w:tcPr>
          <w:p w:rsidR="00FA78A1" w:rsidRDefault="00C6714A">
            <w:pPr>
              <w:ind w:left="100"/>
              <w:rPr>
                <w:sz w:val="20"/>
                <w:szCs w:val="20"/>
              </w:rPr>
            </w:pPr>
            <w:r>
              <w:rPr>
                <w:rFonts w:eastAsia="Times New Roman"/>
                <w:sz w:val="24"/>
                <w:szCs w:val="24"/>
              </w:rPr>
              <w:t>Brokerage House</w:t>
            </w:r>
          </w:p>
        </w:tc>
        <w:tc>
          <w:tcPr>
            <w:tcW w:w="0" w:type="dxa"/>
            <w:vAlign w:val="bottom"/>
          </w:tcPr>
          <w:p w:rsidR="00FA78A1" w:rsidRDefault="00FA78A1">
            <w:pPr>
              <w:rPr>
                <w:sz w:val="1"/>
                <w:szCs w:val="1"/>
              </w:rPr>
            </w:pPr>
          </w:p>
        </w:tc>
      </w:tr>
      <w:tr w:rsidR="00FA78A1">
        <w:trPr>
          <w:trHeight w:val="131"/>
        </w:trPr>
        <w:tc>
          <w:tcPr>
            <w:tcW w:w="3340" w:type="dxa"/>
            <w:tcBorders>
              <w:bottom w:val="single" w:sz="8" w:space="0" w:color="auto"/>
              <w:right w:val="single" w:sz="8" w:space="0" w:color="auto"/>
            </w:tcBorders>
            <w:vAlign w:val="bottom"/>
          </w:tcPr>
          <w:p w:rsidR="00FA78A1" w:rsidRDefault="00FA78A1">
            <w:pPr>
              <w:rPr>
                <w:sz w:val="11"/>
                <w:szCs w:val="11"/>
              </w:rPr>
            </w:pPr>
          </w:p>
        </w:tc>
        <w:tc>
          <w:tcPr>
            <w:tcW w:w="6020" w:type="dxa"/>
            <w:tcBorders>
              <w:bottom w:val="single" w:sz="8" w:space="0" w:color="auto"/>
            </w:tcBorders>
            <w:vAlign w:val="bottom"/>
          </w:tcPr>
          <w:p w:rsidR="00FA78A1" w:rsidRDefault="00FA78A1">
            <w:pPr>
              <w:rPr>
                <w:sz w:val="11"/>
                <w:szCs w:val="11"/>
              </w:rPr>
            </w:pPr>
          </w:p>
        </w:tc>
        <w:tc>
          <w:tcPr>
            <w:tcW w:w="0" w:type="dxa"/>
            <w:vAlign w:val="bottom"/>
          </w:tcPr>
          <w:p w:rsidR="00FA78A1" w:rsidRDefault="00FA78A1">
            <w:pPr>
              <w:rPr>
                <w:sz w:val="1"/>
                <w:szCs w:val="1"/>
              </w:rPr>
            </w:pPr>
          </w:p>
        </w:tc>
      </w:tr>
      <w:tr w:rsidR="00FA78A1">
        <w:trPr>
          <w:trHeight w:val="263"/>
        </w:trPr>
        <w:tc>
          <w:tcPr>
            <w:tcW w:w="334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Company incorporation number</w:t>
            </w:r>
          </w:p>
        </w:tc>
        <w:tc>
          <w:tcPr>
            <w:tcW w:w="6020" w:type="dxa"/>
            <w:vAlign w:val="bottom"/>
          </w:tcPr>
          <w:p w:rsidR="00FA78A1" w:rsidRDefault="00C6714A">
            <w:pPr>
              <w:spacing w:line="263" w:lineRule="exact"/>
              <w:ind w:left="100"/>
              <w:rPr>
                <w:sz w:val="20"/>
                <w:szCs w:val="20"/>
              </w:rPr>
            </w:pPr>
            <w:r>
              <w:rPr>
                <w:rFonts w:eastAsia="Times New Roman"/>
                <w:sz w:val="24"/>
                <w:szCs w:val="24"/>
              </w:rPr>
              <w:t>C-61319 (3328)/06</w:t>
            </w:r>
          </w:p>
        </w:tc>
        <w:tc>
          <w:tcPr>
            <w:tcW w:w="0" w:type="dxa"/>
            <w:vAlign w:val="bottom"/>
          </w:tcPr>
          <w:p w:rsidR="00FA78A1" w:rsidRDefault="00FA78A1">
            <w:pPr>
              <w:rPr>
                <w:sz w:val="1"/>
                <w:szCs w:val="1"/>
              </w:rPr>
            </w:pPr>
          </w:p>
        </w:tc>
      </w:tr>
      <w:tr w:rsidR="00FA78A1">
        <w:trPr>
          <w:trHeight w:val="142"/>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3"/>
        </w:trPr>
        <w:tc>
          <w:tcPr>
            <w:tcW w:w="334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Date of incorporation</w:t>
            </w:r>
          </w:p>
        </w:tc>
        <w:tc>
          <w:tcPr>
            <w:tcW w:w="6020" w:type="dxa"/>
            <w:vAlign w:val="bottom"/>
          </w:tcPr>
          <w:p w:rsidR="00FA78A1" w:rsidRDefault="00C6714A">
            <w:pPr>
              <w:spacing w:line="263" w:lineRule="exact"/>
              <w:ind w:left="100"/>
              <w:rPr>
                <w:sz w:val="20"/>
                <w:szCs w:val="20"/>
              </w:rPr>
            </w:pPr>
            <w:r>
              <w:rPr>
                <w:rFonts w:eastAsia="Times New Roman"/>
                <w:sz w:val="24"/>
                <w:szCs w:val="24"/>
              </w:rPr>
              <w:t>19 April 2006</w:t>
            </w:r>
          </w:p>
        </w:tc>
        <w:tc>
          <w:tcPr>
            <w:tcW w:w="0" w:type="dxa"/>
            <w:vAlign w:val="bottom"/>
          </w:tcPr>
          <w:p w:rsidR="00FA78A1" w:rsidRDefault="00FA78A1">
            <w:pPr>
              <w:rPr>
                <w:sz w:val="1"/>
                <w:szCs w:val="1"/>
              </w:rPr>
            </w:pPr>
          </w:p>
        </w:tc>
      </w:tr>
      <w:tr w:rsidR="00FA78A1">
        <w:trPr>
          <w:trHeight w:val="143"/>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3"/>
        </w:trPr>
        <w:tc>
          <w:tcPr>
            <w:tcW w:w="334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Commencement of Operation</w:t>
            </w:r>
          </w:p>
        </w:tc>
        <w:tc>
          <w:tcPr>
            <w:tcW w:w="6020" w:type="dxa"/>
            <w:vAlign w:val="bottom"/>
          </w:tcPr>
          <w:p w:rsidR="00FA78A1" w:rsidRDefault="00C6714A">
            <w:pPr>
              <w:spacing w:line="263" w:lineRule="exact"/>
              <w:ind w:left="100"/>
              <w:rPr>
                <w:sz w:val="20"/>
                <w:szCs w:val="20"/>
              </w:rPr>
            </w:pPr>
            <w:r>
              <w:rPr>
                <w:rFonts w:eastAsia="Times New Roman"/>
                <w:sz w:val="24"/>
                <w:szCs w:val="24"/>
              </w:rPr>
              <w:t>18 September 2006</w:t>
            </w:r>
          </w:p>
        </w:tc>
        <w:tc>
          <w:tcPr>
            <w:tcW w:w="0" w:type="dxa"/>
            <w:vAlign w:val="bottom"/>
          </w:tcPr>
          <w:p w:rsidR="00FA78A1" w:rsidRDefault="00FA78A1">
            <w:pPr>
              <w:rPr>
                <w:sz w:val="1"/>
                <w:szCs w:val="1"/>
              </w:rPr>
            </w:pPr>
          </w:p>
        </w:tc>
      </w:tr>
      <w:tr w:rsidR="00FA78A1">
        <w:trPr>
          <w:trHeight w:val="142"/>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5"/>
        </w:trPr>
        <w:tc>
          <w:tcPr>
            <w:tcW w:w="3340" w:type="dxa"/>
            <w:tcBorders>
              <w:right w:val="single" w:sz="8" w:space="0" w:color="auto"/>
            </w:tcBorders>
            <w:vAlign w:val="bottom"/>
          </w:tcPr>
          <w:p w:rsidR="00FA78A1" w:rsidRDefault="00FA78A1">
            <w:pPr>
              <w:rPr>
                <w:sz w:val="23"/>
                <w:szCs w:val="23"/>
              </w:rPr>
            </w:pPr>
          </w:p>
        </w:tc>
        <w:tc>
          <w:tcPr>
            <w:tcW w:w="6020" w:type="dxa"/>
            <w:vAlign w:val="bottom"/>
          </w:tcPr>
          <w:p w:rsidR="00FA78A1" w:rsidRDefault="00C6714A">
            <w:pPr>
              <w:spacing w:line="265" w:lineRule="exact"/>
              <w:ind w:left="100"/>
              <w:rPr>
                <w:sz w:val="20"/>
                <w:szCs w:val="20"/>
              </w:rPr>
            </w:pPr>
            <w:r>
              <w:rPr>
                <w:rFonts w:eastAsia="Times New Roman"/>
                <w:sz w:val="24"/>
                <w:szCs w:val="24"/>
              </w:rPr>
              <w:t>Corporate Member: Dhaka Stock Exchange Limited</w:t>
            </w:r>
          </w:p>
        </w:tc>
        <w:tc>
          <w:tcPr>
            <w:tcW w:w="0" w:type="dxa"/>
            <w:vAlign w:val="bottom"/>
          </w:tcPr>
          <w:p w:rsidR="00FA78A1" w:rsidRDefault="00FA78A1">
            <w:pPr>
              <w:rPr>
                <w:sz w:val="1"/>
                <w:szCs w:val="1"/>
              </w:rPr>
            </w:pPr>
          </w:p>
        </w:tc>
      </w:tr>
      <w:tr w:rsidR="00FA78A1">
        <w:trPr>
          <w:trHeight w:val="413"/>
        </w:trPr>
        <w:tc>
          <w:tcPr>
            <w:tcW w:w="3340" w:type="dxa"/>
            <w:tcBorders>
              <w:right w:val="single" w:sz="8" w:space="0" w:color="auto"/>
            </w:tcBorders>
            <w:vAlign w:val="bottom"/>
          </w:tcPr>
          <w:p w:rsidR="00FA78A1" w:rsidRDefault="00C6714A">
            <w:pPr>
              <w:ind w:left="100"/>
              <w:rPr>
                <w:sz w:val="20"/>
                <w:szCs w:val="20"/>
              </w:rPr>
            </w:pPr>
            <w:r>
              <w:rPr>
                <w:rFonts w:eastAsia="Times New Roman"/>
                <w:sz w:val="24"/>
                <w:szCs w:val="24"/>
              </w:rPr>
              <w:t>BSEC   License   number   as</w:t>
            </w:r>
          </w:p>
        </w:tc>
        <w:tc>
          <w:tcPr>
            <w:tcW w:w="6020" w:type="dxa"/>
            <w:vAlign w:val="bottom"/>
          </w:tcPr>
          <w:p w:rsidR="00FA78A1" w:rsidRDefault="00C6714A">
            <w:pPr>
              <w:ind w:left="100"/>
              <w:rPr>
                <w:sz w:val="20"/>
                <w:szCs w:val="20"/>
              </w:rPr>
            </w:pPr>
            <w:r>
              <w:rPr>
                <w:rFonts w:eastAsia="Times New Roman"/>
                <w:sz w:val="24"/>
                <w:szCs w:val="24"/>
              </w:rPr>
              <w:t>BSEC Reg No. 3.1/DSE-58/2006/130</w:t>
            </w:r>
          </w:p>
        </w:tc>
        <w:tc>
          <w:tcPr>
            <w:tcW w:w="0" w:type="dxa"/>
            <w:vAlign w:val="bottom"/>
          </w:tcPr>
          <w:p w:rsidR="00FA78A1" w:rsidRDefault="00FA78A1">
            <w:pPr>
              <w:rPr>
                <w:sz w:val="1"/>
                <w:szCs w:val="1"/>
              </w:rPr>
            </w:pPr>
          </w:p>
        </w:tc>
      </w:tr>
      <w:tr w:rsidR="00FA78A1">
        <w:trPr>
          <w:trHeight w:val="142"/>
        </w:trPr>
        <w:tc>
          <w:tcPr>
            <w:tcW w:w="3340" w:type="dxa"/>
            <w:vMerge w:val="restart"/>
            <w:tcBorders>
              <w:right w:val="single" w:sz="8" w:space="0" w:color="auto"/>
            </w:tcBorders>
            <w:vAlign w:val="bottom"/>
          </w:tcPr>
          <w:p w:rsidR="00FA78A1" w:rsidRDefault="00C6714A">
            <w:pPr>
              <w:ind w:left="120"/>
              <w:rPr>
                <w:sz w:val="20"/>
                <w:szCs w:val="20"/>
              </w:rPr>
            </w:pPr>
            <w:r>
              <w:rPr>
                <w:rFonts w:eastAsia="Times New Roman"/>
                <w:sz w:val="24"/>
                <w:szCs w:val="24"/>
              </w:rPr>
              <w:t>Broker</w:t>
            </w:r>
          </w:p>
        </w:tc>
        <w:tc>
          <w:tcPr>
            <w:tcW w:w="602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145"/>
        </w:trPr>
        <w:tc>
          <w:tcPr>
            <w:tcW w:w="3340" w:type="dxa"/>
            <w:vMerge/>
            <w:tcBorders>
              <w:right w:val="single" w:sz="8" w:space="0" w:color="auto"/>
            </w:tcBorders>
            <w:vAlign w:val="bottom"/>
          </w:tcPr>
          <w:p w:rsidR="00FA78A1" w:rsidRDefault="00FA78A1">
            <w:pPr>
              <w:rPr>
                <w:sz w:val="12"/>
                <w:szCs w:val="12"/>
              </w:rPr>
            </w:pPr>
          </w:p>
        </w:tc>
        <w:tc>
          <w:tcPr>
            <w:tcW w:w="6020" w:type="dxa"/>
            <w:vMerge w:val="restart"/>
            <w:vAlign w:val="bottom"/>
          </w:tcPr>
          <w:p w:rsidR="00FA78A1" w:rsidRDefault="00C6714A">
            <w:pPr>
              <w:spacing w:line="265" w:lineRule="exact"/>
              <w:ind w:left="100"/>
              <w:rPr>
                <w:sz w:val="20"/>
                <w:szCs w:val="20"/>
              </w:rPr>
            </w:pPr>
            <w:r>
              <w:rPr>
                <w:rFonts w:eastAsia="Times New Roman"/>
                <w:sz w:val="24"/>
                <w:szCs w:val="24"/>
              </w:rPr>
              <w:t>Corporate Member: Chittagong Stock Exchange Limited</w:t>
            </w:r>
          </w:p>
        </w:tc>
        <w:tc>
          <w:tcPr>
            <w:tcW w:w="0" w:type="dxa"/>
            <w:vAlign w:val="bottom"/>
          </w:tcPr>
          <w:p w:rsidR="00FA78A1" w:rsidRDefault="00FA78A1">
            <w:pPr>
              <w:rPr>
                <w:sz w:val="1"/>
                <w:szCs w:val="1"/>
              </w:rPr>
            </w:pPr>
          </w:p>
        </w:tc>
      </w:tr>
      <w:tr w:rsidR="00FA78A1">
        <w:trPr>
          <w:trHeight w:val="120"/>
        </w:trPr>
        <w:tc>
          <w:tcPr>
            <w:tcW w:w="3340" w:type="dxa"/>
            <w:tcBorders>
              <w:right w:val="single" w:sz="8" w:space="0" w:color="auto"/>
            </w:tcBorders>
            <w:vAlign w:val="bottom"/>
          </w:tcPr>
          <w:p w:rsidR="00FA78A1" w:rsidRDefault="00FA78A1">
            <w:pPr>
              <w:rPr>
                <w:sz w:val="10"/>
                <w:szCs w:val="10"/>
              </w:rPr>
            </w:pPr>
          </w:p>
        </w:tc>
        <w:tc>
          <w:tcPr>
            <w:tcW w:w="6020" w:type="dxa"/>
            <w:vMerge/>
            <w:vAlign w:val="bottom"/>
          </w:tcPr>
          <w:p w:rsidR="00FA78A1" w:rsidRDefault="00FA78A1">
            <w:pPr>
              <w:rPr>
                <w:sz w:val="10"/>
                <w:szCs w:val="10"/>
              </w:rPr>
            </w:pPr>
          </w:p>
        </w:tc>
        <w:tc>
          <w:tcPr>
            <w:tcW w:w="0" w:type="dxa"/>
            <w:vAlign w:val="bottom"/>
          </w:tcPr>
          <w:p w:rsidR="00FA78A1" w:rsidRDefault="00FA78A1">
            <w:pPr>
              <w:rPr>
                <w:sz w:val="1"/>
                <w:szCs w:val="1"/>
              </w:rPr>
            </w:pPr>
          </w:p>
        </w:tc>
      </w:tr>
      <w:tr w:rsidR="00FA78A1">
        <w:trPr>
          <w:trHeight w:val="413"/>
        </w:trPr>
        <w:tc>
          <w:tcPr>
            <w:tcW w:w="3340" w:type="dxa"/>
            <w:tcBorders>
              <w:right w:val="single" w:sz="8" w:space="0" w:color="auto"/>
            </w:tcBorders>
            <w:vAlign w:val="bottom"/>
          </w:tcPr>
          <w:p w:rsidR="00FA78A1" w:rsidRDefault="00FA78A1">
            <w:pPr>
              <w:rPr>
                <w:sz w:val="24"/>
                <w:szCs w:val="24"/>
              </w:rPr>
            </w:pPr>
          </w:p>
        </w:tc>
        <w:tc>
          <w:tcPr>
            <w:tcW w:w="6020" w:type="dxa"/>
            <w:vAlign w:val="bottom"/>
          </w:tcPr>
          <w:p w:rsidR="00FA78A1" w:rsidRDefault="00C6714A">
            <w:pPr>
              <w:ind w:left="100"/>
              <w:rPr>
                <w:sz w:val="20"/>
                <w:szCs w:val="20"/>
              </w:rPr>
            </w:pPr>
            <w:r>
              <w:rPr>
                <w:rFonts w:eastAsia="Times New Roman"/>
                <w:sz w:val="24"/>
                <w:szCs w:val="24"/>
              </w:rPr>
              <w:t>BSEC Reg No. 3.2/CSE-119/2006/135</w:t>
            </w:r>
          </w:p>
        </w:tc>
        <w:tc>
          <w:tcPr>
            <w:tcW w:w="0" w:type="dxa"/>
            <w:vAlign w:val="bottom"/>
          </w:tcPr>
          <w:p w:rsidR="00FA78A1" w:rsidRDefault="00FA78A1">
            <w:pPr>
              <w:rPr>
                <w:sz w:val="1"/>
                <w:szCs w:val="1"/>
              </w:rPr>
            </w:pPr>
          </w:p>
        </w:tc>
      </w:tr>
      <w:tr w:rsidR="00FA78A1">
        <w:trPr>
          <w:trHeight w:val="142"/>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5"/>
        </w:trPr>
        <w:tc>
          <w:tcPr>
            <w:tcW w:w="3340" w:type="dxa"/>
            <w:tcBorders>
              <w:right w:val="single" w:sz="8" w:space="0" w:color="auto"/>
            </w:tcBorders>
            <w:vAlign w:val="bottom"/>
          </w:tcPr>
          <w:p w:rsidR="00FA78A1" w:rsidRDefault="00FA78A1">
            <w:pPr>
              <w:rPr>
                <w:sz w:val="23"/>
                <w:szCs w:val="23"/>
              </w:rPr>
            </w:pPr>
          </w:p>
        </w:tc>
        <w:tc>
          <w:tcPr>
            <w:tcW w:w="6020" w:type="dxa"/>
            <w:vAlign w:val="bottom"/>
          </w:tcPr>
          <w:p w:rsidR="00FA78A1" w:rsidRDefault="00C6714A">
            <w:pPr>
              <w:spacing w:line="265" w:lineRule="exact"/>
              <w:ind w:left="100"/>
              <w:rPr>
                <w:sz w:val="20"/>
                <w:szCs w:val="20"/>
              </w:rPr>
            </w:pPr>
            <w:r>
              <w:rPr>
                <w:rFonts w:eastAsia="Times New Roman"/>
                <w:sz w:val="24"/>
                <w:szCs w:val="24"/>
              </w:rPr>
              <w:t xml:space="preserve">Dhaka Stock Exchange </w:t>
            </w:r>
            <w:r>
              <w:rPr>
                <w:rFonts w:eastAsia="Times New Roman"/>
                <w:sz w:val="24"/>
                <w:szCs w:val="24"/>
              </w:rPr>
              <w:t>Limited</w:t>
            </w:r>
          </w:p>
        </w:tc>
        <w:tc>
          <w:tcPr>
            <w:tcW w:w="0" w:type="dxa"/>
            <w:vAlign w:val="bottom"/>
          </w:tcPr>
          <w:p w:rsidR="00FA78A1" w:rsidRDefault="00FA78A1">
            <w:pPr>
              <w:rPr>
                <w:sz w:val="1"/>
                <w:szCs w:val="1"/>
              </w:rPr>
            </w:pPr>
          </w:p>
        </w:tc>
      </w:tr>
      <w:tr w:rsidR="00FA78A1">
        <w:trPr>
          <w:trHeight w:val="415"/>
        </w:trPr>
        <w:tc>
          <w:tcPr>
            <w:tcW w:w="3340" w:type="dxa"/>
            <w:tcBorders>
              <w:right w:val="single" w:sz="8" w:space="0" w:color="auto"/>
            </w:tcBorders>
            <w:vAlign w:val="bottom"/>
          </w:tcPr>
          <w:p w:rsidR="00FA78A1" w:rsidRDefault="00C6714A">
            <w:pPr>
              <w:ind w:left="100"/>
              <w:rPr>
                <w:sz w:val="20"/>
                <w:szCs w:val="20"/>
              </w:rPr>
            </w:pPr>
            <w:r>
              <w:rPr>
                <w:rFonts w:eastAsia="Times New Roman"/>
                <w:sz w:val="24"/>
                <w:szCs w:val="24"/>
              </w:rPr>
              <w:t>BSEC License number as Dealer</w:t>
            </w:r>
          </w:p>
        </w:tc>
        <w:tc>
          <w:tcPr>
            <w:tcW w:w="6020" w:type="dxa"/>
            <w:vAlign w:val="bottom"/>
          </w:tcPr>
          <w:p w:rsidR="00FA78A1" w:rsidRDefault="00C6714A">
            <w:pPr>
              <w:ind w:left="100"/>
              <w:rPr>
                <w:sz w:val="20"/>
                <w:szCs w:val="20"/>
              </w:rPr>
            </w:pPr>
            <w:r>
              <w:rPr>
                <w:rFonts w:eastAsia="Times New Roman"/>
                <w:sz w:val="24"/>
                <w:szCs w:val="24"/>
              </w:rPr>
              <w:t>BSEC Reg No. 3.1/DSE-58/2008/233</w:t>
            </w:r>
          </w:p>
        </w:tc>
        <w:tc>
          <w:tcPr>
            <w:tcW w:w="0" w:type="dxa"/>
            <w:vAlign w:val="bottom"/>
          </w:tcPr>
          <w:p w:rsidR="00FA78A1" w:rsidRDefault="00FA78A1">
            <w:pPr>
              <w:rPr>
                <w:sz w:val="1"/>
                <w:szCs w:val="1"/>
              </w:rPr>
            </w:pPr>
          </w:p>
        </w:tc>
      </w:tr>
      <w:tr w:rsidR="00FA78A1">
        <w:trPr>
          <w:trHeight w:val="140"/>
        </w:trPr>
        <w:tc>
          <w:tcPr>
            <w:tcW w:w="3340" w:type="dxa"/>
            <w:tcBorders>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5"/>
        </w:trPr>
        <w:tc>
          <w:tcPr>
            <w:tcW w:w="3340" w:type="dxa"/>
            <w:tcBorders>
              <w:right w:val="single" w:sz="8" w:space="0" w:color="auto"/>
            </w:tcBorders>
            <w:vAlign w:val="bottom"/>
          </w:tcPr>
          <w:p w:rsidR="00FA78A1" w:rsidRDefault="00FA78A1">
            <w:pPr>
              <w:rPr>
                <w:sz w:val="23"/>
                <w:szCs w:val="23"/>
              </w:rPr>
            </w:pPr>
          </w:p>
        </w:tc>
        <w:tc>
          <w:tcPr>
            <w:tcW w:w="6020" w:type="dxa"/>
            <w:vAlign w:val="bottom"/>
          </w:tcPr>
          <w:p w:rsidR="00FA78A1" w:rsidRDefault="00C6714A">
            <w:pPr>
              <w:spacing w:line="265" w:lineRule="exact"/>
              <w:ind w:left="100"/>
              <w:rPr>
                <w:sz w:val="20"/>
                <w:szCs w:val="20"/>
              </w:rPr>
            </w:pPr>
            <w:r>
              <w:rPr>
                <w:rFonts w:eastAsia="Times New Roman"/>
                <w:sz w:val="24"/>
                <w:szCs w:val="24"/>
              </w:rPr>
              <w:t>Chittagong Stock Exchange Limited</w:t>
            </w:r>
          </w:p>
        </w:tc>
        <w:tc>
          <w:tcPr>
            <w:tcW w:w="0" w:type="dxa"/>
            <w:vAlign w:val="bottom"/>
          </w:tcPr>
          <w:p w:rsidR="00FA78A1" w:rsidRDefault="00FA78A1">
            <w:pPr>
              <w:rPr>
                <w:sz w:val="1"/>
                <w:szCs w:val="1"/>
              </w:rPr>
            </w:pPr>
          </w:p>
        </w:tc>
      </w:tr>
      <w:tr w:rsidR="00FA78A1">
        <w:trPr>
          <w:trHeight w:val="416"/>
        </w:trPr>
        <w:tc>
          <w:tcPr>
            <w:tcW w:w="3340" w:type="dxa"/>
            <w:tcBorders>
              <w:right w:val="single" w:sz="8" w:space="0" w:color="auto"/>
            </w:tcBorders>
            <w:vAlign w:val="bottom"/>
          </w:tcPr>
          <w:p w:rsidR="00FA78A1" w:rsidRDefault="00FA78A1">
            <w:pPr>
              <w:rPr>
                <w:sz w:val="24"/>
                <w:szCs w:val="24"/>
              </w:rPr>
            </w:pPr>
          </w:p>
        </w:tc>
        <w:tc>
          <w:tcPr>
            <w:tcW w:w="6020" w:type="dxa"/>
            <w:vAlign w:val="bottom"/>
          </w:tcPr>
          <w:p w:rsidR="00FA78A1" w:rsidRDefault="00C6714A">
            <w:pPr>
              <w:ind w:left="100"/>
              <w:rPr>
                <w:sz w:val="20"/>
                <w:szCs w:val="20"/>
              </w:rPr>
            </w:pPr>
            <w:r>
              <w:rPr>
                <w:rFonts w:eastAsia="Times New Roman"/>
                <w:sz w:val="24"/>
                <w:szCs w:val="24"/>
              </w:rPr>
              <w:t>BSEC Reg No. 3.2/CSE-119/2009/176</w:t>
            </w:r>
          </w:p>
        </w:tc>
        <w:tc>
          <w:tcPr>
            <w:tcW w:w="0" w:type="dxa"/>
            <w:vAlign w:val="bottom"/>
          </w:tcPr>
          <w:p w:rsidR="00FA78A1" w:rsidRDefault="00FA78A1">
            <w:pPr>
              <w:rPr>
                <w:sz w:val="1"/>
                <w:szCs w:val="1"/>
              </w:rPr>
            </w:pPr>
          </w:p>
        </w:tc>
      </w:tr>
      <w:tr w:rsidR="00FA78A1">
        <w:trPr>
          <w:trHeight w:val="140"/>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5"/>
        </w:trPr>
        <w:tc>
          <w:tcPr>
            <w:tcW w:w="3340" w:type="dxa"/>
            <w:tcBorders>
              <w:right w:val="single" w:sz="8" w:space="0" w:color="auto"/>
            </w:tcBorders>
            <w:vAlign w:val="bottom"/>
          </w:tcPr>
          <w:p w:rsidR="00FA78A1" w:rsidRDefault="00C6714A">
            <w:pPr>
              <w:spacing w:line="265" w:lineRule="exact"/>
              <w:ind w:left="100"/>
              <w:rPr>
                <w:sz w:val="20"/>
                <w:szCs w:val="20"/>
              </w:rPr>
            </w:pPr>
            <w:r>
              <w:rPr>
                <w:rFonts w:eastAsia="Times New Roman"/>
                <w:sz w:val="24"/>
                <w:szCs w:val="24"/>
              </w:rPr>
              <w:t>Number of branches</w:t>
            </w:r>
          </w:p>
        </w:tc>
        <w:tc>
          <w:tcPr>
            <w:tcW w:w="6020" w:type="dxa"/>
            <w:vAlign w:val="bottom"/>
          </w:tcPr>
          <w:p w:rsidR="00FA78A1" w:rsidRDefault="00C6714A">
            <w:pPr>
              <w:spacing w:line="265" w:lineRule="exact"/>
              <w:ind w:left="100"/>
              <w:rPr>
                <w:sz w:val="20"/>
                <w:szCs w:val="20"/>
              </w:rPr>
            </w:pPr>
            <w:r>
              <w:rPr>
                <w:rFonts w:eastAsia="Times New Roman"/>
                <w:sz w:val="24"/>
                <w:szCs w:val="24"/>
              </w:rPr>
              <w:t>10</w:t>
            </w:r>
          </w:p>
        </w:tc>
        <w:tc>
          <w:tcPr>
            <w:tcW w:w="0" w:type="dxa"/>
            <w:vAlign w:val="bottom"/>
          </w:tcPr>
          <w:p w:rsidR="00FA78A1" w:rsidRDefault="00FA78A1">
            <w:pPr>
              <w:rPr>
                <w:sz w:val="1"/>
                <w:szCs w:val="1"/>
              </w:rPr>
            </w:pPr>
          </w:p>
        </w:tc>
      </w:tr>
      <w:tr w:rsidR="00FA78A1">
        <w:trPr>
          <w:trHeight w:val="142"/>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306"/>
        </w:trPr>
        <w:tc>
          <w:tcPr>
            <w:tcW w:w="3340" w:type="dxa"/>
            <w:tcBorders>
              <w:right w:val="single" w:sz="8" w:space="0" w:color="auto"/>
            </w:tcBorders>
            <w:vAlign w:val="bottom"/>
          </w:tcPr>
          <w:p w:rsidR="00FA78A1" w:rsidRDefault="00C6714A">
            <w:pPr>
              <w:spacing w:line="264" w:lineRule="exact"/>
              <w:ind w:left="100"/>
              <w:rPr>
                <w:sz w:val="20"/>
                <w:szCs w:val="20"/>
              </w:rPr>
            </w:pPr>
            <w:r>
              <w:rPr>
                <w:rFonts w:eastAsia="Times New Roman"/>
                <w:sz w:val="24"/>
                <w:szCs w:val="24"/>
              </w:rPr>
              <w:t>Address of corporate head office</w:t>
            </w:r>
          </w:p>
        </w:tc>
        <w:tc>
          <w:tcPr>
            <w:tcW w:w="6020" w:type="dxa"/>
            <w:vAlign w:val="bottom"/>
          </w:tcPr>
          <w:p w:rsidR="00FA78A1" w:rsidRDefault="00C6714A">
            <w:pPr>
              <w:spacing w:line="306" w:lineRule="exact"/>
              <w:ind w:left="100"/>
              <w:rPr>
                <w:sz w:val="20"/>
                <w:szCs w:val="20"/>
              </w:rPr>
            </w:pPr>
            <w:r>
              <w:rPr>
                <w:rFonts w:eastAsia="Times New Roman"/>
                <w:sz w:val="24"/>
                <w:szCs w:val="24"/>
              </w:rPr>
              <w:t>DR  Tower  (4</w:t>
            </w:r>
            <w:r>
              <w:rPr>
                <w:rFonts w:eastAsia="Times New Roman"/>
                <w:sz w:val="32"/>
                <w:szCs w:val="32"/>
                <w:vertAlign w:val="superscript"/>
              </w:rPr>
              <w:t>th</w:t>
            </w:r>
            <w:r>
              <w:rPr>
                <w:rFonts w:eastAsia="Times New Roman"/>
                <w:sz w:val="24"/>
                <w:szCs w:val="24"/>
              </w:rPr>
              <w:t xml:space="preserve">   Floor),  65/2/2,  Bir  Protik  Gazi  Golam</w:t>
            </w:r>
          </w:p>
        </w:tc>
        <w:tc>
          <w:tcPr>
            <w:tcW w:w="0" w:type="dxa"/>
            <w:vAlign w:val="bottom"/>
          </w:tcPr>
          <w:p w:rsidR="00FA78A1" w:rsidRDefault="00FA78A1">
            <w:pPr>
              <w:rPr>
                <w:sz w:val="1"/>
                <w:szCs w:val="1"/>
              </w:rPr>
            </w:pPr>
          </w:p>
        </w:tc>
      </w:tr>
      <w:tr w:rsidR="00FA78A1">
        <w:trPr>
          <w:trHeight w:val="264"/>
        </w:trPr>
        <w:tc>
          <w:tcPr>
            <w:tcW w:w="3340" w:type="dxa"/>
            <w:tcBorders>
              <w:right w:val="single" w:sz="8" w:space="0" w:color="auto"/>
            </w:tcBorders>
            <w:vAlign w:val="bottom"/>
          </w:tcPr>
          <w:p w:rsidR="00FA78A1" w:rsidRDefault="00FA78A1"/>
        </w:tc>
        <w:tc>
          <w:tcPr>
            <w:tcW w:w="6020" w:type="dxa"/>
            <w:vAlign w:val="bottom"/>
          </w:tcPr>
          <w:p w:rsidR="00FA78A1" w:rsidRDefault="00C6714A">
            <w:pPr>
              <w:spacing w:line="264" w:lineRule="exact"/>
              <w:ind w:left="100"/>
              <w:rPr>
                <w:sz w:val="20"/>
                <w:szCs w:val="20"/>
              </w:rPr>
            </w:pPr>
            <w:r>
              <w:rPr>
                <w:rFonts w:eastAsia="Times New Roman"/>
                <w:sz w:val="24"/>
                <w:szCs w:val="24"/>
              </w:rPr>
              <w:t>Dostogir Road, Purana Paltan, Dhaka-1000</w:t>
            </w:r>
          </w:p>
        </w:tc>
        <w:tc>
          <w:tcPr>
            <w:tcW w:w="0" w:type="dxa"/>
            <w:vAlign w:val="bottom"/>
          </w:tcPr>
          <w:p w:rsidR="00FA78A1" w:rsidRDefault="00FA78A1">
            <w:pPr>
              <w:rPr>
                <w:sz w:val="1"/>
                <w:szCs w:val="1"/>
              </w:rPr>
            </w:pPr>
          </w:p>
        </w:tc>
      </w:tr>
      <w:tr w:rsidR="00FA78A1">
        <w:trPr>
          <w:trHeight w:val="142"/>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3"/>
        </w:trPr>
        <w:tc>
          <w:tcPr>
            <w:tcW w:w="334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Telephone</w:t>
            </w:r>
          </w:p>
        </w:tc>
        <w:tc>
          <w:tcPr>
            <w:tcW w:w="6020" w:type="dxa"/>
            <w:vAlign w:val="bottom"/>
          </w:tcPr>
          <w:p w:rsidR="00FA78A1" w:rsidRDefault="00C6714A">
            <w:pPr>
              <w:spacing w:line="263" w:lineRule="exact"/>
              <w:ind w:left="100"/>
              <w:rPr>
                <w:sz w:val="20"/>
                <w:szCs w:val="20"/>
              </w:rPr>
            </w:pPr>
            <w:r>
              <w:rPr>
                <w:rFonts w:eastAsia="Times New Roman"/>
                <w:sz w:val="24"/>
                <w:szCs w:val="24"/>
              </w:rPr>
              <w:t>+88 09609984352</w:t>
            </w:r>
          </w:p>
        </w:tc>
        <w:tc>
          <w:tcPr>
            <w:tcW w:w="0" w:type="dxa"/>
            <w:vAlign w:val="bottom"/>
          </w:tcPr>
          <w:p w:rsidR="00FA78A1" w:rsidRDefault="00FA78A1">
            <w:pPr>
              <w:rPr>
                <w:sz w:val="1"/>
                <w:szCs w:val="1"/>
              </w:rPr>
            </w:pPr>
          </w:p>
        </w:tc>
      </w:tr>
      <w:tr w:rsidR="00FA78A1">
        <w:trPr>
          <w:trHeight w:val="142"/>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3"/>
        </w:trPr>
        <w:tc>
          <w:tcPr>
            <w:tcW w:w="334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Facsimile</w:t>
            </w:r>
          </w:p>
        </w:tc>
        <w:tc>
          <w:tcPr>
            <w:tcW w:w="6020" w:type="dxa"/>
            <w:vAlign w:val="bottom"/>
          </w:tcPr>
          <w:p w:rsidR="00FA78A1" w:rsidRDefault="00C6714A">
            <w:pPr>
              <w:spacing w:line="263" w:lineRule="exact"/>
              <w:ind w:left="100"/>
              <w:rPr>
                <w:sz w:val="20"/>
                <w:szCs w:val="20"/>
              </w:rPr>
            </w:pPr>
            <w:r>
              <w:rPr>
                <w:rFonts w:eastAsia="Times New Roman"/>
                <w:sz w:val="24"/>
                <w:szCs w:val="24"/>
              </w:rPr>
              <w:t>+880 (2) 957 4366</w:t>
            </w:r>
          </w:p>
        </w:tc>
        <w:tc>
          <w:tcPr>
            <w:tcW w:w="0" w:type="dxa"/>
            <w:vAlign w:val="bottom"/>
          </w:tcPr>
          <w:p w:rsidR="00FA78A1" w:rsidRDefault="00FA78A1">
            <w:pPr>
              <w:rPr>
                <w:sz w:val="1"/>
                <w:szCs w:val="1"/>
              </w:rPr>
            </w:pPr>
          </w:p>
        </w:tc>
      </w:tr>
      <w:tr w:rsidR="00FA78A1">
        <w:trPr>
          <w:trHeight w:val="142"/>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3"/>
        </w:trPr>
        <w:tc>
          <w:tcPr>
            <w:tcW w:w="334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Contact center</w:t>
            </w:r>
          </w:p>
        </w:tc>
        <w:tc>
          <w:tcPr>
            <w:tcW w:w="6020" w:type="dxa"/>
            <w:vAlign w:val="bottom"/>
          </w:tcPr>
          <w:p w:rsidR="00FA78A1" w:rsidRDefault="00C6714A">
            <w:pPr>
              <w:spacing w:line="263" w:lineRule="exact"/>
              <w:ind w:left="100"/>
              <w:rPr>
                <w:sz w:val="20"/>
                <w:szCs w:val="20"/>
              </w:rPr>
            </w:pPr>
            <w:r>
              <w:rPr>
                <w:rFonts w:eastAsia="Times New Roman"/>
                <w:sz w:val="24"/>
                <w:szCs w:val="24"/>
              </w:rPr>
              <w:t>16409</w:t>
            </w:r>
          </w:p>
        </w:tc>
        <w:tc>
          <w:tcPr>
            <w:tcW w:w="0" w:type="dxa"/>
            <w:vAlign w:val="bottom"/>
          </w:tcPr>
          <w:p w:rsidR="00FA78A1" w:rsidRDefault="00FA78A1">
            <w:pPr>
              <w:rPr>
                <w:sz w:val="1"/>
                <w:szCs w:val="1"/>
              </w:rPr>
            </w:pPr>
          </w:p>
        </w:tc>
      </w:tr>
      <w:tr w:rsidR="00FA78A1">
        <w:trPr>
          <w:trHeight w:val="142"/>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c>
          <w:tcPr>
            <w:tcW w:w="0" w:type="dxa"/>
            <w:vAlign w:val="bottom"/>
          </w:tcPr>
          <w:p w:rsidR="00FA78A1" w:rsidRDefault="00FA78A1">
            <w:pPr>
              <w:rPr>
                <w:sz w:val="1"/>
                <w:szCs w:val="1"/>
              </w:rPr>
            </w:pPr>
          </w:p>
        </w:tc>
      </w:tr>
      <w:tr w:rsidR="00FA78A1">
        <w:trPr>
          <w:trHeight w:val="263"/>
        </w:trPr>
        <w:tc>
          <w:tcPr>
            <w:tcW w:w="334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Email address</w:t>
            </w:r>
          </w:p>
        </w:tc>
        <w:tc>
          <w:tcPr>
            <w:tcW w:w="6020" w:type="dxa"/>
            <w:vAlign w:val="bottom"/>
          </w:tcPr>
          <w:p w:rsidR="00FA78A1" w:rsidRDefault="00C6714A">
            <w:pPr>
              <w:spacing w:line="263" w:lineRule="exact"/>
              <w:ind w:left="100"/>
              <w:rPr>
                <w:sz w:val="20"/>
                <w:szCs w:val="20"/>
              </w:rPr>
            </w:pPr>
            <w:r>
              <w:rPr>
                <w:rFonts w:eastAsia="Times New Roman"/>
                <w:sz w:val="24"/>
                <w:szCs w:val="24"/>
              </w:rPr>
              <w:t>securities@idlc.com</w:t>
            </w:r>
          </w:p>
        </w:tc>
        <w:tc>
          <w:tcPr>
            <w:tcW w:w="0" w:type="dxa"/>
            <w:vAlign w:val="bottom"/>
          </w:tcPr>
          <w:p w:rsidR="00FA78A1" w:rsidRDefault="00FA78A1">
            <w:pPr>
              <w:rPr>
                <w:sz w:val="1"/>
                <w:szCs w:val="1"/>
              </w:rPr>
            </w:pPr>
          </w:p>
        </w:tc>
      </w:tr>
      <w:tr w:rsidR="00FA78A1">
        <w:trPr>
          <w:trHeight w:val="143"/>
        </w:trPr>
        <w:tc>
          <w:tcPr>
            <w:tcW w:w="3340" w:type="dxa"/>
            <w:tcBorders>
              <w:right w:val="single" w:sz="8" w:space="0" w:color="auto"/>
            </w:tcBorders>
            <w:vAlign w:val="bottom"/>
          </w:tcPr>
          <w:p w:rsidR="00FA78A1" w:rsidRDefault="00FA78A1">
            <w:pPr>
              <w:rPr>
                <w:sz w:val="12"/>
                <w:szCs w:val="12"/>
              </w:rPr>
            </w:pPr>
          </w:p>
        </w:tc>
        <w:tc>
          <w:tcPr>
            <w:tcW w:w="6020" w:type="dxa"/>
            <w:vAlign w:val="bottom"/>
          </w:tcPr>
          <w:p w:rsidR="00FA78A1" w:rsidRDefault="00FA78A1">
            <w:pPr>
              <w:rPr>
                <w:sz w:val="12"/>
                <w:szCs w:val="12"/>
              </w:rPr>
            </w:pPr>
          </w:p>
        </w:tc>
        <w:tc>
          <w:tcPr>
            <w:tcW w:w="0" w:type="dxa"/>
            <w:vAlign w:val="bottom"/>
          </w:tcPr>
          <w:p w:rsidR="00FA78A1" w:rsidRDefault="00FA78A1">
            <w:pPr>
              <w:rPr>
                <w:sz w:val="1"/>
                <w:szCs w:val="1"/>
              </w:rPr>
            </w:pPr>
          </w:p>
        </w:tc>
      </w:tr>
    </w:tbl>
    <w:p w:rsidR="00FA78A1" w:rsidRDefault="00C6714A">
      <w:pPr>
        <w:spacing w:line="20" w:lineRule="exact"/>
        <w:rPr>
          <w:sz w:val="20"/>
          <w:szCs w:val="20"/>
        </w:rPr>
      </w:pPr>
      <w:r>
        <w:rPr>
          <w:noProof/>
          <w:sz w:val="20"/>
          <w:szCs w:val="20"/>
        </w:rPr>
        <w:drawing>
          <wp:anchor distT="0" distB="0" distL="114300" distR="114300" simplePos="0" relativeHeight="251627520" behindDoc="1" locked="0" layoutInCell="0" allowOverlap="1">
            <wp:simplePos x="0" y="0"/>
            <wp:positionH relativeFrom="column">
              <wp:posOffset>12700</wp:posOffset>
            </wp:positionH>
            <wp:positionV relativeFrom="paragraph">
              <wp:posOffset>1899285</wp:posOffset>
            </wp:positionV>
            <wp:extent cx="1152525" cy="504825"/>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86" w:lineRule="exact"/>
        <w:rPr>
          <w:sz w:val="20"/>
          <w:szCs w:val="20"/>
        </w:rPr>
      </w:pPr>
    </w:p>
    <w:p w:rsidR="00FA78A1" w:rsidRDefault="00C6714A">
      <w:pPr>
        <w:jc w:val="right"/>
        <w:rPr>
          <w:sz w:val="20"/>
          <w:szCs w:val="20"/>
        </w:rPr>
      </w:pPr>
      <w:r>
        <w:rPr>
          <w:rFonts w:eastAsia="Times New Roman"/>
          <w:sz w:val="24"/>
          <w:szCs w:val="24"/>
        </w:rPr>
        <w:t>Page | 10</w:t>
      </w:r>
    </w:p>
    <w:p w:rsidR="00FA78A1" w:rsidRDefault="00FA78A1">
      <w:pPr>
        <w:sectPr w:rsidR="00FA78A1">
          <w:pgSz w:w="12240" w:h="15840"/>
          <w:pgMar w:top="1440" w:right="1440" w:bottom="156" w:left="1420" w:header="0" w:footer="0" w:gutter="0"/>
          <w:cols w:space="720" w:equalWidth="0">
            <w:col w:w="9380"/>
          </w:cols>
        </w:sectPr>
      </w:pPr>
    </w:p>
    <w:p w:rsidR="00FA78A1" w:rsidRDefault="00C6714A">
      <w:pPr>
        <w:jc w:val="center"/>
        <w:rPr>
          <w:sz w:val="20"/>
          <w:szCs w:val="20"/>
        </w:rPr>
      </w:pPr>
      <w:bookmarkStart w:id="17" w:name="page17"/>
      <w:bookmarkEnd w:id="17"/>
      <w:r>
        <w:rPr>
          <w:rFonts w:eastAsia="Times New Roman"/>
          <w:b/>
          <w:bCs/>
          <w:color w:val="5B9BD5"/>
          <w:sz w:val="24"/>
          <w:szCs w:val="24"/>
        </w:rPr>
        <w:lastRenderedPageBreak/>
        <w:t>IDLC Investments Limited (IDLC IL)</w:t>
      </w:r>
    </w:p>
    <w:p w:rsidR="00FA78A1" w:rsidRDefault="00FA78A1">
      <w:pPr>
        <w:spacing w:line="139" w:lineRule="exact"/>
        <w:rPr>
          <w:sz w:val="20"/>
          <w:szCs w:val="20"/>
        </w:rPr>
      </w:pPr>
    </w:p>
    <w:p w:rsidR="00FA78A1" w:rsidRDefault="00C6714A">
      <w:pPr>
        <w:rPr>
          <w:sz w:val="20"/>
          <w:szCs w:val="20"/>
        </w:rPr>
      </w:pPr>
      <w:r>
        <w:rPr>
          <w:rFonts w:eastAsia="Times New Roman"/>
          <w:sz w:val="24"/>
          <w:szCs w:val="24"/>
        </w:rPr>
        <w:t>Wholly owned subsidiary of IDLC FL private Limited Company Limited Shares</w:t>
      </w:r>
    </w:p>
    <w:p w:rsidR="00FA78A1" w:rsidRDefault="00FA78A1">
      <w:pPr>
        <w:spacing w:line="200" w:lineRule="exact"/>
        <w:rPr>
          <w:sz w:val="20"/>
          <w:szCs w:val="20"/>
        </w:rPr>
      </w:pPr>
    </w:p>
    <w:p w:rsidR="00FA78A1" w:rsidRDefault="00FA78A1">
      <w:pPr>
        <w:spacing w:line="254"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3320"/>
        <w:gridCol w:w="5980"/>
      </w:tblGrid>
      <w:tr w:rsidR="00FA78A1">
        <w:trPr>
          <w:trHeight w:val="284"/>
        </w:trPr>
        <w:tc>
          <w:tcPr>
            <w:tcW w:w="3320" w:type="dxa"/>
            <w:tcBorders>
              <w:right w:val="single" w:sz="8" w:space="0" w:color="auto"/>
            </w:tcBorders>
            <w:vAlign w:val="bottom"/>
          </w:tcPr>
          <w:p w:rsidR="00FA78A1" w:rsidRDefault="00C6714A">
            <w:pPr>
              <w:ind w:left="100"/>
              <w:rPr>
                <w:sz w:val="20"/>
                <w:szCs w:val="20"/>
              </w:rPr>
            </w:pPr>
            <w:r>
              <w:rPr>
                <w:rFonts w:eastAsia="Times New Roman"/>
                <w:sz w:val="24"/>
                <w:szCs w:val="24"/>
              </w:rPr>
              <w:t>Type of business</w:t>
            </w:r>
          </w:p>
        </w:tc>
        <w:tc>
          <w:tcPr>
            <w:tcW w:w="5980" w:type="dxa"/>
            <w:vAlign w:val="bottom"/>
          </w:tcPr>
          <w:p w:rsidR="00FA78A1" w:rsidRDefault="00C6714A">
            <w:pPr>
              <w:ind w:left="100"/>
              <w:rPr>
                <w:sz w:val="20"/>
                <w:szCs w:val="20"/>
              </w:rPr>
            </w:pPr>
            <w:r>
              <w:rPr>
                <w:rFonts w:eastAsia="Times New Roman"/>
                <w:sz w:val="24"/>
                <w:szCs w:val="24"/>
              </w:rPr>
              <w:t>Marchant Bank</w:t>
            </w:r>
          </w:p>
        </w:tc>
      </w:tr>
      <w:tr w:rsidR="00FA78A1">
        <w:trPr>
          <w:trHeight w:val="131"/>
        </w:trPr>
        <w:tc>
          <w:tcPr>
            <w:tcW w:w="3320" w:type="dxa"/>
            <w:tcBorders>
              <w:bottom w:val="single" w:sz="8" w:space="0" w:color="auto"/>
              <w:right w:val="single" w:sz="8" w:space="0" w:color="auto"/>
            </w:tcBorders>
            <w:vAlign w:val="bottom"/>
          </w:tcPr>
          <w:p w:rsidR="00FA78A1" w:rsidRDefault="00FA78A1">
            <w:pPr>
              <w:rPr>
                <w:sz w:val="11"/>
                <w:szCs w:val="11"/>
              </w:rPr>
            </w:pPr>
          </w:p>
        </w:tc>
        <w:tc>
          <w:tcPr>
            <w:tcW w:w="5980" w:type="dxa"/>
            <w:tcBorders>
              <w:bottom w:val="single" w:sz="8" w:space="0" w:color="auto"/>
            </w:tcBorders>
            <w:vAlign w:val="bottom"/>
          </w:tcPr>
          <w:p w:rsidR="00FA78A1" w:rsidRDefault="00FA78A1">
            <w:pPr>
              <w:rPr>
                <w:sz w:val="11"/>
                <w:szCs w:val="11"/>
              </w:rPr>
            </w:pPr>
          </w:p>
        </w:tc>
      </w:tr>
      <w:tr w:rsidR="00FA78A1">
        <w:trPr>
          <w:trHeight w:val="263"/>
        </w:trPr>
        <w:tc>
          <w:tcPr>
            <w:tcW w:w="332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Key Business Segments</w:t>
            </w:r>
          </w:p>
        </w:tc>
        <w:tc>
          <w:tcPr>
            <w:tcW w:w="5980" w:type="dxa"/>
            <w:vAlign w:val="bottom"/>
          </w:tcPr>
          <w:p w:rsidR="00FA78A1" w:rsidRDefault="00C6714A">
            <w:pPr>
              <w:spacing w:line="263" w:lineRule="exact"/>
              <w:ind w:left="100"/>
              <w:rPr>
                <w:sz w:val="20"/>
                <w:szCs w:val="20"/>
              </w:rPr>
            </w:pPr>
            <w:r>
              <w:rPr>
                <w:rFonts w:eastAsia="Times New Roman"/>
                <w:sz w:val="24"/>
                <w:szCs w:val="24"/>
              </w:rPr>
              <w:t>Portfolio Management, Issue Management</w:t>
            </w:r>
          </w:p>
        </w:tc>
      </w:tr>
      <w:tr w:rsidR="00FA78A1">
        <w:trPr>
          <w:trHeight w:val="142"/>
        </w:trPr>
        <w:tc>
          <w:tcPr>
            <w:tcW w:w="3320" w:type="dxa"/>
            <w:tcBorders>
              <w:bottom w:val="single" w:sz="8" w:space="0" w:color="auto"/>
              <w:right w:val="single" w:sz="8" w:space="0" w:color="auto"/>
            </w:tcBorders>
            <w:vAlign w:val="bottom"/>
          </w:tcPr>
          <w:p w:rsidR="00FA78A1" w:rsidRDefault="00FA78A1">
            <w:pPr>
              <w:rPr>
                <w:sz w:val="12"/>
                <w:szCs w:val="12"/>
              </w:rPr>
            </w:pPr>
          </w:p>
        </w:tc>
        <w:tc>
          <w:tcPr>
            <w:tcW w:w="5980" w:type="dxa"/>
            <w:tcBorders>
              <w:bottom w:val="single" w:sz="8" w:space="0" w:color="auto"/>
            </w:tcBorders>
            <w:vAlign w:val="bottom"/>
          </w:tcPr>
          <w:p w:rsidR="00FA78A1" w:rsidRDefault="00FA78A1">
            <w:pPr>
              <w:rPr>
                <w:sz w:val="12"/>
                <w:szCs w:val="12"/>
              </w:rPr>
            </w:pPr>
          </w:p>
        </w:tc>
      </w:tr>
      <w:tr w:rsidR="00FA78A1">
        <w:trPr>
          <w:trHeight w:val="263"/>
        </w:trPr>
        <w:tc>
          <w:tcPr>
            <w:tcW w:w="332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Company incorporation number</w:t>
            </w:r>
          </w:p>
        </w:tc>
        <w:tc>
          <w:tcPr>
            <w:tcW w:w="5980" w:type="dxa"/>
            <w:vAlign w:val="bottom"/>
          </w:tcPr>
          <w:p w:rsidR="00FA78A1" w:rsidRDefault="00C6714A">
            <w:pPr>
              <w:spacing w:line="263" w:lineRule="exact"/>
              <w:ind w:left="100"/>
              <w:rPr>
                <w:sz w:val="20"/>
                <w:szCs w:val="20"/>
              </w:rPr>
            </w:pPr>
            <w:r>
              <w:rPr>
                <w:rFonts w:eastAsia="Times New Roman"/>
                <w:sz w:val="24"/>
                <w:szCs w:val="24"/>
              </w:rPr>
              <w:t>C-84849/10</w:t>
            </w:r>
          </w:p>
        </w:tc>
      </w:tr>
      <w:tr w:rsidR="00FA78A1">
        <w:trPr>
          <w:trHeight w:val="142"/>
        </w:trPr>
        <w:tc>
          <w:tcPr>
            <w:tcW w:w="3320" w:type="dxa"/>
            <w:tcBorders>
              <w:bottom w:val="single" w:sz="8" w:space="0" w:color="auto"/>
              <w:right w:val="single" w:sz="8" w:space="0" w:color="auto"/>
            </w:tcBorders>
            <w:vAlign w:val="bottom"/>
          </w:tcPr>
          <w:p w:rsidR="00FA78A1" w:rsidRDefault="00FA78A1">
            <w:pPr>
              <w:rPr>
                <w:sz w:val="12"/>
                <w:szCs w:val="12"/>
              </w:rPr>
            </w:pPr>
          </w:p>
        </w:tc>
        <w:tc>
          <w:tcPr>
            <w:tcW w:w="5980" w:type="dxa"/>
            <w:tcBorders>
              <w:bottom w:val="single" w:sz="8" w:space="0" w:color="auto"/>
            </w:tcBorders>
            <w:vAlign w:val="bottom"/>
          </w:tcPr>
          <w:p w:rsidR="00FA78A1" w:rsidRDefault="00FA78A1">
            <w:pPr>
              <w:rPr>
                <w:sz w:val="12"/>
                <w:szCs w:val="12"/>
              </w:rPr>
            </w:pPr>
          </w:p>
        </w:tc>
      </w:tr>
      <w:tr w:rsidR="00FA78A1">
        <w:trPr>
          <w:trHeight w:val="263"/>
        </w:trPr>
        <w:tc>
          <w:tcPr>
            <w:tcW w:w="332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Date of incorporation</w:t>
            </w:r>
          </w:p>
        </w:tc>
        <w:tc>
          <w:tcPr>
            <w:tcW w:w="5980" w:type="dxa"/>
            <w:vAlign w:val="bottom"/>
          </w:tcPr>
          <w:p w:rsidR="00FA78A1" w:rsidRDefault="00C6714A">
            <w:pPr>
              <w:spacing w:line="263" w:lineRule="exact"/>
              <w:ind w:left="100"/>
              <w:rPr>
                <w:sz w:val="20"/>
                <w:szCs w:val="20"/>
              </w:rPr>
            </w:pPr>
            <w:r>
              <w:rPr>
                <w:rFonts w:eastAsia="Times New Roman"/>
                <w:sz w:val="24"/>
                <w:szCs w:val="24"/>
              </w:rPr>
              <w:t>19 May 2010</w:t>
            </w:r>
          </w:p>
        </w:tc>
      </w:tr>
      <w:tr w:rsidR="00FA78A1">
        <w:trPr>
          <w:trHeight w:val="142"/>
        </w:trPr>
        <w:tc>
          <w:tcPr>
            <w:tcW w:w="3320" w:type="dxa"/>
            <w:tcBorders>
              <w:bottom w:val="single" w:sz="8" w:space="0" w:color="auto"/>
              <w:right w:val="single" w:sz="8" w:space="0" w:color="auto"/>
            </w:tcBorders>
            <w:vAlign w:val="bottom"/>
          </w:tcPr>
          <w:p w:rsidR="00FA78A1" w:rsidRDefault="00FA78A1">
            <w:pPr>
              <w:rPr>
                <w:sz w:val="12"/>
                <w:szCs w:val="12"/>
              </w:rPr>
            </w:pPr>
          </w:p>
        </w:tc>
        <w:tc>
          <w:tcPr>
            <w:tcW w:w="5980" w:type="dxa"/>
            <w:tcBorders>
              <w:bottom w:val="single" w:sz="8" w:space="0" w:color="auto"/>
            </w:tcBorders>
            <w:vAlign w:val="bottom"/>
          </w:tcPr>
          <w:p w:rsidR="00FA78A1" w:rsidRDefault="00FA78A1">
            <w:pPr>
              <w:rPr>
                <w:sz w:val="12"/>
                <w:szCs w:val="12"/>
              </w:rPr>
            </w:pPr>
          </w:p>
        </w:tc>
      </w:tr>
      <w:tr w:rsidR="00FA78A1">
        <w:trPr>
          <w:trHeight w:val="265"/>
        </w:trPr>
        <w:tc>
          <w:tcPr>
            <w:tcW w:w="3320" w:type="dxa"/>
            <w:tcBorders>
              <w:right w:val="single" w:sz="8" w:space="0" w:color="auto"/>
            </w:tcBorders>
            <w:vAlign w:val="bottom"/>
          </w:tcPr>
          <w:p w:rsidR="00FA78A1" w:rsidRDefault="00C6714A">
            <w:pPr>
              <w:spacing w:line="265" w:lineRule="exact"/>
              <w:ind w:left="100"/>
              <w:rPr>
                <w:sz w:val="20"/>
                <w:szCs w:val="20"/>
              </w:rPr>
            </w:pPr>
            <w:r>
              <w:rPr>
                <w:rFonts w:eastAsia="Times New Roman"/>
                <w:sz w:val="24"/>
                <w:szCs w:val="24"/>
              </w:rPr>
              <w:t>BSEC License number</w:t>
            </w:r>
          </w:p>
        </w:tc>
        <w:tc>
          <w:tcPr>
            <w:tcW w:w="5980" w:type="dxa"/>
            <w:vAlign w:val="bottom"/>
          </w:tcPr>
          <w:p w:rsidR="00FA78A1" w:rsidRDefault="00C6714A">
            <w:pPr>
              <w:spacing w:line="265" w:lineRule="exact"/>
              <w:ind w:left="100"/>
              <w:rPr>
                <w:sz w:val="20"/>
                <w:szCs w:val="20"/>
              </w:rPr>
            </w:pPr>
            <w:r>
              <w:rPr>
                <w:rFonts w:eastAsia="Times New Roman"/>
                <w:sz w:val="24"/>
                <w:szCs w:val="24"/>
              </w:rPr>
              <w:t>MB-67/2011 dated 02 August 2011</w:t>
            </w:r>
          </w:p>
        </w:tc>
      </w:tr>
      <w:tr w:rsidR="00FA78A1">
        <w:trPr>
          <w:trHeight w:val="140"/>
        </w:trPr>
        <w:tc>
          <w:tcPr>
            <w:tcW w:w="3320" w:type="dxa"/>
            <w:tcBorders>
              <w:bottom w:val="single" w:sz="8" w:space="0" w:color="auto"/>
              <w:right w:val="single" w:sz="8" w:space="0" w:color="auto"/>
            </w:tcBorders>
            <w:vAlign w:val="bottom"/>
          </w:tcPr>
          <w:p w:rsidR="00FA78A1" w:rsidRDefault="00FA78A1">
            <w:pPr>
              <w:rPr>
                <w:sz w:val="12"/>
                <w:szCs w:val="12"/>
              </w:rPr>
            </w:pPr>
          </w:p>
        </w:tc>
        <w:tc>
          <w:tcPr>
            <w:tcW w:w="5980" w:type="dxa"/>
            <w:tcBorders>
              <w:bottom w:val="single" w:sz="8" w:space="0" w:color="auto"/>
            </w:tcBorders>
            <w:vAlign w:val="bottom"/>
          </w:tcPr>
          <w:p w:rsidR="00FA78A1" w:rsidRDefault="00FA78A1">
            <w:pPr>
              <w:rPr>
                <w:sz w:val="12"/>
                <w:szCs w:val="12"/>
              </w:rPr>
            </w:pPr>
          </w:p>
        </w:tc>
      </w:tr>
      <w:tr w:rsidR="00FA78A1">
        <w:trPr>
          <w:trHeight w:val="266"/>
        </w:trPr>
        <w:tc>
          <w:tcPr>
            <w:tcW w:w="3320" w:type="dxa"/>
            <w:tcBorders>
              <w:right w:val="single" w:sz="8" w:space="0" w:color="auto"/>
            </w:tcBorders>
            <w:vAlign w:val="bottom"/>
          </w:tcPr>
          <w:p w:rsidR="00FA78A1" w:rsidRDefault="00C6714A">
            <w:pPr>
              <w:spacing w:line="266" w:lineRule="exact"/>
              <w:ind w:left="100"/>
              <w:rPr>
                <w:sz w:val="20"/>
                <w:szCs w:val="20"/>
              </w:rPr>
            </w:pPr>
            <w:r>
              <w:rPr>
                <w:rFonts w:eastAsia="Times New Roman"/>
                <w:sz w:val="24"/>
                <w:szCs w:val="24"/>
              </w:rPr>
              <w:t>Number of branches</w:t>
            </w:r>
          </w:p>
        </w:tc>
        <w:tc>
          <w:tcPr>
            <w:tcW w:w="5980" w:type="dxa"/>
            <w:vAlign w:val="bottom"/>
          </w:tcPr>
          <w:p w:rsidR="00FA78A1" w:rsidRDefault="00C6714A">
            <w:pPr>
              <w:spacing w:line="266" w:lineRule="exact"/>
              <w:ind w:left="100"/>
              <w:rPr>
                <w:sz w:val="20"/>
                <w:szCs w:val="20"/>
              </w:rPr>
            </w:pPr>
            <w:r>
              <w:rPr>
                <w:rFonts w:eastAsia="Times New Roman"/>
                <w:sz w:val="24"/>
                <w:szCs w:val="24"/>
              </w:rPr>
              <w:t>NIL</w:t>
            </w:r>
          </w:p>
        </w:tc>
      </w:tr>
      <w:tr w:rsidR="00FA78A1">
        <w:trPr>
          <w:trHeight w:val="142"/>
        </w:trPr>
        <w:tc>
          <w:tcPr>
            <w:tcW w:w="3320" w:type="dxa"/>
            <w:tcBorders>
              <w:bottom w:val="single" w:sz="8" w:space="0" w:color="auto"/>
              <w:right w:val="single" w:sz="8" w:space="0" w:color="auto"/>
            </w:tcBorders>
            <w:vAlign w:val="bottom"/>
          </w:tcPr>
          <w:p w:rsidR="00FA78A1" w:rsidRDefault="00FA78A1">
            <w:pPr>
              <w:rPr>
                <w:sz w:val="12"/>
                <w:szCs w:val="12"/>
              </w:rPr>
            </w:pPr>
          </w:p>
        </w:tc>
        <w:tc>
          <w:tcPr>
            <w:tcW w:w="5980" w:type="dxa"/>
            <w:tcBorders>
              <w:bottom w:val="single" w:sz="8" w:space="0" w:color="auto"/>
            </w:tcBorders>
            <w:vAlign w:val="bottom"/>
          </w:tcPr>
          <w:p w:rsidR="00FA78A1" w:rsidRDefault="00FA78A1">
            <w:pPr>
              <w:rPr>
                <w:sz w:val="12"/>
                <w:szCs w:val="12"/>
              </w:rPr>
            </w:pPr>
          </w:p>
        </w:tc>
      </w:tr>
      <w:tr w:rsidR="00FA78A1">
        <w:trPr>
          <w:trHeight w:val="306"/>
        </w:trPr>
        <w:tc>
          <w:tcPr>
            <w:tcW w:w="3320" w:type="dxa"/>
            <w:tcBorders>
              <w:right w:val="single" w:sz="8" w:space="0" w:color="auto"/>
            </w:tcBorders>
            <w:vAlign w:val="bottom"/>
          </w:tcPr>
          <w:p w:rsidR="00FA78A1" w:rsidRDefault="00C6714A">
            <w:pPr>
              <w:spacing w:line="264" w:lineRule="exact"/>
              <w:ind w:left="100"/>
              <w:rPr>
                <w:sz w:val="20"/>
                <w:szCs w:val="20"/>
              </w:rPr>
            </w:pPr>
            <w:r>
              <w:rPr>
                <w:rFonts w:eastAsia="Times New Roman"/>
                <w:sz w:val="24"/>
                <w:szCs w:val="24"/>
              </w:rPr>
              <w:t>Address of corporate head office</w:t>
            </w:r>
          </w:p>
        </w:tc>
        <w:tc>
          <w:tcPr>
            <w:tcW w:w="5980" w:type="dxa"/>
            <w:vAlign w:val="bottom"/>
          </w:tcPr>
          <w:p w:rsidR="00FA78A1" w:rsidRDefault="00C6714A">
            <w:pPr>
              <w:spacing w:line="306" w:lineRule="exact"/>
              <w:ind w:left="100"/>
              <w:rPr>
                <w:sz w:val="20"/>
                <w:szCs w:val="20"/>
              </w:rPr>
            </w:pPr>
            <w:r>
              <w:rPr>
                <w:rFonts w:eastAsia="Times New Roman"/>
                <w:sz w:val="24"/>
                <w:szCs w:val="24"/>
              </w:rPr>
              <w:t>DR  Tower  (4</w:t>
            </w:r>
            <w:r>
              <w:rPr>
                <w:rFonts w:eastAsia="Times New Roman"/>
                <w:sz w:val="32"/>
                <w:szCs w:val="32"/>
                <w:vertAlign w:val="superscript"/>
              </w:rPr>
              <w:t>th</w:t>
            </w:r>
            <w:r>
              <w:rPr>
                <w:rFonts w:eastAsia="Times New Roman"/>
                <w:sz w:val="24"/>
                <w:szCs w:val="24"/>
              </w:rPr>
              <w:t xml:space="preserve">   Floor),  65/2/2,  Bir  Protik  Gazi  Golam</w:t>
            </w:r>
          </w:p>
        </w:tc>
      </w:tr>
      <w:tr w:rsidR="00FA78A1">
        <w:trPr>
          <w:trHeight w:val="264"/>
        </w:trPr>
        <w:tc>
          <w:tcPr>
            <w:tcW w:w="3320" w:type="dxa"/>
            <w:tcBorders>
              <w:right w:val="single" w:sz="8" w:space="0" w:color="auto"/>
            </w:tcBorders>
            <w:vAlign w:val="bottom"/>
          </w:tcPr>
          <w:p w:rsidR="00FA78A1" w:rsidRDefault="00FA78A1"/>
        </w:tc>
        <w:tc>
          <w:tcPr>
            <w:tcW w:w="5980" w:type="dxa"/>
            <w:vAlign w:val="bottom"/>
          </w:tcPr>
          <w:p w:rsidR="00FA78A1" w:rsidRDefault="00C6714A">
            <w:pPr>
              <w:spacing w:line="264" w:lineRule="exact"/>
              <w:ind w:left="100"/>
              <w:rPr>
                <w:sz w:val="20"/>
                <w:szCs w:val="20"/>
              </w:rPr>
            </w:pPr>
            <w:r>
              <w:rPr>
                <w:rFonts w:eastAsia="Times New Roman"/>
                <w:sz w:val="24"/>
                <w:szCs w:val="24"/>
              </w:rPr>
              <w:t xml:space="preserve">Dostogir Road, Purana </w:t>
            </w:r>
            <w:r>
              <w:rPr>
                <w:rFonts w:eastAsia="Times New Roman"/>
                <w:sz w:val="24"/>
                <w:szCs w:val="24"/>
              </w:rPr>
              <w:t>Paltan, Dhaka-1000</w:t>
            </w:r>
          </w:p>
        </w:tc>
      </w:tr>
      <w:tr w:rsidR="00FA78A1">
        <w:trPr>
          <w:trHeight w:val="142"/>
        </w:trPr>
        <w:tc>
          <w:tcPr>
            <w:tcW w:w="3320" w:type="dxa"/>
            <w:tcBorders>
              <w:bottom w:val="single" w:sz="8" w:space="0" w:color="auto"/>
              <w:right w:val="single" w:sz="8" w:space="0" w:color="auto"/>
            </w:tcBorders>
            <w:vAlign w:val="bottom"/>
          </w:tcPr>
          <w:p w:rsidR="00FA78A1" w:rsidRDefault="00FA78A1">
            <w:pPr>
              <w:rPr>
                <w:sz w:val="12"/>
                <w:szCs w:val="12"/>
              </w:rPr>
            </w:pPr>
          </w:p>
        </w:tc>
        <w:tc>
          <w:tcPr>
            <w:tcW w:w="5980" w:type="dxa"/>
            <w:tcBorders>
              <w:bottom w:val="single" w:sz="8" w:space="0" w:color="auto"/>
            </w:tcBorders>
            <w:vAlign w:val="bottom"/>
          </w:tcPr>
          <w:p w:rsidR="00FA78A1" w:rsidRDefault="00FA78A1">
            <w:pPr>
              <w:rPr>
                <w:sz w:val="12"/>
                <w:szCs w:val="12"/>
              </w:rPr>
            </w:pPr>
          </w:p>
        </w:tc>
      </w:tr>
      <w:tr w:rsidR="00FA78A1">
        <w:trPr>
          <w:trHeight w:val="263"/>
        </w:trPr>
        <w:tc>
          <w:tcPr>
            <w:tcW w:w="332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Telephone</w:t>
            </w:r>
          </w:p>
        </w:tc>
        <w:tc>
          <w:tcPr>
            <w:tcW w:w="5980" w:type="dxa"/>
            <w:vAlign w:val="bottom"/>
          </w:tcPr>
          <w:p w:rsidR="00FA78A1" w:rsidRDefault="00C6714A">
            <w:pPr>
              <w:spacing w:line="263" w:lineRule="exact"/>
              <w:ind w:left="100"/>
              <w:rPr>
                <w:sz w:val="20"/>
                <w:szCs w:val="20"/>
              </w:rPr>
            </w:pPr>
            <w:r>
              <w:rPr>
                <w:rFonts w:eastAsia="Times New Roman"/>
                <w:sz w:val="24"/>
                <w:szCs w:val="24"/>
              </w:rPr>
              <w:t>+88 09609994352</w:t>
            </w:r>
          </w:p>
        </w:tc>
      </w:tr>
      <w:tr w:rsidR="00FA78A1">
        <w:trPr>
          <w:trHeight w:val="142"/>
        </w:trPr>
        <w:tc>
          <w:tcPr>
            <w:tcW w:w="3320" w:type="dxa"/>
            <w:tcBorders>
              <w:bottom w:val="single" w:sz="8" w:space="0" w:color="auto"/>
              <w:right w:val="single" w:sz="8" w:space="0" w:color="auto"/>
            </w:tcBorders>
            <w:vAlign w:val="bottom"/>
          </w:tcPr>
          <w:p w:rsidR="00FA78A1" w:rsidRDefault="00FA78A1">
            <w:pPr>
              <w:rPr>
                <w:sz w:val="12"/>
                <w:szCs w:val="12"/>
              </w:rPr>
            </w:pPr>
          </w:p>
        </w:tc>
        <w:tc>
          <w:tcPr>
            <w:tcW w:w="5980" w:type="dxa"/>
            <w:tcBorders>
              <w:bottom w:val="single" w:sz="8" w:space="0" w:color="auto"/>
            </w:tcBorders>
            <w:vAlign w:val="bottom"/>
          </w:tcPr>
          <w:p w:rsidR="00FA78A1" w:rsidRDefault="00FA78A1">
            <w:pPr>
              <w:rPr>
                <w:sz w:val="12"/>
                <w:szCs w:val="12"/>
              </w:rPr>
            </w:pPr>
          </w:p>
        </w:tc>
      </w:tr>
      <w:tr w:rsidR="00FA78A1">
        <w:trPr>
          <w:trHeight w:val="263"/>
        </w:trPr>
        <w:tc>
          <w:tcPr>
            <w:tcW w:w="332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Facsimile</w:t>
            </w:r>
          </w:p>
        </w:tc>
        <w:tc>
          <w:tcPr>
            <w:tcW w:w="5980" w:type="dxa"/>
            <w:vAlign w:val="bottom"/>
          </w:tcPr>
          <w:p w:rsidR="00FA78A1" w:rsidRDefault="00C6714A">
            <w:pPr>
              <w:spacing w:line="263" w:lineRule="exact"/>
              <w:ind w:left="100"/>
              <w:rPr>
                <w:sz w:val="20"/>
                <w:szCs w:val="20"/>
              </w:rPr>
            </w:pPr>
            <w:r>
              <w:rPr>
                <w:rFonts w:eastAsia="Times New Roman"/>
                <w:sz w:val="24"/>
                <w:szCs w:val="24"/>
              </w:rPr>
              <w:t>+880 (2) 956 3620</w:t>
            </w:r>
          </w:p>
        </w:tc>
      </w:tr>
      <w:tr w:rsidR="00FA78A1">
        <w:trPr>
          <w:trHeight w:val="142"/>
        </w:trPr>
        <w:tc>
          <w:tcPr>
            <w:tcW w:w="3320" w:type="dxa"/>
            <w:tcBorders>
              <w:bottom w:val="single" w:sz="8" w:space="0" w:color="auto"/>
              <w:right w:val="single" w:sz="8" w:space="0" w:color="auto"/>
            </w:tcBorders>
            <w:vAlign w:val="bottom"/>
          </w:tcPr>
          <w:p w:rsidR="00FA78A1" w:rsidRDefault="00FA78A1">
            <w:pPr>
              <w:rPr>
                <w:sz w:val="12"/>
                <w:szCs w:val="12"/>
              </w:rPr>
            </w:pPr>
          </w:p>
        </w:tc>
        <w:tc>
          <w:tcPr>
            <w:tcW w:w="5980" w:type="dxa"/>
            <w:tcBorders>
              <w:bottom w:val="single" w:sz="8" w:space="0" w:color="auto"/>
            </w:tcBorders>
            <w:vAlign w:val="bottom"/>
          </w:tcPr>
          <w:p w:rsidR="00FA78A1" w:rsidRDefault="00FA78A1">
            <w:pPr>
              <w:rPr>
                <w:sz w:val="12"/>
                <w:szCs w:val="12"/>
              </w:rPr>
            </w:pPr>
          </w:p>
        </w:tc>
      </w:tr>
      <w:tr w:rsidR="00FA78A1">
        <w:trPr>
          <w:trHeight w:val="263"/>
        </w:trPr>
        <w:tc>
          <w:tcPr>
            <w:tcW w:w="332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Contact center</w:t>
            </w:r>
          </w:p>
        </w:tc>
        <w:tc>
          <w:tcPr>
            <w:tcW w:w="5980" w:type="dxa"/>
            <w:vAlign w:val="bottom"/>
          </w:tcPr>
          <w:p w:rsidR="00FA78A1" w:rsidRDefault="00C6714A">
            <w:pPr>
              <w:spacing w:line="263" w:lineRule="exact"/>
              <w:ind w:left="100"/>
              <w:rPr>
                <w:sz w:val="20"/>
                <w:szCs w:val="20"/>
              </w:rPr>
            </w:pPr>
            <w:r>
              <w:rPr>
                <w:rFonts w:eastAsia="Times New Roman"/>
                <w:sz w:val="24"/>
                <w:szCs w:val="24"/>
              </w:rPr>
              <w:t>16409</w:t>
            </w:r>
          </w:p>
        </w:tc>
      </w:tr>
      <w:tr w:rsidR="00FA78A1">
        <w:trPr>
          <w:trHeight w:val="142"/>
        </w:trPr>
        <w:tc>
          <w:tcPr>
            <w:tcW w:w="3320" w:type="dxa"/>
            <w:tcBorders>
              <w:bottom w:val="single" w:sz="8" w:space="0" w:color="auto"/>
              <w:right w:val="single" w:sz="8" w:space="0" w:color="auto"/>
            </w:tcBorders>
            <w:vAlign w:val="bottom"/>
          </w:tcPr>
          <w:p w:rsidR="00FA78A1" w:rsidRDefault="00FA78A1">
            <w:pPr>
              <w:rPr>
                <w:sz w:val="12"/>
                <w:szCs w:val="12"/>
              </w:rPr>
            </w:pPr>
          </w:p>
        </w:tc>
        <w:tc>
          <w:tcPr>
            <w:tcW w:w="5980" w:type="dxa"/>
            <w:tcBorders>
              <w:bottom w:val="single" w:sz="8" w:space="0" w:color="auto"/>
            </w:tcBorders>
            <w:vAlign w:val="bottom"/>
          </w:tcPr>
          <w:p w:rsidR="00FA78A1" w:rsidRDefault="00FA78A1">
            <w:pPr>
              <w:rPr>
                <w:sz w:val="12"/>
                <w:szCs w:val="12"/>
              </w:rPr>
            </w:pPr>
          </w:p>
        </w:tc>
      </w:tr>
      <w:tr w:rsidR="00FA78A1">
        <w:trPr>
          <w:trHeight w:val="263"/>
        </w:trPr>
        <w:tc>
          <w:tcPr>
            <w:tcW w:w="332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Email address</w:t>
            </w:r>
          </w:p>
        </w:tc>
        <w:tc>
          <w:tcPr>
            <w:tcW w:w="5980" w:type="dxa"/>
            <w:vAlign w:val="bottom"/>
          </w:tcPr>
          <w:p w:rsidR="00FA78A1" w:rsidRDefault="00C6714A">
            <w:pPr>
              <w:spacing w:line="263" w:lineRule="exact"/>
              <w:ind w:left="100"/>
              <w:rPr>
                <w:sz w:val="20"/>
                <w:szCs w:val="20"/>
              </w:rPr>
            </w:pPr>
            <w:r>
              <w:rPr>
                <w:rFonts w:eastAsia="Times New Roman"/>
                <w:sz w:val="24"/>
                <w:szCs w:val="24"/>
              </w:rPr>
              <w:t>idlcdlk@idlc.com</w:t>
            </w:r>
          </w:p>
        </w:tc>
      </w:tr>
      <w:tr w:rsidR="00FA78A1">
        <w:trPr>
          <w:trHeight w:val="142"/>
        </w:trPr>
        <w:tc>
          <w:tcPr>
            <w:tcW w:w="3320" w:type="dxa"/>
            <w:tcBorders>
              <w:right w:val="single" w:sz="8" w:space="0" w:color="auto"/>
            </w:tcBorders>
            <w:vAlign w:val="bottom"/>
          </w:tcPr>
          <w:p w:rsidR="00FA78A1" w:rsidRDefault="00FA78A1">
            <w:pPr>
              <w:rPr>
                <w:sz w:val="12"/>
                <w:szCs w:val="12"/>
              </w:rPr>
            </w:pPr>
          </w:p>
        </w:tc>
        <w:tc>
          <w:tcPr>
            <w:tcW w:w="5980" w:type="dxa"/>
            <w:vAlign w:val="bottom"/>
          </w:tcPr>
          <w:p w:rsidR="00FA78A1" w:rsidRDefault="00FA78A1">
            <w:pPr>
              <w:rPr>
                <w:sz w:val="12"/>
                <w:szCs w:val="12"/>
              </w:rPr>
            </w:pPr>
          </w:p>
        </w:tc>
      </w:tr>
    </w:tbl>
    <w:p w:rsidR="00FA78A1" w:rsidRDefault="00FA78A1">
      <w:pPr>
        <w:spacing w:line="309" w:lineRule="exact"/>
        <w:rPr>
          <w:sz w:val="20"/>
          <w:szCs w:val="20"/>
        </w:rPr>
      </w:pPr>
    </w:p>
    <w:p w:rsidR="00FA78A1" w:rsidRDefault="00C6714A">
      <w:pPr>
        <w:jc w:val="center"/>
        <w:rPr>
          <w:sz w:val="20"/>
          <w:szCs w:val="20"/>
        </w:rPr>
      </w:pPr>
      <w:r>
        <w:rPr>
          <w:rFonts w:eastAsia="Times New Roman"/>
          <w:b/>
          <w:bCs/>
          <w:color w:val="5B9BD5"/>
          <w:sz w:val="24"/>
          <w:szCs w:val="24"/>
        </w:rPr>
        <w:t>IDLC Asset Management Limited (IDLC AML)</w:t>
      </w:r>
    </w:p>
    <w:p w:rsidR="00FA78A1" w:rsidRDefault="00FA78A1">
      <w:pPr>
        <w:spacing w:line="140" w:lineRule="exact"/>
        <w:rPr>
          <w:sz w:val="20"/>
          <w:szCs w:val="20"/>
        </w:rPr>
      </w:pPr>
    </w:p>
    <w:p w:rsidR="00FA78A1" w:rsidRDefault="00C6714A">
      <w:pPr>
        <w:rPr>
          <w:sz w:val="20"/>
          <w:szCs w:val="20"/>
        </w:rPr>
      </w:pPr>
      <w:r>
        <w:rPr>
          <w:rFonts w:eastAsia="Times New Roman"/>
          <w:sz w:val="24"/>
          <w:szCs w:val="24"/>
        </w:rPr>
        <w:t xml:space="preserve">Wholly owned subsidiary of IDLC FL private Limited Company Limited </w:t>
      </w:r>
      <w:r>
        <w:rPr>
          <w:rFonts w:eastAsia="Times New Roman"/>
          <w:sz w:val="24"/>
          <w:szCs w:val="24"/>
        </w:rPr>
        <w:t>Shares</w:t>
      </w:r>
    </w:p>
    <w:p w:rsidR="00FA78A1" w:rsidRDefault="00FA78A1">
      <w:pPr>
        <w:spacing w:line="142"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3340"/>
        <w:gridCol w:w="6020"/>
      </w:tblGrid>
      <w:tr w:rsidR="00FA78A1">
        <w:trPr>
          <w:trHeight w:val="284"/>
        </w:trPr>
        <w:tc>
          <w:tcPr>
            <w:tcW w:w="3340" w:type="dxa"/>
            <w:tcBorders>
              <w:right w:val="single" w:sz="8" w:space="0" w:color="auto"/>
            </w:tcBorders>
            <w:vAlign w:val="bottom"/>
          </w:tcPr>
          <w:p w:rsidR="00FA78A1" w:rsidRDefault="00C6714A">
            <w:pPr>
              <w:ind w:left="100"/>
              <w:rPr>
                <w:sz w:val="20"/>
                <w:szCs w:val="20"/>
              </w:rPr>
            </w:pPr>
            <w:r>
              <w:rPr>
                <w:rFonts w:eastAsia="Times New Roman"/>
                <w:sz w:val="24"/>
                <w:szCs w:val="24"/>
              </w:rPr>
              <w:t>Type of business</w:t>
            </w:r>
          </w:p>
        </w:tc>
        <w:tc>
          <w:tcPr>
            <w:tcW w:w="6020" w:type="dxa"/>
            <w:vAlign w:val="bottom"/>
          </w:tcPr>
          <w:p w:rsidR="00FA78A1" w:rsidRDefault="00C6714A">
            <w:pPr>
              <w:ind w:left="100"/>
              <w:rPr>
                <w:sz w:val="20"/>
                <w:szCs w:val="20"/>
              </w:rPr>
            </w:pPr>
            <w:r>
              <w:rPr>
                <w:rFonts w:eastAsia="Times New Roman"/>
                <w:sz w:val="24"/>
                <w:szCs w:val="24"/>
              </w:rPr>
              <w:t>Asset Management</w:t>
            </w:r>
          </w:p>
        </w:tc>
      </w:tr>
      <w:tr w:rsidR="00FA78A1">
        <w:trPr>
          <w:trHeight w:val="131"/>
        </w:trPr>
        <w:tc>
          <w:tcPr>
            <w:tcW w:w="3340" w:type="dxa"/>
            <w:tcBorders>
              <w:bottom w:val="single" w:sz="8" w:space="0" w:color="auto"/>
              <w:right w:val="single" w:sz="8" w:space="0" w:color="auto"/>
            </w:tcBorders>
            <w:vAlign w:val="bottom"/>
          </w:tcPr>
          <w:p w:rsidR="00FA78A1" w:rsidRDefault="00FA78A1">
            <w:pPr>
              <w:rPr>
                <w:sz w:val="11"/>
                <w:szCs w:val="11"/>
              </w:rPr>
            </w:pPr>
          </w:p>
        </w:tc>
        <w:tc>
          <w:tcPr>
            <w:tcW w:w="6020" w:type="dxa"/>
            <w:tcBorders>
              <w:bottom w:val="single" w:sz="8" w:space="0" w:color="auto"/>
            </w:tcBorders>
            <w:vAlign w:val="bottom"/>
          </w:tcPr>
          <w:p w:rsidR="00FA78A1" w:rsidRDefault="00FA78A1">
            <w:pPr>
              <w:rPr>
                <w:sz w:val="11"/>
                <w:szCs w:val="11"/>
              </w:rPr>
            </w:pPr>
          </w:p>
        </w:tc>
      </w:tr>
      <w:tr w:rsidR="00FA78A1">
        <w:trPr>
          <w:trHeight w:val="263"/>
        </w:trPr>
        <w:tc>
          <w:tcPr>
            <w:tcW w:w="334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Key Business Segments</w:t>
            </w:r>
          </w:p>
        </w:tc>
        <w:tc>
          <w:tcPr>
            <w:tcW w:w="6020" w:type="dxa"/>
            <w:vAlign w:val="bottom"/>
          </w:tcPr>
          <w:p w:rsidR="00FA78A1" w:rsidRDefault="00C6714A">
            <w:pPr>
              <w:spacing w:line="263" w:lineRule="exact"/>
              <w:ind w:left="100"/>
              <w:rPr>
                <w:sz w:val="20"/>
                <w:szCs w:val="20"/>
              </w:rPr>
            </w:pPr>
            <w:r>
              <w:rPr>
                <w:rFonts w:eastAsia="Times New Roman"/>
                <w:sz w:val="24"/>
                <w:szCs w:val="24"/>
              </w:rPr>
              <w:t>Mutual  Fund,  Portfolio  Management,  Venture  Capital,</w:t>
            </w:r>
          </w:p>
        </w:tc>
      </w:tr>
      <w:tr w:rsidR="00FA78A1">
        <w:trPr>
          <w:trHeight w:val="307"/>
        </w:trPr>
        <w:tc>
          <w:tcPr>
            <w:tcW w:w="3340" w:type="dxa"/>
            <w:tcBorders>
              <w:right w:val="single" w:sz="8" w:space="0" w:color="auto"/>
            </w:tcBorders>
            <w:vAlign w:val="bottom"/>
          </w:tcPr>
          <w:p w:rsidR="00FA78A1" w:rsidRDefault="00FA78A1">
            <w:pPr>
              <w:rPr>
                <w:sz w:val="24"/>
                <w:szCs w:val="24"/>
              </w:rPr>
            </w:pPr>
          </w:p>
        </w:tc>
        <w:tc>
          <w:tcPr>
            <w:tcW w:w="6020" w:type="dxa"/>
            <w:vAlign w:val="bottom"/>
          </w:tcPr>
          <w:p w:rsidR="00FA78A1" w:rsidRDefault="00C6714A">
            <w:pPr>
              <w:ind w:left="100"/>
              <w:rPr>
                <w:sz w:val="20"/>
                <w:szCs w:val="20"/>
              </w:rPr>
            </w:pPr>
            <w:r>
              <w:rPr>
                <w:rFonts w:eastAsia="Times New Roman"/>
                <w:sz w:val="24"/>
                <w:szCs w:val="24"/>
              </w:rPr>
              <w:t>Alternative investment Fund Management, etc</w:t>
            </w:r>
          </w:p>
        </w:tc>
      </w:tr>
      <w:tr w:rsidR="00FA78A1">
        <w:trPr>
          <w:trHeight w:val="142"/>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r>
      <w:tr w:rsidR="00FA78A1">
        <w:trPr>
          <w:trHeight w:val="263"/>
        </w:trPr>
        <w:tc>
          <w:tcPr>
            <w:tcW w:w="334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Company incorporation number</w:t>
            </w:r>
          </w:p>
        </w:tc>
        <w:tc>
          <w:tcPr>
            <w:tcW w:w="6020" w:type="dxa"/>
            <w:vAlign w:val="bottom"/>
          </w:tcPr>
          <w:p w:rsidR="00FA78A1" w:rsidRDefault="00C6714A">
            <w:pPr>
              <w:spacing w:line="263" w:lineRule="exact"/>
              <w:ind w:left="100"/>
              <w:rPr>
                <w:sz w:val="20"/>
                <w:szCs w:val="20"/>
              </w:rPr>
            </w:pPr>
            <w:r>
              <w:rPr>
                <w:rFonts w:eastAsia="Times New Roman"/>
                <w:sz w:val="24"/>
                <w:szCs w:val="24"/>
              </w:rPr>
              <w:t>C-127068/2015</w:t>
            </w:r>
          </w:p>
        </w:tc>
      </w:tr>
      <w:tr w:rsidR="00FA78A1">
        <w:trPr>
          <w:trHeight w:val="142"/>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r>
      <w:tr w:rsidR="00FA78A1">
        <w:trPr>
          <w:trHeight w:val="263"/>
        </w:trPr>
        <w:tc>
          <w:tcPr>
            <w:tcW w:w="334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Date of incorporation</w:t>
            </w:r>
          </w:p>
        </w:tc>
        <w:tc>
          <w:tcPr>
            <w:tcW w:w="6020" w:type="dxa"/>
            <w:vAlign w:val="bottom"/>
          </w:tcPr>
          <w:p w:rsidR="00FA78A1" w:rsidRDefault="00C6714A">
            <w:pPr>
              <w:spacing w:line="263" w:lineRule="exact"/>
              <w:ind w:left="100"/>
              <w:rPr>
                <w:sz w:val="20"/>
                <w:szCs w:val="20"/>
              </w:rPr>
            </w:pPr>
            <w:r>
              <w:rPr>
                <w:rFonts w:eastAsia="Times New Roman"/>
                <w:sz w:val="24"/>
                <w:szCs w:val="24"/>
              </w:rPr>
              <w:t xml:space="preserve">19 November </w:t>
            </w:r>
            <w:r>
              <w:rPr>
                <w:rFonts w:eastAsia="Times New Roman"/>
                <w:sz w:val="24"/>
                <w:szCs w:val="24"/>
              </w:rPr>
              <w:t>2015</w:t>
            </w:r>
          </w:p>
        </w:tc>
      </w:tr>
      <w:tr w:rsidR="00FA78A1">
        <w:trPr>
          <w:trHeight w:val="142"/>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r>
      <w:tr w:rsidR="00FA78A1">
        <w:trPr>
          <w:trHeight w:val="263"/>
        </w:trPr>
        <w:tc>
          <w:tcPr>
            <w:tcW w:w="334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BSEC License number</w:t>
            </w:r>
          </w:p>
        </w:tc>
        <w:tc>
          <w:tcPr>
            <w:tcW w:w="6020" w:type="dxa"/>
            <w:vAlign w:val="bottom"/>
          </w:tcPr>
          <w:p w:rsidR="00FA78A1" w:rsidRDefault="00C6714A">
            <w:pPr>
              <w:spacing w:line="263" w:lineRule="exact"/>
              <w:ind w:left="100"/>
              <w:rPr>
                <w:sz w:val="20"/>
                <w:szCs w:val="20"/>
              </w:rPr>
            </w:pPr>
            <w:r>
              <w:rPr>
                <w:rFonts w:eastAsia="Times New Roman"/>
                <w:sz w:val="24"/>
                <w:szCs w:val="24"/>
              </w:rPr>
              <w:t>BSEC/Asset Manager/2016/25 dated 07 june 2016</w:t>
            </w:r>
          </w:p>
        </w:tc>
      </w:tr>
      <w:tr w:rsidR="00FA78A1">
        <w:trPr>
          <w:trHeight w:val="142"/>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r>
      <w:tr w:rsidR="00FA78A1">
        <w:trPr>
          <w:trHeight w:val="263"/>
        </w:trPr>
        <w:tc>
          <w:tcPr>
            <w:tcW w:w="334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Number of branches</w:t>
            </w:r>
          </w:p>
        </w:tc>
        <w:tc>
          <w:tcPr>
            <w:tcW w:w="6020" w:type="dxa"/>
            <w:vAlign w:val="bottom"/>
          </w:tcPr>
          <w:p w:rsidR="00FA78A1" w:rsidRDefault="00C6714A">
            <w:pPr>
              <w:spacing w:line="263" w:lineRule="exact"/>
              <w:ind w:left="100"/>
              <w:rPr>
                <w:sz w:val="20"/>
                <w:szCs w:val="20"/>
              </w:rPr>
            </w:pPr>
            <w:r>
              <w:rPr>
                <w:rFonts w:eastAsia="Times New Roman"/>
                <w:sz w:val="24"/>
                <w:szCs w:val="24"/>
              </w:rPr>
              <w:t>NIL</w:t>
            </w:r>
          </w:p>
        </w:tc>
      </w:tr>
      <w:tr w:rsidR="00FA78A1">
        <w:trPr>
          <w:trHeight w:val="142"/>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r>
      <w:tr w:rsidR="00FA78A1">
        <w:trPr>
          <w:trHeight w:val="307"/>
        </w:trPr>
        <w:tc>
          <w:tcPr>
            <w:tcW w:w="3340" w:type="dxa"/>
            <w:tcBorders>
              <w:right w:val="single" w:sz="8" w:space="0" w:color="auto"/>
            </w:tcBorders>
            <w:vAlign w:val="bottom"/>
          </w:tcPr>
          <w:p w:rsidR="00FA78A1" w:rsidRDefault="00C6714A">
            <w:pPr>
              <w:spacing w:line="266" w:lineRule="exact"/>
              <w:ind w:left="100"/>
              <w:rPr>
                <w:sz w:val="20"/>
                <w:szCs w:val="20"/>
              </w:rPr>
            </w:pPr>
            <w:r>
              <w:rPr>
                <w:rFonts w:eastAsia="Times New Roman"/>
                <w:sz w:val="24"/>
                <w:szCs w:val="24"/>
              </w:rPr>
              <w:t>Address of corporate head office</w:t>
            </w:r>
          </w:p>
        </w:tc>
        <w:tc>
          <w:tcPr>
            <w:tcW w:w="6020" w:type="dxa"/>
            <w:vAlign w:val="bottom"/>
          </w:tcPr>
          <w:p w:rsidR="00FA78A1" w:rsidRDefault="00C6714A">
            <w:pPr>
              <w:spacing w:line="307" w:lineRule="exact"/>
              <w:ind w:left="100"/>
              <w:rPr>
                <w:sz w:val="20"/>
                <w:szCs w:val="20"/>
              </w:rPr>
            </w:pPr>
            <w:r>
              <w:rPr>
                <w:rFonts w:eastAsia="Times New Roman"/>
                <w:sz w:val="24"/>
                <w:szCs w:val="24"/>
              </w:rPr>
              <w:t>South Avenue Tower (5</w:t>
            </w:r>
            <w:r>
              <w:rPr>
                <w:rFonts w:eastAsia="Times New Roman"/>
                <w:sz w:val="32"/>
                <w:szCs w:val="32"/>
                <w:vertAlign w:val="superscript"/>
              </w:rPr>
              <w:t>th</w:t>
            </w:r>
            <w:r>
              <w:rPr>
                <w:rFonts w:eastAsia="Times New Roman"/>
                <w:sz w:val="24"/>
                <w:szCs w:val="24"/>
              </w:rPr>
              <w:t xml:space="preserve">  Floor), Unit # 502, Road # 3, 7</w:t>
            </w:r>
          </w:p>
        </w:tc>
      </w:tr>
      <w:tr w:rsidR="00FA78A1">
        <w:trPr>
          <w:trHeight w:val="264"/>
        </w:trPr>
        <w:tc>
          <w:tcPr>
            <w:tcW w:w="3340" w:type="dxa"/>
            <w:tcBorders>
              <w:right w:val="single" w:sz="8" w:space="0" w:color="auto"/>
            </w:tcBorders>
            <w:vAlign w:val="bottom"/>
          </w:tcPr>
          <w:p w:rsidR="00FA78A1" w:rsidRDefault="00FA78A1"/>
        </w:tc>
        <w:tc>
          <w:tcPr>
            <w:tcW w:w="6020" w:type="dxa"/>
            <w:vAlign w:val="bottom"/>
          </w:tcPr>
          <w:p w:rsidR="00FA78A1" w:rsidRDefault="00C6714A">
            <w:pPr>
              <w:spacing w:line="264" w:lineRule="exact"/>
              <w:ind w:left="100"/>
              <w:rPr>
                <w:sz w:val="20"/>
                <w:szCs w:val="20"/>
              </w:rPr>
            </w:pPr>
            <w:r>
              <w:rPr>
                <w:rFonts w:eastAsia="Times New Roman"/>
                <w:sz w:val="24"/>
                <w:szCs w:val="24"/>
              </w:rPr>
              <w:t>Gulshan avenue, Gulshan 1, Dhaka</w:t>
            </w:r>
          </w:p>
        </w:tc>
      </w:tr>
      <w:tr w:rsidR="00FA78A1">
        <w:trPr>
          <w:trHeight w:val="142"/>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r>
      <w:tr w:rsidR="00FA78A1">
        <w:trPr>
          <w:trHeight w:val="265"/>
        </w:trPr>
        <w:tc>
          <w:tcPr>
            <w:tcW w:w="3340" w:type="dxa"/>
            <w:tcBorders>
              <w:right w:val="single" w:sz="8" w:space="0" w:color="auto"/>
            </w:tcBorders>
            <w:vAlign w:val="bottom"/>
          </w:tcPr>
          <w:p w:rsidR="00FA78A1" w:rsidRDefault="00C6714A">
            <w:pPr>
              <w:spacing w:line="265" w:lineRule="exact"/>
              <w:ind w:left="100"/>
              <w:rPr>
                <w:sz w:val="20"/>
                <w:szCs w:val="20"/>
              </w:rPr>
            </w:pPr>
            <w:r>
              <w:rPr>
                <w:rFonts w:eastAsia="Times New Roman"/>
                <w:sz w:val="24"/>
                <w:szCs w:val="24"/>
              </w:rPr>
              <w:t>Telephone</w:t>
            </w:r>
          </w:p>
        </w:tc>
        <w:tc>
          <w:tcPr>
            <w:tcW w:w="6020" w:type="dxa"/>
            <w:vAlign w:val="bottom"/>
          </w:tcPr>
          <w:p w:rsidR="00FA78A1" w:rsidRDefault="00C6714A">
            <w:pPr>
              <w:spacing w:line="265" w:lineRule="exact"/>
              <w:ind w:left="100"/>
              <w:rPr>
                <w:sz w:val="20"/>
                <w:szCs w:val="20"/>
              </w:rPr>
            </w:pPr>
            <w:r>
              <w:rPr>
                <w:rFonts w:eastAsia="Times New Roman"/>
                <w:sz w:val="24"/>
                <w:szCs w:val="24"/>
              </w:rPr>
              <w:t>+88 (2)-988</w:t>
            </w:r>
            <w:r>
              <w:rPr>
                <w:rFonts w:eastAsia="Times New Roman"/>
                <w:sz w:val="24"/>
                <w:szCs w:val="24"/>
              </w:rPr>
              <w:t xml:space="preserve"> 3898, 988 9861</w:t>
            </w:r>
          </w:p>
        </w:tc>
      </w:tr>
      <w:tr w:rsidR="00FA78A1">
        <w:trPr>
          <w:trHeight w:val="142"/>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r>
      <w:tr w:rsidR="00FA78A1">
        <w:trPr>
          <w:trHeight w:val="263"/>
        </w:trPr>
        <w:tc>
          <w:tcPr>
            <w:tcW w:w="334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Facsimile</w:t>
            </w:r>
          </w:p>
        </w:tc>
        <w:tc>
          <w:tcPr>
            <w:tcW w:w="6020" w:type="dxa"/>
            <w:vAlign w:val="bottom"/>
          </w:tcPr>
          <w:p w:rsidR="00FA78A1" w:rsidRDefault="00C6714A">
            <w:pPr>
              <w:spacing w:line="263" w:lineRule="exact"/>
              <w:ind w:left="100"/>
              <w:rPr>
                <w:sz w:val="20"/>
                <w:szCs w:val="20"/>
              </w:rPr>
            </w:pPr>
            <w:r>
              <w:rPr>
                <w:rFonts w:eastAsia="Times New Roman"/>
                <w:sz w:val="24"/>
                <w:szCs w:val="24"/>
              </w:rPr>
              <w:t>+880 (2) 989 6142</w:t>
            </w:r>
          </w:p>
        </w:tc>
      </w:tr>
      <w:tr w:rsidR="00FA78A1">
        <w:trPr>
          <w:trHeight w:val="142"/>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r>
      <w:tr w:rsidR="00FA78A1">
        <w:trPr>
          <w:trHeight w:val="263"/>
        </w:trPr>
        <w:tc>
          <w:tcPr>
            <w:tcW w:w="334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Contact center</w:t>
            </w:r>
          </w:p>
        </w:tc>
        <w:tc>
          <w:tcPr>
            <w:tcW w:w="6020" w:type="dxa"/>
            <w:vAlign w:val="bottom"/>
          </w:tcPr>
          <w:p w:rsidR="00FA78A1" w:rsidRDefault="00C6714A">
            <w:pPr>
              <w:spacing w:line="263" w:lineRule="exact"/>
              <w:ind w:left="100"/>
              <w:rPr>
                <w:sz w:val="20"/>
                <w:szCs w:val="20"/>
              </w:rPr>
            </w:pPr>
            <w:r>
              <w:rPr>
                <w:rFonts w:eastAsia="Times New Roman"/>
                <w:sz w:val="24"/>
                <w:szCs w:val="24"/>
              </w:rPr>
              <w:t>16409</w:t>
            </w:r>
          </w:p>
        </w:tc>
      </w:tr>
      <w:tr w:rsidR="00FA78A1">
        <w:trPr>
          <w:trHeight w:val="142"/>
        </w:trPr>
        <w:tc>
          <w:tcPr>
            <w:tcW w:w="3340" w:type="dxa"/>
            <w:tcBorders>
              <w:bottom w:val="single" w:sz="8" w:space="0" w:color="auto"/>
              <w:right w:val="single" w:sz="8" w:space="0" w:color="auto"/>
            </w:tcBorders>
            <w:vAlign w:val="bottom"/>
          </w:tcPr>
          <w:p w:rsidR="00FA78A1" w:rsidRDefault="00FA78A1">
            <w:pPr>
              <w:rPr>
                <w:sz w:val="12"/>
                <w:szCs w:val="12"/>
              </w:rPr>
            </w:pPr>
          </w:p>
        </w:tc>
        <w:tc>
          <w:tcPr>
            <w:tcW w:w="6020" w:type="dxa"/>
            <w:tcBorders>
              <w:bottom w:val="single" w:sz="8" w:space="0" w:color="auto"/>
            </w:tcBorders>
            <w:vAlign w:val="bottom"/>
          </w:tcPr>
          <w:p w:rsidR="00FA78A1" w:rsidRDefault="00FA78A1">
            <w:pPr>
              <w:rPr>
                <w:sz w:val="12"/>
                <w:szCs w:val="12"/>
              </w:rPr>
            </w:pPr>
          </w:p>
        </w:tc>
      </w:tr>
      <w:tr w:rsidR="00FA78A1">
        <w:trPr>
          <w:trHeight w:val="263"/>
        </w:trPr>
        <w:tc>
          <w:tcPr>
            <w:tcW w:w="3340" w:type="dxa"/>
            <w:tcBorders>
              <w:right w:val="single" w:sz="8" w:space="0" w:color="auto"/>
            </w:tcBorders>
            <w:vAlign w:val="bottom"/>
          </w:tcPr>
          <w:p w:rsidR="00FA78A1" w:rsidRDefault="00C6714A">
            <w:pPr>
              <w:spacing w:line="263" w:lineRule="exact"/>
              <w:ind w:left="100"/>
              <w:rPr>
                <w:sz w:val="20"/>
                <w:szCs w:val="20"/>
              </w:rPr>
            </w:pPr>
            <w:r>
              <w:rPr>
                <w:rFonts w:eastAsia="Times New Roman"/>
                <w:sz w:val="24"/>
                <w:szCs w:val="24"/>
              </w:rPr>
              <w:t>Email address</w:t>
            </w:r>
          </w:p>
        </w:tc>
        <w:tc>
          <w:tcPr>
            <w:tcW w:w="6020" w:type="dxa"/>
            <w:vAlign w:val="bottom"/>
          </w:tcPr>
          <w:p w:rsidR="00FA78A1" w:rsidRDefault="00C6714A">
            <w:pPr>
              <w:spacing w:line="263" w:lineRule="exact"/>
              <w:ind w:left="100"/>
              <w:rPr>
                <w:sz w:val="20"/>
                <w:szCs w:val="20"/>
              </w:rPr>
            </w:pPr>
            <w:r>
              <w:rPr>
                <w:rFonts w:eastAsia="Times New Roman"/>
                <w:sz w:val="24"/>
                <w:szCs w:val="24"/>
              </w:rPr>
              <w:t>idlcaml@idlc.com</w:t>
            </w:r>
          </w:p>
        </w:tc>
      </w:tr>
      <w:tr w:rsidR="00FA78A1">
        <w:trPr>
          <w:trHeight w:val="142"/>
        </w:trPr>
        <w:tc>
          <w:tcPr>
            <w:tcW w:w="3340" w:type="dxa"/>
            <w:tcBorders>
              <w:right w:val="single" w:sz="8" w:space="0" w:color="auto"/>
            </w:tcBorders>
            <w:vAlign w:val="bottom"/>
          </w:tcPr>
          <w:p w:rsidR="00FA78A1" w:rsidRDefault="00FA78A1">
            <w:pPr>
              <w:rPr>
                <w:sz w:val="12"/>
                <w:szCs w:val="12"/>
              </w:rPr>
            </w:pPr>
          </w:p>
        </w:tc>
        <w:tc>
          <w:tcPr>
            <w:tcW w:w="6020" w:type="dxa"/>
            <w:vAlign w:val="bottom"/>
          </w:tcPr>
          <w:p w:rsidR="00FA78A1" w:rsidRDefault="00FA78A1">
            <w:pPr>
              <w:rPr>
                <w:sz w:val="12"/>
                <w:szCs w:val="12"/>
              </w:rPr>
            </w:pPr>
          </w:p>
        </w:tc>
      </w:tr>
    </w:tbl>
    <w:p w:rsidR="00FA78A1" w:rsidRDefault="00C6714A">
      <w:pPr>
        <w:spacing w:line="20" w:lineRule="exact"/>
        <w:rPr>
          <w:sz w:val="20"/>
          <w:szCs w:val="20"/>
        </w:rPr>
      </w:pPr>
      <w:r>
        <w:rPr>
          <w:noProof/>
          <w:sz w:val="20"/>
          <w:szCs w:val="20"/>
        </w:rPr>
        <w:drawing>
          <wp:anchor distT="0" distB="0" distL="114300" distR="114300" simplePos="0" relativeHeight="251628544" behindDoc="1" locked="0" layoutInCell="0" allowOverlap="1">
            <wp:simplePos x="0" y="0"/>
            <wp:positionH relativeFrom="column">
              <wp:posOffset>0</wp:posOffset>
            </wp:positionH>
            <wp:positionV relativeFrom="paragraph">
              <wp:posOffset>411480</wp:posOffset>
            </wp:positionV>
            <wp:extent cx="1152525" cy="504825"/>
            <wp:effectExtent l="0" t="0" r="0"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44" w:lineRule="exact"/>
        <w:rPr>
          <w:sz w:val="20"/>
          <w:szCs w:val="20"/>
        </w:rPr>
      </w:pPr>
    </w:p>
    <w:p w:rsidR="00FA78A1" w:rsidRDefault="00C6714A">
      <w:pPr>
        <w:jc w:val="right"/>
        <w:rPr>
          <w:sz w:val="20"/>
          <w:szCs w:val="20"/>
        </w:rPr>
      </w:pPr>
      <w:r>
        <w:rPr>
          <w:rFonts w:eastAsia="Times New Roman"/>
          <w:sz w:val="24"/>
          <w:szCs w:val="24"/>
        </w:rPr>
        <w:t>Page | 11</w:t>
      </w:r>
    </w:p>
    <w:p w:rsidR="00FA78A1" w:rsidRDefault="00FA78A1">
      <w:pPr>
        <w:sectPr w:rsidR="00FA78A1">
          <w:pgSz w:w="12240" w:h="15840"/>
          <w:pgMar w:top="1437" w:right="1440" w:bottom="156" w:left="1440" w:header="0" w:footer="0" w:gutter="0"/>
          <w:cols w:space="720" w:equalWidth="0">
            <w:col w:w="9360"/>
          </w:cols>
        </w:sectPr>
      </w:pPr>
    </w:p>
    <w:bookmarkStart w:id="18" w:name="page18"/>
    <w:bookmarkEnd w:id="18"/>
    <w:p w:rsidR="00FA78A1" w:rsidRDefault="00C6714A">
      <w:pPr>
        <w:spacing w:line="1" w:lineRule="exact"/>
        <w:rPr>
          <w:sz w:val="20"/>
          <w:szCs w:val="20"/>
        </w:rPr>
      </w:pPr>
      <w:r>
        <w:rPr>
          <w:noProof/>
          <w:sz w:val="20"/>
          <w:szCs w:val="20"/>
        </w:rPr>
        <w:lastRenderedPageBreak/>
        <mc:AlternateContent>
          <mc:Choice Requires="wps">
            <w:drawing>
              <wp:anchor distT="0" distB="0" distL="114300" distR="114300" simplePos="0" relativeHeight="251629568" behindDoc="1" locked="0" layoutInCell="0" allowOverlap="1">
                <wp:simplePos x="0" y="0"/>
                <wp:positionH relativeFrom="page">
                  <wp:posOffset>887095</wp:posOffset>
                </wp:positionH>
                <wp:positionV relativeFrom="page">
                  <wp:posOffset>913765</wp:posOffset>
                </wp:positionV>
                <wp:extent cx="5909310" cy="316230"/>
                <wp:effectExtent l="0" t="0" r="0" b="0"/>
                <wp:wrapNone/>
                <wp:docPr id="33" name="Shap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6230"/>
                        </a:xfrm>
                        <a:prstGeom prst="rect">
                          <a:avLst/>
                        </a:prstGeom>
                        <a:solidFill>
                          <a:srgbClr val="E7E6E6"/>
                        </a:solidFill>
                      </wps:spPr>
                      <wps:bodyPr/>
                    </wps:wsp>
                  </a:graphicData>
                </a:graphic>
              </wp:anchor>
            </w:drawing>
          </mc:Choice>
          <mc:Fallback>
            <w:pict>
              <v:rect id="Shape 33" o:spid="_x0000_s1058" style="position:absolute;margin-left:69.85pt;margin-top:71.95pt;width:465.3pt;height:24.9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7E6E6" stroked="f">
                <w10:wrap anchorx="page" anchory="page"/>
              </v:rect>
            </w:pict>
          </mc:Fallback>
        </mc:AlternateContent>
      </w:r>
    </w:p>
    <w:p w:rsidR="00FA78A1" w:rsidRDefault="00C6714A">
      <w:pPr>
        <w:rPr>
          <w:sz w:val="20"/>
          <w:szCs w:val="20"/>
        </w:rPr>
      </w:pPr>
      <w:r>
        <w:rPr>
          <w:rFonts w:eastAsia="Times New Roman"/>
          <w:sz w:val="40"/>
          <w:szCs w:val="40"/>
        </w:rPr>
        <w:t>2.4 PRODUCTS AND SERVICES</w:t>
      </w:r>
    </w:p>
    <w:p w:rsidR="00FA78A1" w:rsidRDefault="00FA78A1">
      <w:pPr>
        <w:spacing w:line="200" w:lineRule="exact"/>
        <w:rPr>
          <w:sz w:val="20"/>
          <w:szCs w:val="20"/>
        </w:rPr>
      </w:pPr>
    </w:p>
    <w:p w:rsidR="00FA78A1" w:rsidRDefault="00FA78A1">
      <w:pPr>
        <w:spacing w:line="297" w:lineRule="exact"/>
        <w:rPr>
          <w:sz w:val="20"/>
          <w:szCs w:val="20"/>
        </w:rPr>
      </w:pPr>
    </w:p>
    <w:p w:rsidR="00FA78A1" w:rsidRDefault="00C6714A">
      <w:pPr>
        <w:ind w:left="20"/>
        <w:rPr>
          <w:sz w:val="20"/>
          <w:szCs w:val="20"/>
        </w:rPr>
      </w:pPr>
      <w:r>
        <w:rPr>
          <w:rFonts w:eastAsia="Times New Roman"/>
          <w:b/>
          <w:bCs/>
          <w:sz w:val="28"/>
          <w:szCs w:val="28"/>
        </w:rPr>
        <w:t>IDLC Range of Products and Services</w:t>
      </w:r>
    </w:p>
    <w:p w:rsidR="00FA78A1" w:rsidRDefault="00FA78A1">
      <w:pPr>
        <w:spacing w:line="144" w:lineRule="exact"/>
        <w:rPr>
          <w:sz w:val="20"/>
          <w:szCs w:val="20"/>
        </w:rPr>
      </w:pPr>
    </w:p>
    <w:p w:rsidR="00FA78A1" w:rsidRDefault="00C6714A">
      <w:pPr>
        <w:ind w:left="20"/>
        <w:rPr>
          <w:sz w:val="20"/>
          <w:szCs w:val="20"/>
        </w:rPr>
      </w:pPr>
      <w:r>
        <w:rPr>
          <w:rFonts w:eastAsia="Times New Roman"/>
          <w:b/>
          <w:bCs/>
          <w:color w:val="5B9BD5"/>
          <w:sz w:val="28"/>
          <w:szCs w:val="28"/>
        </w:rPr>
        <w:t>SME</w:t>
      </w:r>
    </w:p>
    <w:p w:rsidR="00FA78A1" w:rsidRDefault="00C6714A">
      <w:pPr>
        <w:numPr>
          <w:ilvl w:val="0"/>
          <w:numId w:val="7"/>
        </w:numPr>
        <w:tabs>
          <w:tab w:val="left" w:pos="740"/>
        </w:tabs>
        <w:spacing w:line="208" w:lineRule="auto"/>
        <w:ind w:left="740" w:hanging="360"/>
        <w:rPr>
          <w:rFonts w:ascii="MS PGothic" w:eastAsia="MS PGothic" w:hAnsi="MS PGothic" w:cs="MS PGothic"/>
          <w:sz w:val="48"/>
          <w:szCs w:val="48"/>
          <w:vertAlign w:val="superscript"/>
        </w:rPr>
      </w:pPr>
      <w:r>
        <w:rPr>
          <w:rFonts w:eastAsia="Times New Roman"/>
          <w:b/>
          <w:bCs/>
          <w:color w:val="282625"/>
          <w:sz w:val="24"/>
          <w:szCs w:val="24"/>
        </w:rPr>
        <w:t>Small Enterprise Finance</w:t>
      </w:r>
    </w:p>
    <w:p w:rsidR="00FA78A1" w:rsidRDefault="00FA78A1">
      <w:pPr>
        <w:spacing w:line="45" w:lineRule="exact"/>
        <w:rPr>
          <w:rFonts w:ascii="MS PGothic" w:eastAsia="MS PGothic" w:hAnsi="MS PGothic" w:cs="MS PGothic"/>
          <w:sz w:val="48"/>
          <w:szCs w:val="48"/>
          <w:vertAlign w:val="superscript"/>
        </w:rPr>
      </w:pPr>
    </w:p>
    <w:p w:rsidR="00FA78A1" w:rsidRDefault="00C6714A">
      <w:pPr>
        <w:numPr>
          <w:ilvl w:val="1"/>
          <w:numId w:val="7"/>
        </w:numPr>
        <w:tabs>
          <w:tab w:val="left" w:pos="1460"/>
        </w:tabs>
        <w:spacing w:line="182" w:lineRule="auto"/>
        <w:ind w:left="1460" w:hanging="360"/>
        <w:rPr>
          <w:rFonts w:ascii="Arial" w:eastAsia="Arial" w:hAnsi="Arial" w:cs="Arial"/>
          <w:sz w:val="29"/>
          <w:szCs w:val="29"/>
          <w:vertAlign w:val="superscript"/>
        </w:rPr>
      </w:pPr>
      <w:r>
        <w:rPr>
          <w:rFonts w:eastAsia="Times New Roman"/>
          <w:sz w:val="18"/>
          <w:szCs w:val="18"/>
        </w:rPr>
        <w:t xml:space="preserve">SME Term Loan/ </w:t>
      </w:r>
      <w:r>
        <w:rPr>
          <w:rFonts w:eastAsia="Times New Roman"/>
          <w:sz w:val="18"/>
          <w:szCs w:val="18"/>
        </w:rPr>
        <w:t>Lease</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7"/>
        </w:numPr>
        <w:tabs>
          <w:tab w:val="left" w:pos="1580"/>
        </w:tabs>
        <w:spacing w:line="182" w:lineRule="auto"/>
        <w:ind w:left="1580" w:hanging="480"/>
        <w:rPr>
          <w:rFonts w:ascii="Arial" w:eastAsia="Arial" w:hAnsi="Arial" w:cs="Arial"/>
          <w:sz w:val="29"/>
          <w:szCs w:val="29"/>
          <w:vertAlign w:val="superscript"/>
        </w:rPr>
      </w:pPr>
      <w:r>
        <w:rPr>
          <w:rFonts w:eastAsia="Times New Roman"/>
          <w:sz w:val="18"/>
          <w:szCs w:val="18"/>
        </w:rPr>
        <w:t>Seasonal Loan</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7"/>
        </w:numPr>
        <w:tabs>
          <w:tab w:val="left" w:pos="1520"/>
        </w:tabs>
        <w:spacing w:line="182" w:lineRule="auto"/>
        <w:ind w:left="1520" w:hanging="420"/>
        <w:rPr>
          <w:rFonts w:ascii="Arial" w:eastAsia="Arial" w:hAnsi="Arial" w:cs="Arial"/>
          <w:sz w:val="29"/>
          <w:szCs w:val="29"/>
          <w:vertAlign w:val="superscript"/>
        </w:rPr>
      </w:pPr>
      <w:r>
        <w:rPr>
          <w:rFonts w:eastAsia="Times New Roman"/>
          <w:sz w:val="18"/>
          <w:szCs w:val="18"/>
        </w:rPr>
        <w:t>IDLC Purnota- Women Entrepreneur Loan</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7"/>
        </w:numPr>
        <w:tabs>
          <w:tab w:val="left" w:pos="1520"/>
        </w:tabs>
        <w:spacing w:line="182" w:lineRule="auto"/>
        <w:ind w:left="1520" w:hanging="420"/>
        <w:rPr>
          <w:rFonts w:ascii="Arial" w:eastAsia="Arial" w:hAnsi="Arial" w:cs="Arial"/>
          <w:sz w:val="29"/>
          <w:szCs w:val="29"/>
          <w:vertAlign w:val="superscript"/>
        </w:rPr>
      </w:pPr>
      <w:r>
        <w:rPr>
          <w:rFonts w:eastAsia="Times New Roman"/>
          <w:sz w:val="18"/>
          <w:szCs w:val="18"/>
        </w:rPr>
        <w:t>Resolving Short Term Loan (RSTL)</w:t>
      </w:r>
    </w:p>
    <w:p w:rsidR="00FA78A1" w:rsidRDefault="00FA78A1">
      <w:pPr>
        <w:spacing w:line="45" w:lineRule="exact"/>
        <w:rPr>
          <w:rFonts w:ascii="Arial" w:eastAsia="Arial" w:hAnsi="Arial" w:cs="Arial"/>
          <w:sz w:val="29"/>
          <w:szCs w:val="29"/>
          <w:vertAlign w:val="superscript"/>
        </w:rPr>
      </w:pPr>
    </w:p>
    <w:p w:rsidR="00FA78A1" w:rsidRDefault="00C6714A">
      <w:pPr>
        <w:numPr>
          <w:ilvl w:val="1"/>
          <w:numId w:val="7"/>
        </w:numPr>
        <w:tabs>
          <w:tab w:val="left" w:pos="1460"/>
        </w:tabs>
        <w:spacing w:line="182" w:lineRule="auto"/>
        <w:ind w:left="1460" w:hanging="360"/>
        <w:rPr>
          <w:rFonts w:ascii="Arial" w:eastAsia="Arial" w:hAnsi="Arial" w:cs="Arial"/>
          <w:sz w:val="29"/>
          <w:szCs w:val="29"/>
          <w:vertAlign w:val="superscript"/>
        </w:rPr>
      </w:pPr>
      <w:r>
        <w:rPr>
          <w:rFonts w:eastAsia="Times New Roman"/>
          <w:sz w:val="18"/>
          <w:szCs w:val="18"/>
        </w:rPr>
        <w:t>Abashan Loan</w:t>
      </w:r>
    </w:p>
    <w:p w:rsidR="00FA78A1" w:rsidRDefault="00FA78A1">
      <w:pPr>
        <w:spacing w:line="47" w:lineRule="exact"/>
        <w:rPr>
          <w:rFonts w:ascii="Arial" w:eastAsia="Arial" w:hAnsi="Arial" w:cs="Arial"/>
          <w:sz w:val="29"/>
          <w:szCs w:val="29"/>
          <w:vertAlign w:val="superscript"/>
        </w:rPr>
      </w:pPr>
    </w:p>
    <w:p w:rsidR="00FA78A1" w:rsidRDefault="00C6714A">
      <w:pPr>
        <w:numPr>
          <w:ilvl w:val="1"/>
          <w:numId w:val="7"/>
        </w:numPr>
        <w:tabs>
          <w:tab w:val="left" w:pos="1520"/>
        </w:tabs>
        <w:spacing w:line="182" w:lineRule="auto"/>
        <w:ind w:left="1520" w:hanging="420"/>
        <w:rPr>
          <w:rFonts w:ascii="Arial" w:eastAsia="Arial" w:hAnsi="Arial" w:cs="Arial"/>
          <w:sz w:val="29"/>
          <w:szCs w:val="29"/>
          <w:vertAlign w:val="superscript"/>
        </w:rPr>
      </w:pPr>
      <w:r>
        <w:rPr>
          <w:rFonts w:eastAsia="Times New Roman"/>
          <w:sz w:val="18"/>
          <w:szCs w:val="18"/>
        </w:rPr>
        <w:t>Partially Secured Loan</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7"/>
        </w:numPr>
        <w:tabs>
          <w:tab w:val="left" w:pos="1460"/>
        </w:tabs>
        <w:spacing w:line="182" w:lineRule="auto"/>
        <w:ind w:left="1460" w:hanging="360"/>
        <w:rPr>
          <w:rFonts w:ascii="Arial" w:eastAsia="Arial" w:hAnsi="Arial" w:cs="Arial"/>
          <w:sz w:val="29"/>
          <w:szCs w:val="29"/>
          <w:vertAlign w:val="superscript"/>
        </w:rPr>
      </w:pPr>
      <w:r>
        <w:rPr>
          <w:rFonts w:eastAsia="Times New Roman"/>
          <w:sz w:val="18"/>
          <w:szCs w:val="18"/>
        </w:rPr>
        <w:t>SME Sachal Loan</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7"/>
        </w:numPr>
        <w:tabs>
          <w:tab w:val="left" w:pos="1520"/>
        </w:tabs>
        <w:spacing w:line="182" w:lineRule="auto"/>
        <w:ind w:left="1520" w:hanging="420"/>
        <w:rPr>
          <w:rFonts w:ascii="Arial" w:eastAsia="Arial" w:hAnsi="Arial" w:cs="Arial"/>
          <w:sz w:val="29"/>
          <w:szCs w:val="29"/>
          <w:vertAlign w:val="superscript"/>
        </w:rPr>
      </w:pPr>
      <w:r>
        <w:rPr>
          <w:rFonts w:eastAsia="Times New Roman"/>
          <w:sz w:val="18"/>
          <w:szCs w:val="18"/>
        </w:rPr>
        <w:t>Commercial Space Loan</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7"/>
        </w:numPr>
        <w:tabs>
          <w:tab w:val="left" w:pos="1520"/>
        </w:tabs>
        <w:spacing w:line="182" w:lineRule="auto"/>
        <w:ind w:left="1520" w:hanging="420"/>
        <w:rPr>
          <w:rFonts w:ascii="Arial" w:eastAsia="Arial" w:hAnsi="Arial" w:cs="Arial"/>
          <w:sz w:val="29"/>
          <w:szCs w:val="29"/>
          <w:vertAlign w:val="superscript"/>
        </w:rPr>
      </w:pPr>
      <w:r>
        <w:rPr>
          <w:rFonts w:eastAsia="Times New Roman"/>
          <w:sz w:val="18"/>
          <w:szCs w:val="18"/>
        </w:rPr>
        <w:t>Commercial Vehicle Loan</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7"/>
        </w:numPr>
        <w:tabs>
          <w:tab w:val="left" w:pos="1460"/>
        </w:tabs>
        <w:spacing w:line="182" w:lineRule="auto"/>
        <w:ind w:left="1460" w:hanging="360"/>
        <w:rPr>
          <w:rFonts w:ascii="Arial" w:eastAsia="Arial" w:hAnsi="Arial" w:cs="Arial"/>
          <w:sz w:val="29"/>
          <w:szCs w:val="29"/>
          <w:vertAlign w:val="superscript"/>
        </w:rPr>
      </w:pPr>
      <w:r>
        <w:rPr>
          <w:rFonts w:eastAsia="Times New Roman"/>
          <w:sz w:val="18"/>
          <w:szCs w:val="18"/>
        </w:rPr>
        <w:t>IDLC Udbhabon</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7"/>
        </w:numPr>
        <w:tabs>
          <w:tab w:val="left" w:pos="1520"/>
        </w:tabs>
        <w:spacing w:line="182" w:lineRule="auto"/>
        <w:ind w:left="1520" w:hanging="420"/>
        <w:rPr>
          <w:rFonts w:ascii="Arial" w:eastAsia="Arial" w:hAnsi="Arial" w:cs="Arial"/>
          <w:sz w:val="29"/>
          <w:szCs w:val="29"/>
          <w:vertAlign w:val="superscript"/>
        </w:rPr>
      </w:pPr>
      <w:r>
        <w:rPr>
          <w:rFonts w:eastAsia="Times New Roman"/>
          <w:sz w:val="18"/>
          <w:szCs w:val="18"/>
        </w:rPr>
        <w:t>Startup Loan</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7"/>
        </w:numPr>
        <w:tabs>
          <w:tab w:val="left" w:pos="1460"/>
        </w:tabs>
        <w:spacing w:line="182" w:lineRule="auto"/>
        <w:ind w:left="1460" w:hanging="360"/>
        <w:rPr>
          <w:rFonts w:ascii="Arial" w:eastAsia="Arial" w:hAnsi="Arial" w:cs="Arial"/>
          <w:sz w:val="29"/>
          <w:szCs w:val="29"/>
          <w:vertAlign w:val="superscript"/>
        </w:rPr>
      </w:pPr>
      <w:r>
        <w:rPr>
          <w:rFonts w:eastAsia="Times New Roman"/>
          <w:sz w:val="18"/>
          <w:szCs w:val="18"/>
        </w:rPr>
        <w:t>SME Deposit</w:t>
      </w:r>
    </w:p>
    <w:p w:rsidR="00FA78A1" w:rsidRDefault="00FA78A1">
      <w:pPr>
        <w:spacing w:line="44" w:lineRule="exact"/>
        <w:rPr>
          <w:rFonts w:ascii="Arial" w:eastAsia="Arial" w:hAnsi="Arial" w:cs="Arial"/>
          <w:sz w:val="29"/>
          <w:szCs w:val="29"/>
          <w:vertAlign w:val="superscript"/>
        </w:rPr>
      </w:pPr>
    </w:p>
    <w:p w:rsidR="00FA78A1" w:rsidRDefault="00C6714A">
      <w:pPr>
        <w:numPr>
          <w:ilvl w:val="0"/>
          <w:numId w:val="7"/>
        </w:numPr>
        <w:tabs>
          <w:tab w:val="left" w:pos="740"/>
        </w:tabs>
        <w:spacing w:line="184" w:lineRule="auto"/>
        <w:ind w:left="740" w:hanging="360"/>
        <w:rPr>
          <w:rFonts w:ascii="MS PGothic" w:eastAsia="MS PGothic" w:hAnsi="MS PGothic" w:cs="MS PGothic"/>
          <w:sz w:val="33"/>
          <w:szCs w:val="33"/>
          <w:vertAlign w:val="superscript"/>
        </w:rPr>
      </w:pPr>
      <w:r>
        <w:rPr>
          <w:rFonts w:eastAsia="Times New Roman"/>
          <w:b/>
          <w:bCs/>
          <w:sz w:val="19"/>
          <w:szCs w:val="19"/>
        </w:rPr>
        <w:t xml:space="preserve">Medium </w:t>
      </w:r>
      <w:r>
        <w:rPr>
          <w:rFonts w:eastAsia="Times New Roman"/>
          <w:b/>
          <w:bCs/>
          <w:sz w:val="19"/>
          <w:szCs w:val="19"/>
        </w:rPr>
        <w:t>Enterprise Finance</w:t>
      </w:r>
    </w:p>
    <w:p w:rsidR="00FA78A1" w:rsidRDefault="00FA78A1">
      <w:pPr>
        <w:spacing w:line="44" w:lineRule="exact"/>
        <w:rPr>
          <w:rFonts w:ascii="MS PGothic" w:eastAsia="MS PGothic" w:hAnsi="MS PGothic" w:cs="MS PGothic"/>
          <w:sz w:val="33"/>
          <w:szCs w:val="33"/>
          <w:vertAlign w:val="superscript"/>
        </w:rPr>
      </w:pPr>
    </w:p>
    <w:p w:rsidR="00FA78A1" w:rsidRDefault="00C6714A">
      <w:pPr>
        <w:numPr>
          <w:ilvl w:val="1"/>
          <w:numId w:val="7"/>
        </w:numPr>
        <w:tabs>
          <w:tab w:val="left" w:pos="1460"/>
        </w:tabs>
        <w:spacing w:line="182" w:lineRule="auto"/>
        <w:ind w:left="1460" w:hanging="360"/>
        <w:rPr>
          <w:rFonts w:ascii="Arial" w:eastAsia="Arial" w:hAnsi="Arial" w:cs="Arial"/>
          <w:sz w:val="29"/>
          <w:szCs w:val="29"/>
          <w:vertAlign w:val="superscript"/>
        </w:rPr>
      </w:pPr>
      <w:r>
        <w:rPr>
          <w:rFonts w:eastAsia="Times New Roman"/>
          <w:sz w:val="18"/>
          <w:szCs w:val="18"/>
        </w:rPr>
        <w:t>Term Loan/Lease</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7"/>
        </w:numPr>
        <w:tabs>
          <w:tab w:val="left" w:pos="1520"/>
        </w:tabs>
        <w:spacing w:line="182" w:lineRule="auto"/>
        <w:ind w:left="1520" w:hanging="420"/>
        <w:rPr>
          <w:rFonts w:ascii="Arial" w:eastAsia="Arial" w:hAnsi="Arial" w:cs="Arial"/>
          <w:sz w:val="29"/>
          <w:szCs w:val="29"/>
          <w:vertAlign w:val="superscript"/>
        </w:rPr>
      </w:pPr>
      <w:r>
        <w:rPr>
          <w:rFonts w:eastAsia="Times New Roman"/>
          <w:sz w:val="18"/>
          <w:szCs w:val="18"/>
        </w:rPr>
        <w:t>Commercial Vehicle Finance</w:t>
      </w:r>
    </w:p>
    <w:p w:rsidR="00FA78A1" w:rsidRDefault="00FA78A1">
      <w:pPr>
        <w:spacing w:line="47" w:lineRule="exact"/>
        <w:rPr>
          <w:rFonts w:ascii="Arial" w:eastAsia="Arial" w:hAnsi="Arial" w:cs="Arial"/>
          <w:sz w:val="29"/>
          <w:szCs w:val="29"/>
          <w:vertAlign w:val="superscript"/>
        </w:rPr>
      </w:pPr>
    </w:p>
    <w:p w:rsidR="00FA78A1" w:rsidRDefault="00C6714A">
      <w:pPr>
        <w:numPr>
          <w:ilvl w:val="1"/>
          <w:numId w:val="7"/>
        </w:numPr>
        <w:tabs>
          <w:tab w:val="left" w:pos="1520"/>
        </w:tabs>
        <w:spacing w:line="182" w:lineRule="auto"/>
        <w:ind w:left="1520" w:hanging="420"/>
        <w:rPr>
          <w:rFonts w:ascii="Arial" w:eastAsia="Arial" w:hAnsi="Arial" w:cs="Arial"/>
          <w:sz w:val="29"/>
          <w:szCs w:val="29"/>
          <w:vertAlign w:val="superscript"/>
        </w:rPr>
      </w:pPr>
      <w:r>
        <w:rPr>
          <w:rFonts w:eastAsia="Times New Roman"/>
          <w:sz w:val="18"/>
          <w:szCs w:val="18"/>
        </w:rPr>
        <w:t>Machinery Lease</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7"/>
        </w:numPr>
        <w:tabs>
          <w:tab w:val="left" w:pos="1520"/>
        </w:tabs>
        <w:spacing w:line="182" w:lineRule="auto"/>
        <w:ind w:left="1520" w:hanging="420"/>
        <w:rPr>
          <w:rFonts w:ascii="Arial" w:eastAsia="Arial" w:hAnsi="Arial" w:cs="Arial"/>
          <w:sz w:val="29"/>
          <w:szCs w:val="29"/>
          <w:vertAlign w:val="superscript"/>
        </w:rPr>
      </w:pPr>
      <w:r>
        <w:rPr>
          <w:rFonts w:eastAsia="Times New Roman"/>
          <w:sz w:val="18"/>
          <w:szCs w:val="18"/>
        </w:rPr>
        <w:t>Revolving Short Term Loan</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7"/>
        </w:numPr>
        <w:tabs>
          <w:tab w:val="left" w:pos="1520"/>
        </w:tabs>
        <w:spacing w:line="182" w:lineRule="auto"/>
        <w:ind w:left="1520" w:hanging="420"/>
        <w:rPr>
          <w:rFonts w:ascii="Arial" w:eastAsia="Arial" w:hAnsi="Arial" w:cs="Arial"/>
          <w:sz w:val="29"/>
          <w:szCs w:val="29"/>
          <w:vertAlign w:val="superscript"/>
        </w:rPr>
      </w:pPr>
      <w:r>
        <w:rPr>
          <w:rFonts w:eastAsia="Times New Roman"/>
          <w:sz w:val="18"/>
          <w:szCs w:val="18"/>
        </w:rPr>
        <w:t>Commercial Space Loan</w:t>
      </w:r>
    </w:p>
    <w:p w:rsidR="00FA78A1" w:rsidRDefault="00FA78A1">
      <w:pPr>
        <w:spacing w:line="44" w:lineRule="exact"/>
        <w:rPr>
          <w:rFonts w:ascii="Arial" w:eastAsia="Arial" w:hAnsi="Arial" w:cs="Arial"/>
          <w:sz w:val="29"/>
          <w:szCs w:val="29"/>
          <w:vertAlign w:val="superscript"/>
        </w:rPr>
      </w:pPr>
    </w:p>
    <w:p w:rsidR="00FA78A1" w:rsidRDefault="00C6714A">
      <w:pPr>
        <w:numPr>
          <w:ilvl w:val="0"/>
          <w:numId w:val="7"/>
        </w:numPr>
        <w:tabs>
          <w:tab w:val="left" w:pos="740"/>
        </w:tabs>
        <w:spacing w:line="184" w:lineRule="auto"/>
        <w:ind w:left="740" w:hanging="360"/>
        <w:rPr>
          <w:rFonts w:ascii="MS PGothic" w:eastAsia="MS PGothic" w:hAnsi="MS PGothic" w:cs="MS PGothic"/>
          <w:sz w:val="33"/>
          <w:szCs w:val="33"/>
          <w:vertAlign w:val="superscript"/>
        </w:rPr>
      </w:pPr>
      <w:r>
        <w:rPr>
          <w:rFonts w:eastAsia="Times New Roman"/>
          <w:b/>
          <w:bCs/>
          <w:sz w:val="19"/>
          <w:szCs w:val="19"/>
        </w:rPr>
        <w:t>Supplier and Distributor Finance</w:t>
      </w:r>
    </w:p>
    <w:p w:rsidR="00FA78A1" w:rsidRDefault="00FA78A1">
      <w:pPr>
        <w:spacing w:line="44" w:lineRule="exact"/>
        <w:rPr>
          <w:rFonts w:ascii="MS PGothic" w:eastAsia="MS PGothic" w:hAnsi="MS PGothic" w:cs="MS PGothic"/>
          <w:sz w:val="33"/>
          <w:szCs w:val="33"/>
          <w:vertAlign w:val="superscript"/>
        </w:rPr>
      </w:pPr>
    </w:p>
    <w:p w:rsidR="00FA78A1" w:rsidRDefault="00C6714A">
      <w:pPr>
        <w:numPr>
          <w:ilvl w:val="1"/>
          <w:numId w:val="7"/>
        </w:numPr>
        <w:tabs>
          <w:tab w:val="left" w:pos="1460"/>
        </w:tabs>
        <w:spacing w:line="182" w:lineRule="auto"/>
        <w:ind w:left="1460" w:hanging="360"/>
        <w:rPr>
          <w:rFonts w:ascii="Arial" w:eastAsia="Arial" w:hAnsi="Arial" w:cs="Arial"/>
          <w:sz w:val="29"/>
          <w:szCs w:val="29"/>
          <w:vertAlign w:val="superscript"/>
        </w:rPr>
      </w:pPr>
      <w:r>
        <w:rPr>
          <w:rFonts w:eastAsia="Times New Roman"/>
          <w:sz w:val="18"/>
          <w:szCs w:val="18"/>
        </w:rPr>
        <w:t>Factoring of Accounts Receivables</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7"/>
        </w:numPr>
        <w:tabs>
          <w:tab w:val="left" w:pos="1520"/>
        </w:tabs>
        <w:spacing w:line="182" w:lineRule="auto"/>
        <w:ind w:left="1520" w:hanging="420"/>
        <w:rPr>
          <w:rFonts w:ascii="Arial" w:eastAsia="Arial" w:hAnsi="Arial" w:cs="Arial"/>
          <w:sz w:val="29"/>
          <w:szCs w:val="29"/>
          <w:vertAlign w:val="superscript"/>
        </w:rPr>
      </w:pPr>
      <w:r>
        <w:rPr>
          <w:rFonts w:eastAsia="Times New Roman"/>
          <w:sz w:val="18"/>
          <w:szCs w:val="18"/>
        </w:rPr>
        <w:t>Bill/ Invoice Discounting</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7"/>
        </w:numPr>
        <w:tabs>
          <w:tab w:val="left" w:pos="1520"/>
        </w:tabs>
        <w:spacing w:line="182" w:lineRule="auto"/>
        <w:ind w:left="1520" w:hanging="420"/>
        <w:rPr>
          <w:rFonts w:ascii="Arial" w:eastAsia="Arial" w:hAnsi="Arial" w:cs="Arial"/>
          <w:sz w:val="29"/>
          <w:szCs w:val="29"/>
          <w:vertAlign w:val="superscript"/>
        </w:rPr>
      </w:pPr>
      <w:r>
        <w:rPr>
          <w:rFonts w:eastAsia="Times New Roman"/>
          <w:sz w:val="18"/>
          <w:szCs w:val="18"/>
        </w:rPr>
        <w:t>Work Order Financing</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7"/>
        </w:numPr>
        <w:tabs>
          <w:tab w:val="left" w:pos="1520"/>
        </w:tabs>
        <w:spacing w:line="182" w:lineRule="auto"/>
        <w:ind w:left="1520" w:hanging="420"/>
        <w:rPr>
          <w:rFonts w:ascii="Arial" w:eastAsia="Arial" w:hAnsi="Arial" w:cs="Arial"/>
          <w:sz w:val="29"/>
          <w:szCs w:val="29"/>
          <w:vertAlign w:val="superscript"/>
        </w:rPr>
      </w:pPr>
      <w:r>
        <w:rPr>
          <w:rFonts w:eastAsia="Times New Roman"/>
          <w:sz w:val="18"/>
          <w:szCs w:val="18"/>
        </w:rPr>
        <w:t>Distributor Financing</w:t>
      </w:r>
    </w:p>
    <w:p w:rsidR="00FA78A1" w:rsidRDefault="00FA78A1">
      <w:pPr>
        <w:spacing w:line="186" w:lineRule="exact"/>
        <w:rPr>
          <w:sz w:val="20"/>
          <w:szCs w:val="20"/>
        </w:rPr>
      </w:pPr>
    </w:p>
    <w:p w:rsidR="00FA78A1" w:rsidRDefault="00C6714A">
      <w:pPr>
        <w:ind w:left="20"/>
        <w:rPr>
          <w:sz w:val="20"/>
          <w:szCs w:val="20"/>
        </w:rPr>
      </w:pPr>
      <w:r>
        <w:rPr>
          <w:rFonts w:eastAsia="Times New Roman"/>
          <w:b/>
          <w:bCs/>
          <w:color w:val="5B9BD5"/>
          <w:sz w:val="28"/>
          <w:szCs w:val="28"/>
        </w:rPr>
        <w:t>Consumer</w:t>
      </w:r>
    </w:p>
    <w:p w:rsidR="00FA78A1" w:rsidRDefault="00C6714A">
      <w:pPr>
        <w:numPr>
          <w:ilvl w:val="0"/>
          <w:numId w:val="8"/>
        </w:numPr>
        <w:tabs>
          <w:tab w:val="left" w:pos="740"/>
        </w:tabs>
        <w:spacing w:line="208" w:lineRule="auto"/>
        <w:ind w:left="740" w:hanging="360"/>
        <w:rPr>
          <w:rFonts w:ascii="MS PGothic" w:eastAsia="MS PGothic" w:hAnsi="MS PGothic" w:cs="MS PGothic"/>
          <w:sz w:val="48"/>
          <w:szCs w:val="48"/>
          <w:vertAlign w:val="superscript"/>
        </w:rPr>
      </w:pPr>
      <w:r>
        <w:rPr>
          <w:rFonts w:eastAsia="Times New Roman"/>
          <w:b/>
          <w:bCs/>
          <w:sz w:val="24"/>
          <w:szCs w:val="24"/>
        </w:rPr>
        <w:t>Home Loan</w:t>
      </w:r>
    </w:p>
    <w:p w:rsidR="00FA78A1" w:rsidRDefault="00FA78A1">
      <w:pPr>
        <w:spacing w:line="45" w:lineRule="exact"/>
        <w:rPr>
          <w:rFonts w:ascii="MS PGothic" w:eastAsia="MS PGothic" w:hAnsi="MS PGothic" w:cs="MS PGothic"/>
          <w:sz w:val="48"/>
          <w:szCs w:val="48"/>
          <w:vertAlign w:val="superscript"/>
        </w:rPr>
      </w:pPr>
    </w:p>
    <w:p w:rsidR="00FA78A1" w:rsidRDefault="00C6714A">
      <w:pPr>
        <w:numPr>
          <w:ilvl w:val="1"/>
          <w:numId w:val="8"/>
        </w:numPr>
        <w:tabs>
          <w:tab w:val="left" w:pos="1460"/>
        </w:tabs>
        <w:spacing w:line="182" w:lineRule="auto"/>
        <w:ind w:left="1460" w:hanging="360"/>
        <w:rPr>
          <w:rFonts w:ascii="Arial" w:eastAsia="Arial" w:hAnsi="Arial" w:cs="Arial"/>
          <w:sz w:val="29"/>
          <w:szCs w:val="29"/>
          <w:vertAlign w:val="superscript"/>
        </w:rPr>
      </w:pPr>
      <w:r>
        <w:rPr>
          <w:rFonts w:eastAsia="Times New Roman"/>
          <w:sz w:val="18"/>
          <w:szCs w:val="18"/>
        </w:rPr>
        <w:t>Apartment/ Home Purchase</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8"/>
        </w:numPr>
        <w:tabs>
          <w:tab w:val="left" w:pos="1520"/>
        </w:tabs>
        <w:spacing w:line="182" w:lineRule="auto"/>
        <w:ind w:left="1520" w:hanging="420"/>
        <w:rPr>
          <w:rFonts w:ascii="Arial" w:eastAsia="Arial" w:hAnsi="Arial" w:cs="Arial"/>
          <w:sz w:val="29"/>
          <w:szCs w:val="29"/>
          <w:vertAlign w:val="superscript"/>
        </w:rPr>
      </w:pPr>
      <w:r>
        <w:rPr>
          <w:rFonts w:eastAsia="Times New Roman"/>
          <w:sz w:val="18"/>
          <w:szCs w:val="18"/>
        </w:rPr>
        <w:t>Land Purchas</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8"/>
        </w:numPr>
        <w:tabs>
          <w:tab w:val="left" w:pos="1520"/>
        </w:tabs>
        <w:spacing w:line="182" w:lineRule="auto"/>
        <w:ind w:left="1520" w:hanging="420"/>
        <w:rPr>
          <w:rFonts w:ascii="Arial" w:eastAsia="Arial" w:hAnsi="Arial" w:cs="Arial"/>
          <w:sz w:val="29"/>
          <w:szCs w:val="29"/>
          <w:vertAlign w:val="superscript"/>
        </w:rPr>
      </w:pPr>
      <w:r>
        <w:rPr>
          <w:rFonts w:eastAsia="Times New Roman"/>
          <w:sz w:val="18"/>
          <w:szCs w:val="18"/>
        </w:rPr>
        <w:t>Building Construction</w:t>
      </w:r>
    </w:p>
    <w:p w:rsidR="00FA78A1" w:rsidRDefault="00FA78A1">
      <w:pPr>
        <w:spacing w:line="47" w:lineRule="exact"/>
        <w:rPr>
          <w:rFonts w:ascii="Arial" w:eastAsia="Arial" w:hAnsi="Arial" w:cs="Arial"/>
          <w:sz w:val="29"/>
          <w:szCs w:val="29"/>
          <w:vertAlign w:val="superscript"/>
        </w:rPr>
      </w:pPr>
    </w:p>
    <w:p w:rsidR="00FA78A1" w:rsidRDefault="00C6714A">
      <w:pPr>
        <w:numPr>
          <w:ilvl w:val="1"/>
          <w:numId w:val="8"/>
        </w:numPr>
        <w:tabs>
          <w:tab w:val="left" w:pos="1460"/>
        </w:tabs>
        <w:spacing w:line="182" w:lineRule="auto"/>
        <w:ind w:left="1460" w:hanging="360"/>
        <w:rPr>
          <w:rFonts w:ascii="Arial" w:eastAsia="Arial" w:hAnsi="Arial" w:cs="Arial"/>
          <w:sz w:val="29"/>
          <w:szCs w:val="29"/>
          <w:vertAlign w:val="superscript"/>
        </w:rPr>
      </w:pPr>
      <w:r>
        <w:rPr>
          <w:rFonts w:eastAsia="Times New Roman"/>
          <w:sz w:val="18"/>
          <w:szCs w:val="18"/>
        </w:rPr>
        <w:t>Commercial Space</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8"/>
        </w:numPr>
        <w:tabs>
          <w:tab w:val="left" w:pos="1520"/>
        </w:tabs>
        <w:spacing w:line="182" w:lineRule="auto"/>
        <w:ind w:left="1520" w:hanging="420"/>
        <w:rPr>
          <w:rFonts w:ascii="Arial" w:eastAsia="Arial" w:hAnsi="Arial" w:cs="Arial"/>
          <w:sz w:val="29"/>
          <w:szCs w:val="29"/>
          <w:vertAlign w:val="superscript"/>
        </w:rPr>
      </w:pPr>
      <w:r>
        <w:rPr>
          <w:rFonts w:eastAsia="Times New Roman"/>
          <w:sz w:val="18"/>
          <w:szCs w:val="18"/>
        </w:rPr>
        <w:t>Home Equity</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8"/>
        </w:numPr>
        <w:tabs>
          <w:tab w:val="left" w:pos="1520"/>
        </w:tabs>
        <w:spacing w:line="182" w:lineRule="auto"/>
        <w:ind w:left="1520" w:hanging="420"/>
        <w:rPr>
          <w:rFonts w:ascii="Arial" w:eastAsia="Arial" w:hAnsi="Arial" w:cs="Arial"/>
          <w:sz w:val="29"/>
          <w:szCs w:val="29"/>
          <w:vertAlign w:val="superscript"/>
        </w:rPr>
      </w:pPr>
      <w:r>
        <w:rPr>
          <w:rFonts w:eastAsia="Times New Roman"/>
          <w:sz w:val="18"/>
          <w:szCs w:val="18"/>
        </w:rPr>
        <w:t>Registration Loan</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8"/>
        </w:numPr>
        <w:tabs>
          <w:tab w:val="left" w:pos="1460"/>
        </w:tabs>
        <w:spacing w:line="182" w:lineRule="auto"/>
        <w:ind w:left="1460" w:hanging="360"/>
        <w:rPr>
          <w:rFonts w:ascii="Arial" w:eastAsia="Arial" w:hAnsi="Arial" w:cs="Arial"/>
          <w:sz w:val="29"/>
          <w:szCs w:val="29"/>
          <w:vertAlign w:val="superscript"/>
        </w:rPr>
      </w:pPr>
      <w:r>
        <w:rPr>
          <w:rFonts w:eastAsia="Times New Roman"/>
          <w:sz w:val="18"/>
          <w:szCs w:val="18"/>
        </w:rPr>
        <w:t>IDLC ASHA</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8"/>
        </w:numPr>
        <w:tabs>
          <w:tab w:val="left" w:pos="1460"/>
        </w:tabs>
        <w:spacing w:line="182" w:lineRule="auto"/>
        <w:ind w:left="1460" w:hanging="360"/>
        <w:rPr>
          <w:rFonts w:ascii="Arial" w:eastAsia="Arial" w:hAnsi="Arial" w:cs="Arial"/>
          <w:sz w:val="29"/>
          <w:szCs w:val="29"/>
          <w:vertAlign w:val="superscript"/>
        </w:rPr>
      </w:pPr>
      <w:r>
        <w:rPr>
          <w:rFonts w:eastAsia="Times New Roman"/>
          <w:sz w:val="18"/>
          <w:szCs w:val="18"/>
        </w:rPr>
        <w:t>IDLC ULLAS</w:t>
      </w:r>
    </w:p>
    <w:p w:rsidR="00FA78A1" w:rsidRDefault="00C6714A">
      <w:pPr>
        <w:spacing w:line="20" w:lineRule="exact"/>
        <w:rPr>
          <w:sz w:val="20"/>
          <w:szCs w:val="20"/>
        </w:rPr>
      </w:pPr>
      <w:r>
        <w:rPr>
          <w:noProof/>
          <w:sz w:val="20"/>
          <w:szCs w:val="20"/>
        </w:rPr>
        <w:drawing>
          <wp:anchor distT="0" distB="0" distL="114300" distR="114300" simplePos="0" relativeHeight="251630592" behindDoc="1" locked="0" layoutInCell="0" allowOverlap="1">
            <wp:simplePos x="0" y="0"/>
            <wp:positionH relativeFrom="column">
              <wp:posOffset>12700</wp:posOffset>
            </wp:positionH>
            <wp:positionV relativeFrom="paragraph">
              <wp:posOffset>551180</wp:posOffset>
            </wp:positionV>
            <wp:extent cx="1152525" cy="504825"/>
            <wp:effectExtent l="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64" w:lineRule="exact"/>
        <w:rPr>
          <w:sz w:val="20"/>
          <w:szCs w:val="20"/>
        </w:rPr>
      </w:pPr>
    </w:p>
    <w:p w:rsidR="00FA78A1" w:rsidRDefault="00C6714A">
      <w:pPr>
        <w:jc w:val="right"/>
        <w:rPr>
          <w:sz w:val="20"/>
          <w:szCs w:val="20"/>
        </w:rPr>
      </w:pPr>
      <w:r>
        <w:rPr>
          <w:rFonts w:eastAsia="Times New Roman"/>
          <w:sz w:val="24"/>
          <w:szCs w:val="24"/>
        </w:rPr>
        <w:t>Page | 12</w:t>
      </w:r>
    </w:p>
    <w:p w:rsidR="00FA78A1" w:rsidRDefault="00FA78A1">
      <w:pPr>
        <w:sectPr w:rsidR="00FA78A1">
          <w:pgSz w:w="12240" w:h="15840"/>
          <w:pgMar w:top="1440" w:right="1440" w:bottom="156" w:left="1420" w:header="0" w:footer="0" w:gutter="0"/>
          <w:cols w:space="720" w:equalWidth="0">
            <w:col w:w="9380"/>
          </w:cols>
        </w:sectPr>
      </w:pPr>
    </w:p>
    <w:p w:rsidR="00FA78A1" w:rsidRDefault="00C6714A">
      <w:pPr>
        <w:numPr>
          <w:ilvl w:val="0"/>
          <w:numId w:val="9"/>
        </w:numPr>
        <w:tabs>
          <w:tab w:val="left" w:pos="720"/>
        </w:tabs>
        <w:ind w:left="720" w:hanging="360"/>
        <w:rPr>
          <w:rFonts w:ascii="MS PGothic" w:eastAsia="MS PGothic" w:hAnsi="MS PGothic" w:cs="MS PGothic"/>
          <w:sz w:val="48"/>
          <w:szCs w:val="48"/>
          <w:vertAlign w:val="superscript"/>
        </w:rPr>
      </w:pPr>
      <w:bookmarkStart w:id="19" w:name="page19"/>
      <w:bookmarkEnd w:id="19"/>
      <w:r>
        <w:rPr>
          <w:rFonts w:eastAsia="Times New Roman"/>
          <w:b/>
          <w:bCs/>
          <w:sz w:val="24"/>
          <w:szCs w:val="24"/>
        </w:rPr>
        <w:lastRenderedPageBreak/>
        <w:t>Car Loan</w:t>
      </w:r>
    </w:p>
    <w:p w:rsidR="00FA78A1" w:rsidRDefault="00FA78A1">
      <w:pPr>
        <w:spacing w:line="43" w:lineRule="exact"/>
        <w:rPr>
          <w:rFonts w:ascii="MS PGothic" w:eastAsia="MS PGothic" w:hAnsi="MS PGothic" w:cs="MS PGothic"/>
          <w:sz w:val="48"/>
          <w:szCs w:val="48"/>
          <w:vertAlign w:val="superscript"/>
        </w:rPr>
      </w:pPr>
    </w:p>
    <w:p w:rsidR="00FA78A1" w:rsidRDefault="00C6714A">
      <w:pPr>
        <w:numPr>
          <w:ilvl w:val="1"/>
          <w:numId w:val="9"/>
        </w:numPr>
        <w:tabs>
          <w:tab w:val="left" w:pos="1440"/>
        </w:tabs>
        <w:spacing w:line="182" w:lineRule="auto"/>
        <w:ind w:left="1440" w:hanging="360"/>
        <w:rPr>
          <w:rFonts w:ascii="Arial" w:eastAsia="Arial" w:hAnsi="Arial" w:cs="Arial"/>
          <w:sz w:val="29"/>
          <w:szCs w:val="29"/>
          <w:vertAlign w:val="superscript"/>
        </w:rPr>
      </w:pPr>
      <w:r>
        <w:rPr>
          <w:rFonts w:eastAsia="Times New Roman"/>
          <w:sz w:val="18"/>
          <w:szCs w:val="18"/>
        </w:rPr>
        <w:t>Brand New</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9"/>
        </w:numPr>
        <w:tabs>
          <w:tab w:val="left" w:pos="1500"/>
        </w:tabs>
        <w:spacing w:line="182" w:lineRule="auto"/>
        <w:ind w:left="1500" w:hanging="420"/>
        <w:rPr>
          <w:rFonts w:ascii="Arial" w:eastAsia="Arial" w:hAnsi="Arial" w:cs="Arial"/>
          <w:sz w:val="29"/>
          <w:szCs w:val="29"/>
          <w:vertAlign w:val="superscript"/>
        </w:rPr>
      </w:pPr>
      <w:r>
        <w:rPr>
          <w:rFonts w:eastAsia="Times New Roman"/>
          <w:sz w:val="18"/>
          <w:szCs w:val="18"/>
        </w:rPr>
        <w:t>Reconditioned</w:t>
      </w:r>
    </w:p>
    <w:p w:rsidR="00FA78A1" w:rsidRDefault="00FA78A1">
      <w:pPr>
        <w:spacing w:line="44" w:lineRule="exact"/>
        <w:rPr>
          <w:rFonts w:ascii="Arial" w:eastAsia="Arial" w:hAnsi="Arial" w:cs="Arial"/>
          <w:sz w:val="29"/>
          <w:szCs w:val="29"/>
          <w:vertAlign w:val="superscript"/>
        </w:rPr>
      </w:pPr>
    </w:p>
    <w:p w:rsidR="00FA78A1" w:rsidRDefault="00C6714A">
      <w:pPr>
        <w:numPr>
          <w:ilvl w:val="0"/>
          <w:numId w:val="9"/>
        </w:numPr>
        <w:tabs>
          <w:tab w:val="left" w:pos="720"/>
        </w:tabs>
        <w:spacing w:line="184" w:lineRule="auto"/>
        <w:ind w:left="720" w:hanging="360"/>
        <w:rPr>
          <w:rFonts w:ascii="MS PGothic" w:eastAsia="MS PGothic" w:hAnsi="MS PGothic" w:cs="MS PGothic"/>
          <w:sz w:val="33"/>
          <w:szCs w:val="33"/>
          <w:vertAlign w:val="superscript"/>
        </w:rPr>
      </w:pPr>
      <w:r>
        <w:rPr>
          <w:rFonts w:eastAsia="Times New Roman"/>
          <w:b/>
          <w:bCs/>
          <w:sz w:val="19"/>
          <w:szCs w:val="19"/>
        </w:rPr>
        <w:t xml:space="preserve">Personal </w:t>
      </w:r>
      <w:r>
        <w:rPr>
          <w:rFonts w:eastAsia="Times New Roman"/>
          <w:b/>
          <w:bCs/>
          <w:sz w:val="19"/>
          <w:szCs w:val="19"/>
        </w:rPr>
        <w:t>Loan</w:t>
      </w:r>
    </w:p>
    <w:p w:rsidR="00FA78A1" w:rsidRDefault="00FA78A1">
      <w:pPr>
        <w:spacing w:line="44" w:lineRule="exact"/>
        <w:rPr>
          <w:rFonts w:ascii="MS PGothic" w:eastAsia="MS PGothic" w:hAnsi="MS PGothic" w:cs="MS PGothic"/>
          <w:sz w:val="33"/>
          <w:szCs w:val="33"/>
          <w:vertAlign w:val="superscript"/>
        </w:rPr>
      </w:pPr>
    </w:p>
    <w:p w:rsidR="00FA78A1" w:rsidRDefault="00C6714A">
      <w:pPr>
        <w:numPr>
          <w:ilvl w:val="1"/>
          <w:numId w:val="9"/>
        </w:numPr>
        <w:tabs>
          <w:tab w:val="left" w:pos="1440"/>
        </w:tabs>
        <w:spacing w:line="182" w:lineRule="auto"/>
        <w:ind w:left="1440" w:hanging="360"/>
        <w:rPr>
          <w:rFonts w:ascii="Arial" w:eastAsia="Arial" w:hAnsi="Arial" w:cs="Arial"/>
          <w:sz w:val="29"/>
          <w:szCs w:val="29"/>
          <w:vertAlign w:val="superscript"/>
        </w:rPr>
      </w:pPr>
      <w:r>
        <w:rPr>
          <w:rFonts w:eastAsia="Times New Roman"/>
          <w:sz w:val="18"/>
          <w:szCs w:val="18"/>
        </w:rPr>
        <w:t>Secured</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9"/>
        </w:numPr>
        <w:tabs>
          <w:tab w:val="left" w:pos="1500"/>
        </w:tabs>
        <w:spacing w:line="182" w:lineRule="auto"/>
        <w:ind w:left="1500" w:hanging="420"/>
        <w:rPr>
          <w:rFonts w:ascii="Arial" w:eastAsia="Arial" w:hAnsi="Arial" w:cs="Arial"/>
          <w:sz w:val="29"/>
          <w:szCs w:val="29"/>
          <w:vertAlign w:val="superscript"/>
        </w:rPr>
      </w:pPr>
      <w:r>
        <w:rPr>
          <w:rFonts w:eastAsia="Times New Roman"/>
          <w:sz w:val="18"/>
          <w:szCs w:val="18"/>
        </w:rPr>
        <w:t>Unsecured</w:t>
      </w:r>
    </w:p>
    <w:p w:rsidR="00FA78A1" w:rsidRDefault="00FA78A1">
      <w:pPr>
        <w:spacing w:line="47" w:lineRule="exact"/>
        <w:rPr>
          <w:rFonts w:ascii="Arial" w:eastAsia="Arial" w:hAnsi="Arial" w:cs="Arial"/>
          <w:sz w:val="29"/>
          <w:szCs w:val="29"/>
          <w:vertAlign w:val="superscript"/>
        </w:rPr>
      </w:pPr>
    </w:p>
    <w:p w:rsidR="00FA78A1" w:rsidRDefault="00C6714A">
      <w:pPr>
        <w:numPr>
          <w:ilvl w:val="0"/>
          <w:numId w:val="9"/>
        </w:numPr>
        <w:tabs>
          <w:tab w:val="left" w:pos="720"/>
        </w:tabs>
        <w:spacing w:line="184" w:lineRule="auto"/>
        <w:ind w:left="720" w:hanging="360"/>
        <w:rPr>
          <w:rFonts w:ascii="MS PGothic" w:eastAsia="MS PGothic" w:hAnsi="MS PGothic" w:cs="MS PGothic"/>
          <w:sz w:val="33"/>
          <w:szCs w:val="33"/>
          <w:vertAlign w:val="superscript"/>
        </w:rPr>
      </w:pPr>
      <w:r>
        <w:rPr>
          <w:rFonts w:eastAsia="Times New Roman"/>
          <w:b/>
          <w:bCs/>
          <w:sz w:val="19"/>
          <w:szCs w:val="19"/>
        </w:rPr>
        <w:t>Loan Against Deposit (LAD)</w:t>
      </w:r>
    </w:p>
    <w:p w:rsidR="00FA78A1" w:rsidRDefault="00FA78A1">
      <w:pPr>
        <w:spacing w:line="44" w:lineRule="exact"/>
        <w:rPr>
          <w:rFonts w:ascii="MS PGothic" w:eastAsia="MS PGothic" w:hAnsi="MS PGothic" w:cs="MS PGothic"/>
          <w:sz w:val="33"/>
          <w:szCs w:val="33"/>
          <w:vertAlign w:val="superscript"/>
        </w:rPr>
      </w:pPr>
    </w:p>
    <w:p w:rsidR="00FA78A1" w:rsidRDefault="00C6714A">
      <w:pPr>
        <w:numPr>
          <w:ilvl w:val="0"/>
          <w:numId w:val="9"/>
        </w:numPr>
        <w:tabs>
          <w:tab w:val="left" w:pos="720"/>
        </w:tabs>
        <w:spacing w:line="184" w:lineRule="auto"/>
        <w:ind w:left="720" w:hanging="360"/>
        <w:rPr>
          <w:rFonts w:ascii="MS PGothic" w:eastAsia="MS PGothic" w:hAnsi="MS PGothic" w:cs="MS PGothic"/>
          <w:sz w:val="33"/>
          <w:szCs w:val="33"/>
          <w:vertAlign w:val="superscript"/>
        </w:rPr>
      </w:pPr>
      <w:r>
        <w:rPr>
          <w:rFonts w:eastAsia="Times New Roman"/>
          <w:b/>
          <w:bCs/>
          <w:sz w:val="19"/>
          <w:szCs w:val="19"/>
        </w:rPr>
        <w:t>Deposits</w:t>
      </w:r>
    </w:p>
    <w:p w:rsidR="00FA78A1" w:rsidRDefault="00FA78A1">
      <w:pPr>
        <w:spacing w:line="44" w:lineRule="exact"/>
        <w:rPr>
          <w:rFonts w:ascii="MS PGothic" w:eastAsia="MS PGothic" w:hAnsi="MS PGothic" w:cs="MS PGothic"/>
          <w:sz w:val="33"/>
          <w:szCs w:val="33"/>
          <w:vertAlign w:val="superscript"/>
        </w:rPr>
      </w:pPr>
    </w:p>
    <w:p w:rsidR="00FA78A1" w:rsidRDefault="00C6714A">
      <w:pPr>
        <w:numPr>
          <w:ilvl w:val="1"/>
          <w:numId w:val="9"/>
        </w:numPr>
        <w:tabs>
          <w:tab w:val="left" w:pos="1440"/>
        </w:tabs>
        <w:spacing w:line="182" w:lineRule="auto"/>
        <w:ind w:left="1440" w:hanging="360"/>
        <w:rPr>
          <w:rFonts w:ascii="Arial" w:eastAsia="Arial" w:hAnsi="Arial" w:cs="Arial"/>
          <w:sz w:val="29"/>
          <w:szCs w:val="29"/>
          <w:vertAlign w:val="superscript"/>
        </w:rPr>
      </w:pPr>
      <w:r>
        <w:rPr>
          <w:rFonts w:eastAsia="Times New Roman"/>
          <w:sz w:val="18"/>
          <w:szCs w:val="18"/>
        </w:rPr>
        <w:t>Flexible Term Deposit Package</w:t>
      </w:r>
    </w:p>
    <w:p w:rsidR="00FA78A1" w:rsidRDefault="00FA78A1">
      <w:pPr>
        <w:spacing w:line="44" w:lineRule="exact"/>
        <w:rPr>
          <w:rFonts w:ascii="Arial" w:eastAsia="Arial" w:hAnsi="Arial" w:cs="Arial"/>
          <w:sz w:val="29"/>
          <w:szCs w:val="29"/>
          <w:vertAlign w:val="superscript"/>
        </w:rPr>
      </w:pPr>
    </w:p>
    <w:p w:rsidR="00FA78A1" w:rsidRDefault="00C6714A">
      <w:pPr>
        <w:numPr>
          <w:ilvl w:val="1"/>
          <w:numId w:val="9"/>
        </w:numPr>
        <w:tabs>
          <w:tab w:val="left" w:pos="1500"/>
        </w:tabs>
        <w:spacing w:line="182" w:lineRule="auto"/>
        <w:ind w:left="1500" w:hanging="420"/>
        <w:rPr>
          <w:rFonts w:ascii="Arial" w:eastAsia="Arial" w:hAnsi="Arial" w:cs="Arial"/>
          <w:sz w:val="29"/>
          <w:szCs w:val="29"/>
          <w:vertAlign w:val="superscript"/>
        </w:rPr>
      </w:pPr>
      <w:r>
        <w:rPr>
          <w:rFonts w:eastAsia="Times New Roman"/>
          <w:sz w:val="18"/>
          <w:szCs w:val="18"/>
        </w:rPr>
        <w:t>Regular Earner Package</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29" w:lineRule="exact"/>
        <w:rPr>
          <w:sz w:val="20"/>
          <w:szCs w:val="20"/>
        </w:rPr>
      </w:pPr>
    </w:p>
    <w:p w:rsidR="00FA78A1" w:rsidRDefault="00C6714A">
      <w:pPr>
        <w:rPr>
          <w:sz w:val="20"/>
          <w:szCs w:val="20"/>
        </w:rPr>
      </w:pPr>
      <w:r>
        <w:rPr>
          <w:rFonts w:eastAsia="Times New Roman"/>
          <w:b/>
          <w:bCs/>
          <w:color w:val="5B9BD5"/>
          <w:sz w:val="28"/>
          <w:szCs w:val="28"/>
        </w:rPr>
        <w:t>Corporate</w:t>
      </w:r>
    </w:p>
    <w:p w:rsidR="00FA78A1" w:rsidRDefault="00FA78A1">
      <w:pPr>
        <w:spacing w:line="237" w:lineRule="exact"/>
        <w:rPr>
          <w:sz w:val="20"/>
          <w:szCs w:val="20"/>
        </w:rPr>
      </w:pPr>
    </w:p>
    <w:p w:rsidR="00FA78A1" w:rsidRDefault="00C6714A">
      <w:pPr>
        <w:numPr>
          <w:ilvl w:val="0"/>
          <w:numId w:val="10"/>
        </w:numPr>
        <w:tabs>
          <w:tab w:val="left" w:pos="720"/>
        </w:tabs>
        <w:ind w:left="720" w:hanging="360"/>
        <w:rPr>
          <w:rFonts w:ascii="MS PGothic" w:eastAsia="MS PGothic" w:hAnsi="MS PGothic" w:cs="MS PGothic"/>
          <w:sz w:val="44"/>
          <w:szCs w:val="44"/>
          <w:vertAlign w:val="superscript"/>
        </w:rPr>
      </w:pPr>
      <w:r>
        <w:rPr>
          <w:rFonts w:eastAsia="Times New Roman"/>
          <w:b/>
          <w:bCs/>
          <w:sz w:val="23"/>
          <w:szCs w:val="23"/>
        </w:rPr>
        <w:t>Corporate Finance</w:t>
      </w:r>
    </w:p>
    <w:p w:rsidR="00FA78A1" w:rsidRDefault="00FA78A1">
      <w:pPr>
        <w:spacing w:line="57" w:lineRule="exact"/>
        <w:rPr>
          <w:rFonts w:ascii="MS PGothic" w:eastAsia="MS PGothic" w:hAnsi="MS PGothic" w:cs="MS PGothic"/>
          <w:sz w:val="44"/>
          <w:szCs w:val="44"/>
          <w:vertAlign w:val="superscript"/>
        </w:rPr>
      </w:pPr>
    </w:p>
    <w:p w:rsidR="00FA78A1" w:rsidRDefault="00C6714A">
      <w:pPr>
        <w:numPr>
          <w:ilvl w:val="1"/>
          <w:numId w:val="10"/>
        </w:numPr>
        <w:tabs>
          <w:tab w:val="left" w:pos="1440"/>
        </w:tabs>
        <w:spacing w:line="207" w:lineRule="auto"/>
        <w:ind w:left="1440" w:hanging="360"/>
        <w:rPr>
          <w:rFonts w:ascii="Symbol" w:eastAsia="Symbol" w:hAnsi="Symbol" w:cs="Symbol"/>
        </w:rPr>
      </w:pPr>
      <w:r>
        <w:rPr>
          <w:rFonts w:eastAsia="Times New Roman"/>
        </w:rPr>
        <w:t>Lease Financing</w:t>
      </w:r>
    </w:p>
    <w:p w:rsidR="00FA78A1" w:rsidRDefault="00FA78A1">
      <w:pPr>
        <w:spacing w:line="19" w:lineRule="exact"/>
        <w:rPr>
          <w:rFonts w:ascii="Symbol" w:eastAsia="Symbol" w:hAnsi="Symbol" w:cs="Symbol"/>
        </w:rPr>
      </w:pPr>
    </w:p>
    <w:p w:rsidR="00FA78A1" w:rsidRDefault="00C6714A">
      <w:pPr>
        <w:numPr>
          <w:ilvl w:val="1"/>
          <w:numId w:val="10"/>
        </w:numPr>
        <w:tabs>
          <w:tab w:val="left" w:pos="1500"/>
        </w:tabs>
        <w:ind w:left="1500" w:hanging="420"/>
        <w:rPr>
          <w:rFonts w:ascii="Symbol" w:eastAsia="Symbol" w:hAnsi="Symbol" w:cs="Symbol"/>
        </w:rPr>
      </w:pPr>
      <w:r>
        <w:rPr>
          <w:rFonts w:eastAsia="Times New Roman"/>
        </w:rPr>
        <w:t>Term Loan Financing</w:t>
      </w:r>
    </w:p>
    <w:p w:rsidR="00FA78A1" w:rsidRDefault="00FA78A1">
      <w:pPr>
        <w:spacing w:line="20" w:lineRule="exact"/>
        <w:rPr>
          <w:rFonts w:ascii="Symbol" w:eastAsia="Symbol" w:hAnsi="Symbol" w:cs="Symbol"/>
        </w:rPr>
      </w:pPr>
    </w:p>
    <w:p w:rsidR="00FA78A1" w:rsidRDefault="00C6714A">
      <w:pPr>
        <w:numPr>
          <w:ilvl w:val="1"/>
          <w:numId w:val="10"/>
        </w:numPr>
        <w:tabs>
          <w:tab w:val="left" w:pos="1500"/>
        </w:tabs>
        <w:ind w:left="1500" w:hanging="420"/>
        <w:rPr>
          <w:rFonts w:ascii="Symbol" w:eastAsia="Symbol" w:hAnsi="Symbol" w:cs="Symbol"/>
        </w:rPr>
      </w:pPr>
      <w:r>
        <w:rPr>
          <w:rFonts w:eastAsia="Times New Roman"/>
        </w:rPr>
        <w:t>Commercial Space Financing</w:t>
      </w:r>
    </w:p>
    <w:p w:rsidR="00FA78A1" w:rsidRDefault="00FA78A1">
      <w:pPr>
        <w:spacing w:line="18" w:lineRule="exact"/>
        <w:rPr>
          <w:rFonts w:ascii="Symbol" w:eastAsia="Symbol" w:hAnsi="Symbol" w:cs="Symbol"/>
        </w:rPr>
      </w:pPr>
    </w:p>
    <w:p w:rsidR="00FA78A1" w:rsidRDefault="00C6714A">
      <w:pPr>
        <w:numPr>
          <w:ilvl w:val="1"/>
          <w:numId w:val="10"/>
        </w:numPr>
        <w:tabs>
          <w:tab w:val="left" w:pos="1500"/>
        </w:tabs>
        <w:ind w:left="1500" w:hanging="420"/>
        <w:rPr>
          <w:rFonts w:ascii="Symbol" w:eastAsia="Symbol" w:hAnsi="Symbol" w:cs="Symbol"/>
        </w:rPr>
      </w:pPr>
      <w:r>
        <w:rPr>
          <w:rFonts w:eastAsia="Times New Roman"/>
        </w:rPr>
        <w:t>Project Financing</w:t>
      </w:r>
    </w:p>
    <w:p w:rsidR="00FA78A1" w:rsidRDefault="00FA78A1">
      <w:pPr>
        <w:spacing w:line="18" w:lineRule="exact"/>
        <w:rPr>
          <w:rFonts w:ascii="Symbol" w:eastAsia="Symbol" w:hAnsi="Symbol" w:cs="Symbol"/>
        </w:rPr>
      </w:pPr>
    </w:p>
    <w:p w:rsidR="00FA78A1" w:rsidRDefault="00C6714A">
      <w:pPr>
        <w:numPr>
          <w:ilvl w:val="1"/>
          <w:numId w:val="10"/>
        </w:numPr>
        <w:tabs>
          <w:tab w:val="left" w:pos="1500"/>
        </w:tabs>
        <w:ind w:left="1500" w:hanging="420"/>
        <w:rPr>
          <w:rFonts w:ascii="Symbol" w:eastAsia="Symbol" w:hAnsi="Symbol" w:cs="Symbol"/>
        </w:rPr>
      </w:pPr>
      <w:r>
        <w:rPr>
          <w:rFonts w:eastAsia="Times New Roman"/>
        </w:rPr>
        <w:t>Short Term Loans (To</w:t>
      </w:r>
      <w:r>
        <w:rPr>
          <w:rFonts w:eastAsia="Times New Roman"/>
        </w:rPr>
        <w:t xml:space="preserve"> Meet Working Capital Requirements)</w:t>
      </w:r>
    </w:p>
    <w:p w:rsidR="00FA78A1" w:rsidRDefault="00FA78A1">
      <w:pPr>
        <w:spacing w:line="20" w:lineRule="exact"/>
        <w:rPr>
          <w:rFonts w:ascii="Symbol" w:eastAsia="Symbol" w:hAnsi="Symbol" w:cs="Symbol"/>
        </w:rPr>
      </w:pPr>
    </w:p>
    <w:p w:rsidR="00FA78A1" w:rsidRDefault="00C6714A">
      <w:pPr>
        <w:numPr>
          <w:ilvl w:val="1"/>
          <w:numId w:val="10"/>
        </w:numPr>
        <w:tabs>
          <w:tab w:val="left" w:pos="1500"/>
        </w:tabs>
        <w:ind w:left="1500" w:hanging="420"/>
        <w:rPr>
          <w:rFonts w:ascii="Symbol" w:eastAsia="Symbol" w:hAnsi="Symbol" w:cs="Symbol"/>
        </w:rPr>
      </w:pPr>
      <w:r>
        <w:rPr>
          <w:rFonts w:eastAsia="Times New Roman"/>
        </w:rPr>
        <w:t>Specialized Products (For Meeting Seasonal Demand)</w:t>
      </w:r>
    </w:p>
    <w:p w:rsidR="00FA78A1" w:rsidRDefault="00C6714A">
      <w:pPr>
        <w:numPr>
          <w:ilvl w:val="0"/>
          <w:numId w:val="10"/>
        </w:numPr>
        <w:tabs>
          <w:tab w:val="left" w:pos="720"/>
        </w:tabs>
        <w:spacing w:line="183" w:lineRule="auto"/>
        <w:ind w:left="720" w:hanging="360"/>
        <w:rPr>
          <w:rFonts w:ascii="MS PGothic" w:eastAsia="MS PGothic" w:hAnsi="MS PGothic" w:cs="MS PGothic"/>
          <w:sz w:val="37"/>
          <w:szCs w:val="37"/>
          <w:vertAlign w:val="superscript"/>
        </w:rPr>
      </w:pPr>
      <w:r>
        <w:rPr>
          <w:rFonts w:eastAsia="Times New Roman"/>
          <w:b/>
          <w:bCs/>
          <w:color w:val="282625"/>
          <w:sz w:val="20"/>
          <w:szCs w:val="20"/>
        </w:rPr>
        <w:t>Structured Finance Solutions</w:t>
      </w:r>
    </w:p>
    <w:p w:rsidR="00FA78A1" w:rsidRDefault="00FA78A1">
      <w:pPr>
        <w:spacing w:line="58" w:lineRule="exact"/>
        <w:rPr>
          <w:rFonts w:ascii="MS PGothic" w:eastAsia="MS PGothic" w:hAnsi="MS PGothic" w:cs="MS PGothic"/>
          <w:sz w:val="37"/>
          <w:szCs w:val="37"/>
          <w:vertAlign w:val="superscript"/>
        </w:rPr>
      </w:pPr>
    </w:p>
    <w:p w:rsidR="00FA78A1" w:rsidRDefault="00C6714A">
      <w:pPr>
        <w:numPr>
          <w:ilvl w:val="1"/>
          <w:numId w:val="10"/>
        </w:numPr>
        <w:tabs>
          <w:tab w:val="left" w:pos="1440"/>
        </w:tabs>
        <w:spacing w:line="207" w:lineRule="auto"/>
        <w:ind w:left="1440" w:hanging="360"/>
        <w:rPr>
          <w:rFonts w:ascii="Symbol" w:eastAsia="Symbol" w:hAnsi="Symbol" w:cs="Symbol"/>
        </w:rPr>
      </w:pPr>
      <w:r>
        <w:rPr>
          <w:rFonts w:eastAsia="Times New Roman"/>
        </w:rPr>
        <w:t>Debt Syndication (Local and Foreign Currency)</w:t>
      </w:r>
    </w:p>
    <w:p w:rsidR="00FA78A1" w:rsidRDefault="00FA78A1">
      <w:pPr>
        <w:spacing w:line="19" w:lineRule="exact"/>
        <w:rPr>
          <w:rFonts w:ascii="Symbol" w:eastAsia="Symbol" w:hAnsi="Symbol" w:cs="Symbol"/>
        </w:rPr>
      </w:pPr>
    </w:p>
    <w:p w:rsidR="00FA78A1" w:rsidRDefault="00C6714A">
      <w:pPr>
        <w:numPr>
          <w:ilvl w:val="1"/>
          <w:numId w:val="10"/>
        </w:numPr>
        <w:tabs>
          <w:tab w:val="left" w:pos="1500"/>
        </w:tabs>
        <w:ind w:left="1500" w:hanging="420"/>
        <w:rPr>
          <w:rFonts w:ascii="Symbol" w:eastAsia="Symbol" w:hAnsi="Symbol" w:cs="Symbol"/>
        </w:rPr>
      </w:pPr>
      <w:r>
        <w:rPr>
          <w:rFonts w:eastAsia="Times New Roman"/>
        </w:rPr>
        <w:t>Working Capital Syndication</w:t>
      </w:r>
    </w:p>
    <w:p w:rsidR="00FA78A1" w:rsidRDefault="00FA78A1">
      <w:pPr>
        <w:spacing w:line="18" w:lineRule="exact"/>
        <w:rPr>
          <w:rFonts w:ascii="Symbol" w:eastAsia="Symbol" w:hAnsi="Symbol" w:cs="Symbol"/>
        </w:rPr>
      </w:pPr>
    </w:p>
    <w:p w:rsidR="00FA78A1" w:rsidRDefault="00C6714A">
      <w:pPr>
        <w:numPr>
          <w:ilvl w:val="1"/>
          <w:numId w:val="10"/>
        </w:numPr>
        <w:tabs>
          <w:tab w:val="left" w:pos="1500"/>
        </w:tabs>
        <w:ind w:left="1500" w:hanging="420"/>
        <w:rPr>
          <w:rFonts w:ascii="Symbol" w:eastAsia="Symbol" w:hAnsi="Symbol" w:cs="Symbol"/>
        </w:rPr>
      </w:pPr>
      <w:r>
        <w:rPr>
          <w:rFonts w:eastAsia="Times New Roman"/>
        </w:rPr>
        <w:t>Agency and Trusteeship</w:t>
      </w:r>
    </w:p>
    <w:p w:rsidR="00FA78A1" w:rsidRDefault="00FA78A1">
      <w:pPr>
        <w:spacing w:line="20" w:lineRule="exact"/>
        <w:rPr>
          <w:rFonts w:ascii="Symbol" w:eastAsia="Symbol" w:hAnsi="Symbol" w:cs="Symbol"/>
        </w:rPr>
      </w:pPr>
    </w:p>
    <w:p w:rsidR="00FA78A1" w:rsidRDefault="00C6714A">
      <w:pPr>
        <w:numPr>
          <w:ilvl w:val="1"/>
          <w:numId w:val="10"/>
        </w:numPr>
        <w:tabs>
          <w:tab w:val="left" w:pos="1500"/>
        </w:tabs>
        <w:ind w:left="1500" w:hanging="420"/>
        <w:rPr>
          <w:rFonts w:ascii="Symbol" w:eastAsia="Symbol" w:hAnsi="Symbol" w:cs="Symbol"/>
        </w:rPr>
      </w:pPr>
      <w:r>
        <w:rPr>
          <w:rFonts w:eastAsia="Times New Roman"/>
        </w:rPr>
        <w:t xml:space="preserve">Fundraising Through Zero Coupon and </w:t>
      </w:r>
      <w:r>
        <w:rPr>
          <w:rFonts w:eastAsia="Times New Roman"/>
        </w:rPr>
        <w:t>Coupon Bearing Bonds</w:t>
      </w:r>
    </w:p>
    <w:p w:rsidR="00FA78A1" w:rsidRDefault="00FA78A1">
      <w:pPr>
        <w:spacing w:line="18" w:lineRule="exact"/>
        <w:rPr>
          <w:rFonts w:ascii="Symbol" w:eastAsia="Symbol" w:hAnsi="Symbol" w:cs="Symbol"/>
        </w:rPr>
      </w:pPr>
    </w:p>
    <w:p w:rsidR="00FA78A1" w:rsidRDefault="00C6714A">
      <w:pPr>
        <w:numPr>
          <w:ilvl w:val="1"/>
          <w:numId w:val="10"/>
        </w:numPr>
        <w:tabs>
          <w:tab w:val="left" w:pos="1500"/>
        </w:tabs>
        <w:ind w:left="1500" w:hanging="420"/>
        <w:rPr>
          <w:rFonts w:ascii="Symbol" w:eastAsia="Symbol" w:hAnsi="Symbol" w:cs="Symbol"/>
        </w:rPr>
      </w:pPr>
      <w:r>
        <w:rPr>
          <w:rFonts w:eastAsia="Times New Roman"/>
        </w:rPr>
        <w:t>Commercial Paper</w:t>
      </w:r>
    </w:p>
    <w:p w:rsidR="00FA78A1" w:rsidRDefault="00FA78A1">
      <w:pPr>
        <w:spacing w:line="18" w:lineRule="exact"/>
        <w:rPr>
          <w:rFonts w:ascii="Symbol" w:eastAsia="Symbol" w:hAnsi="Symbol" w:cs="Symbol"/>
        </w:rPr>
      </w:pPr>
    </w:p>
    <w:p w:rsidR="00FA78A1" w:rsidRDefault="00C6714A">
      <w:pPr>
        <w:numPr>
          <w:ilvl w:val="1"/>
          <w:numId w:val="10"/>
        </w:numPr>
        <w:tabs>
          <w:tab w:val="left" w:pos="1500"/>
        </w:tabs>
        <w:ind w:left="1500" w:hanging="420"/>
        <w:rPr>
          <w:rFonts w:ascii="Symbol" w:eastAsia="Symbol" w:hAnsi="Symbol" w:cs="Symbol"/>
        </w:rPr>
      </w:pPr>
      <w:r>
        <w:rPr>
          <w:rFonts w:eastAsia="Times New Roman"/>
        </w:rPr>
        <w:t>Arrangement of Private Equity and Preference Shares</w:t>
      </w:r>
    </w:p>
    <w:p w:rsidR="00FA78A1" w:rsidRDefault="00FA78A1">
      <w:pPr>
        <w:spacing w:line="20" w:lineRule="exact"/>
        <w:rPr>
          <w:rFonts w:ascii="Symbol" w:eastAsia="Symbol" w:hAnsi="Symbol" w:cs="Symbol"/>
        </w:rPr>
      </w:pPr>
    </w:p>
    <w:p w:rsidR="00FA78A1" w:rsidRDefault="00C6714A">
      <w:pPr>
        <w:numPr>
          <w:ilvl w:val="1"/>
          <w:numId w:val="10"/>
        </w:numPr>
        <w:tabs>
          <w:tab w:val="left" w:pos="1500"/>
        </w:tabs>
        <w:ind w:left="1500" w:hanging="420"/>
        <w:rPr>
          <w:rFonts w:ascii="Symbol" w:eastAsia="Symbol" w:hAnsi="Symbol" w:cs="Symbol"/>
        </w:rPr>
      </w:pPr>
      <w:r>
        <w:rPr>
          <w:rFonts w:eastAsia="Times New Roman"/>
        </w:rPr>
        <w:t>Corporate Advisory for Mergers</w:t>
      </w:r>
    </w:p>
    <w:p w:rsidR="00FA78A1" w:rsidRDefault="00C6714A">
      <w:pPr>
        <w:numPr>
          <w:ilvl w:val="0"/>
          <w:numId w:val="10"/>
        </w:numPr>
        <w:tabs>
          <w:tab w:val="left" w:pos="720"/>
        </w:tabs>
        <w:spacing w:line="183" w:lineRule="auto"/>
        <w:ind w:left="720" w:hanging="360"/>
        <w:rPr>
          <w:rFonts w:ascii="MS PGothic" w:eastAsia="MS PGothic" w:hAnsi="MS PGothic" w:cs="MS PGothic"/>
          <w:sz w:val="37"/>
          <w:szCs w:val="37"/>
          <w:vertAlign w:val="superscript"/>
        </w:rPr>
      </w:pPr>
      <w:r>
        <w:rPr>
          <w:rFonts w:eastAsia="Times New Roman"/>
          <w:b/>
          <w:bCs/>
          <w:color w:val="282625"/>
          <w:sz w:val="20"/>
          <w:szCs w:val="20"/>
        </w:rPr>
        <w:t>Green Banking Solutions</w:t>
      </w:r>
    </w:p>
    <w:p w:rsidR="00FA78A1" w:rsidRDefault="00FA78A1">
      <w:pPr>
        <w:spacing w:line="49" w:lineRule="exact"/>
        <w:rPr>
          <w:rFonts w:ascii="MS PGothic" w:eastAsia="MS PGothic" w:hAnsi="MS PGothic" w:cs="MS PGothic"/>
          <w:sz w:val="37"/>
          <w:szCs w:val="37"/>
          <w:vertAlign w:val="superscript"/>
        </w:rPr>
      </w:pPr>
    </w:p>
    <w:p w:rsidR="00FA78A1" w:rsidRDefault="00C6714A">
      <w:pPr>
        <w:numPr>
          <w:ilvl w:val="1"/>
          <w:numId w:val="10"/>
        </w:numPr>
        <w:tabs>
          <w:tab w:val="left" w:pos="1440"/>
        </w:tabs>
        <w:spacing w:line="238" w:lineRule="auto"/>
        <w:ind w:left="1440" w:hanging="360"/>
        <w:rPr>
          <w:rFonts w:ascii="Symbol" w:eastAsia="Symbol" w:hAnsi="Symbol" w:cs="Symbol"/>
        </w:rPr>
      </w:pPr>
      <w:r>
        <w:rPr>
          <w:rFonts w:eastAsia="Times New Roman"/>
          <w:color w:val="282625"/>
          <w:sz w:val="23"/>
          <w:szCs w:val="23"/>
        </w:rPr>
        <w:t>Over 50 products offered under Green Banking and Sustainable Finance department as per Bangladesh Bank Gree</w:t>
      </w:r>
      <w:r>
        <w:rPr>
          <w:rFonts w:eastAsia="Times New Roman"/>
          <w:color w:val="282625"/>
          <w:sz w:val="23"/>
          <w:szCs w:val="23"/>
        </w:rPr>
        <w:t>n Re-Finance scheme.</w:t>
      </w:r>
    </w:p>
    <w:p w:rsidR="00FA78A1" w:rsidRDefault="00FA78A1">
      <w:pPr>
        <w:spacing w:line="180" w:lineRule="exact"/>
        <w:rPr>
          <w:sz w:val="20"/>
          <w:szCs w:val="20"/>
        </w:rPr>
      </w:pPr>
    </w:p>
    <w:p w:rsidR="00FA78A1" w:rsidRDefault="00C6714A">
      <w:pPr>
        <w:rPr>
          <w:sz w:val="20"/>
          <w:szCs w:val="20"/>
        </w:rPr>
      </w:pPr>
      <w:r>
        <w:rPr>
          <w:rFonts w:eastAsia="Times New Roman"/>
          <w:b/>
          <w:bCs/>
          <w:color w:val="5B9BD5"/>
          <w:sz w:val="28"/>
          <w:szCs w:val="28"/>
        </w:rPr>
        <w:t>Capital Market Operations</w:t>
      </w:r>
    </w:p>
    <w:p w:rsidR="00FA78A1" w:rsidRDefault="00C6714A">
      <w:pPr>
        <w:numPr>
          <w:ilvl w:val="0"/>
          <w:numId w:val="11"/>
        </w:numPr>
        <w:tabs>
          <w:tab w:val="left" w:pos="720"/>
        </w:tabs>
        <w:spacing w:line="222" w:lineRule="auto"/>
        <w:ind w:left="720" w:hanging="360"/>
        <w:rPr>
          <w:rFonts w:ascii="MS PGothic" w:eastAsia="MS PGothic" w:hAnsi="MS PGothic" w:cs="MS PGothic"/>
          <w:sz w:val="44"/>
          <w:szCs w:val="44"/>
          <w:vertAlign w:val="superscript"/>
        </w:rPr>
      </w:pPr>
      <w:r>
        <w:rPr>
          <w:rFonts w:eastAsia="Times New Roman"/>
          <w:b/>
          <w:bCs/>
          <w:color w:val="282625"/>
          <w:sz w:val="23"/>
          <w:szCs w:val="23"/>
        </w:rPr>
        <w:t>IDLC Asset Management Limited</w:t>
      </w:r>
    </w:p>
    <w:p w:rsidR="00FA78A1" w:rsidRDefault="00FA78A1">
      <w:pPr>
        <w:spacing w:line="61" w:lineRule="exact"/>
        <w:rPr>
          <w:rFonts w:ascii="MS PGothic" w:eastAsia="MS PGothic" w:hAnsi="MS PGothic" w:cs="MS PGothic"/>
          <w:sz w:val="44"/>
          <w:szCs w:val="44"/>
          <w:vertAlign w:val="superscript"/>
        </w:rPr>
      </w:pPr>
    </w:p>
    <w:p w:rsidR="00FA78A1" w:rsidRDefault="00C6714A">
      <w:pPr>
        <w:numPr>
          <w:ilvl w:val="1"/>
          <w:numId w:val="11"/>
        </w:numPr>
        <w:tabs>
          <w:tab w:val="left" w:pos="1440"/>
        </w:tabs>
        <w:spacing w:line="207" w:lineRule="auto"/>
        <w:ind w:left="1440" w:hanging="360"/>
        <w:rPr>
          <w:rFonts w:ascii="Symbol" w:eastAsia="Symbol" w:hAnsi="Symbol" w:cs="Symbol"/>
          <w:sz w:val="24"/>
          <w:szCs w:val="24"/>
        </w:rPr>
      </w:pPr>
      <w:r>
        <w:rPr>
          <w:rFonts w:eastAsia="Times New Roman"/>
          <w:sz w:val="24"/>
          <w:szCs w:val="24"/>
        </w:rPr>
        <w:t>Mutual Funds</w:t>
      </w:r>
    </w:p>
    <w:p w:rsidR="00FA78A1" w:rsidRDefault="00FA78A1">
      <w:pPr>
        <w:spacing w:line="22" w:lineRule="exact"/>
        <w:rPr>
          <w:rFonts w:ascii="Symbol" w:eastAsia="Symbol" w:hAnsi="Symbol" w:cs="Symbol"/>
          <w:sz w:val="24"/>
          <w:szCs w:val="24"/>
        </w:rPr>
      </w:pPr>
    </w:p>
    <w:p w:rsidR="00FA78A1" w:rsidRDefault="00C6714A">
      <w:pPr>
        <w:numPr>
          <w:ilvl w:val="1"/>
          <w:numId w:val="11"/>
        </w:numPr>
        <w:tabs>
          <w:tab w:val="left" w:pos="1500"/>
        </w:tabs>
        <w:ind w:left="1500" w:hanging="420"/>
        <w:rPr>
          <w:rFonts w:ascii="Symbol" w:eastAsia="Symbol" w:hAnsi="Symbol" w:cs="Symbol"/>
          <w:sz w:val="24"/>
          <w:szCs w:val="24"/>
        </w:rPr>
      </w:pPr>
      <w:r>
        <w:rPr>
          <w:rFonts w:eastAsia="Times New Roman"/>
          <w:sz w:val="24"/>
          <w:szCs w:val="24"/>
        </w:rPr>
        <w:t>Alternative Investment Funds</w:t>
      </w:r>
    </w:p>
    <w:p w:rsidR="00FA78A1" w:rsidRDefault="00FA78A1">
      <w:pPr>
        <w:spacing w:line="20" w:lineRule="exact"/>
        <w:rPr>
          <w:rFonts w:ascii="Symbol" w:eastAsia="Symbol" w:hAnsi="Symbol" w:cs="Symbol"/>
          <w:sz w:val="24"/>
          <w:szCs w:val="24"/>
        </w:rPr>
      </w:pPr>
    </w:p>
    <w:p w:rsidR="00FA78A1" w:rsidRDefault="00C6714A">
      <w:pPr>
        <w:numPr>
          <w:ilvl w:val="1"/>
          <w:numId w:val="11"/>
        </w:numPr>
        <w:tabs>
          <w:tab w:val="left" w:pos="1500"/>
        </w:tabs>
        <w:ind w:left="1500" w:hanging="420"/>
        <w:rPr>
          <w:rFonts w:ascii="Symbol" w:eastAsia="Symbol" w:hAnsi="Symbol" w:cs="Symbol"/>
          <w:sz w:val="24"/>
          <w:szCs w:val="24"/>
        </w:rPr>
      </w:pPr>
      <w:r>
        <w:rPr>
          <w:rFonts w:eastAsia="Times New Roman"/>
          <w:sz w:val="24"/>
          <w:szCs w:val="24"/>
        </w:rPr>
        <w:t>Corporate Advisory</w:t>
      </w:r>
    </w:p>
    <w:p w:rsidR="00FA78A1" w:rsidRDefault="00FA78A1">
      <w:pPr>
        <w:spacing w:line="31" w:lineRule="exact"/>
        <w:rPr>
          <w:rFonts w:ascii="Symbol" w:eastAsia="Symbol" w:hAnsi="Symbol" w:cs="Symbol"/>
          <w:sz w:val="24"/>
          <w:szCs w:val="24"/>
        </w:rPr>
      </w:pPr>
    </w:p>
    <w:p w:rsidR="00FA78A1" w:rsidRDefault="00C6714A">
      <w:pPr>
        <w:numPr>
          <w:ilvl w:val="0"/>
          <w:numId w:val="11"/>
        </w:numPr>
        <w:tabs>
          <w:tab w:val="left" w:pos="720"/>
        </w:tabs>
        <w:spacing w:line="183" w:lineRule="auto"/>
        <w:ind w:left="720" w:right="6220" w:hanging="360"/>
        <w:rPr>
          <w:rFonts w:ascii="MS PGothic" w:eastAsia="MS PGothic" w:hAnsi="MS PGothic" w:cs="MS PGothic"/>
          <w:sz w:val="44"/>
          <w:szCs w:val="44"/>
          <w:vertAlign w:val="superscript"/>
        </w:rPr>
      </w:pPr>
      <w:r>
        <w:rPr>
          <w:rFonts w:eastAsia="Times New Roman"/>
          <w:b/>
          <w:bCs/>
          <w:color w:val="282625"/>
          <w:sz w:val="23"/>
          <w:szCs w:val="23"/>
        </w:rPr>
        <w:t>IDLC Securities Limited Products</w:t>
      </w:r>
    </w:p>
    <w:p w:rsidR="00FA78A1" w:rsidRDefault="00FA78A1">
      <w:pPr>
        <w:spacing w:line="22" w:lineRule="exact"/>
        <w:rPr>
          <w:rFonts w:ascii="MS PGothic" w:eastAsia="MS PGothic" w:hAnsi="MS PGothic" w:cs="MS PGothic"/>
          <w:sz w:val="44"/>
          <w:szCs w:val="44"/>
          <w:vertAlign w:val="superscript"/>
        </w:rPr>
      </w:pPr>
    </w:p>
    <w:p w:rsidR="00FA78A1" w:rsidRDefault="00C6714A">
      <w:pPr>
        <w:numPr>
          <w:ilvl w:val="1"/>
          <w:numId w:val="11"/>
        </w:numPr>
        <w:tabs>
          <w:tab w:val="left" w:pos="1440"/>
        </w:tabs>
        <w:ind w:left="1440" w:hanging="360"/>
        <w:rPr>
          <w:rFonts w:ascii="Symbol" w:eastAsia="Symbol" w:hAnsi="Symbol" w:cs="Symbol"/>
          <w:sz w:val="24"/>
          <w:szCs w:val="24"/>
        </w:rPr>
      </w:pPr>
      <w:r>
        <w:rPr>
          <w:rFonts w:eastAsia="Times New Roman"/>
          <w:sz w:val="24"/>
          <w:szCs w:val="24"/>
        </w:rPr>
        <w:t>Cash Account</w:t>
      </w:r>
    </w:p>
    <w:p w:rsidR="00FA78A1" w:rsidRDefault="00FA78A1">
      <w:pPr>
        <w:spacing w:line="20" w:lineRule="exact"/>
        <w:rPr>
          <w:rFonts w:ascii="Symbol" w:eastAsia="Symbol" w:hAnsi="Symbol" w:cs="Symbol"/>
          <w:sz w:val="24"/>
          <w:szCs w:val="24"/>
        </w:rPr>
      </w:pPr>
    </w:p>
    <w:p w:rsidR="00FA78A1" w:rsidRDefault="00C6714A">
      <w:pPr>
        <w:numPr>
          <w:ilvl w:val="1"/>
          <w:numId w:val="11"/>
        </w:numPr>
        <w:tabs>
          <w:tab w:val="left" w:pos="1500"/>
        </w:tabs>
        <w:ind w:left="1500" w:hanging="420"/>
        <w:rPr>
          <w:rFonts w:ascii="Symbol" w:eastAsia="Symbol" w:hAnsi="Symbol" w:cs="Symbol"/>
          <w:sz w:val="24"/>
          <w:szCs w:val="24"/>
        </w:rPr>
      </w:pPr>
      <w:r>
        <w:rPr>
          <w:rFonts w:eastAsia="Times New Roman"/>
          <w:sz w:val="24"/>
          <w:szCs w:val="24"/>
        </w:rPr>
        <w:t>Margin Account</w:t>
      </w:r>
    </w:p>
    <w:p w:rsidR="00FA78A1" w:rsidRDefault="00C6714A">
      <w:pPr>
        <w:spacing w:line="20" w:lineRule="exact"/>
        <w:rPr>
          <w:sz w:val="20"/>
          <w:szCs w:val="20"/>
        </w:rPr>
      </w:pPr>
      <w:r>
        <w:rPr>
          <w:noProof/>
          <w:sz w:val="20"/>
          <w:szCs w:val="20"/>
        </w:rPr>
        <w:drawing>
          <wp:anchor distT="0" distB="0" distL="114300" distR="114300" simplePos="0" relativeHeight="251631616" behindDoc="1" locked="0" layoutInCell="0" allowOverlap="1">
            <wp:simplePos x="0" y="0"/>
            <wp:positionH relativeFrom="column">
              <wp:posOffset>0</wp:posOffset>
            </wp:positionH>
            <wp:positionV relativeFrom="paragraph">
              <wp:posOffset>346710</wp:posOffset>
            </wp:positionV>
            <wp:extent cx="1152525" cy="504825"/>
            <wp:effectExtent l="0" t="0" r="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53" w:lineRule="exact"/>
        <w:rPr>
          <w:sz w:val="20"/>
          <w:szCs w:val="20"/>
        </w:rPr>
      </w:pPr>
    </w:p>
    <w:p w:rsidR="00FA78A1" w:rsidRDefault="00C6714A">
      <w:pPr>
        <w:ind w:left="8500"/>
        <w:rPr>
          <w:sz w:val="20"/>
          <w:szCs w:val="20"/>
        </w:rPr>
      </w:pPr>
      <w:r>
        <w:rPr>
          <w:rFonts w:eastAsia="Times New Roman"/>
          <w:sz w:val="23"/>
          <w:szCs w:val="23"/>
        </w:rPr>
        <w:lastRenderedPageBreak/>
        <w:t>Page | 13</w:t>
      </w:r>
    </w:p>
    <w:p w:rsidR="00FA78A1" w:rsidRDefault="00FA78A1">
      <w:pPr>
        <w:sectPr w:rsidR="00FA78A1">
          <w:pgSz w:w="12240" w:h="15840"/>
          <w:pgMar w:top="1233" w:right="1440" w:bottom="156" w:left="1440" w:header="0" w:footer="0" w:gutter="0"/>
          <w:cols w:space="720" w:equalWidth="0">
            <w:col w:w="9360"/>
          </w:cols>
        </w:sectPr>
      </w:pPr>
    </w:p>
    <w:p w:rsidR="00FA78A1" w:rsidRDefault="00C6714A">
      <w:pPr>
        <w:numPr>
          <w:ilvl w:val="0"/>
          <w:numId w:val="12"/>
        </w:numPr>
        <w:tabs>
          <w:tab w:val="left" w:pos="1460"/>
        </w:tabs>
        <w:ind w:left="1460" w:hanging="360"/>
        <w:rPr>
          <w:rFonts w:ascii="Symbol" w:eastAsia="Symbol" w:hAnsi="Symbol" w:cs="Symbol"/>
          <w:sz w:val="24"/>
          <w:szCs w:val="24"/>
        </w:rPr>
      </w:pPr>
      <w:bookmarkStart w:id="20" w:name="page20"/>
      <w:bookmarkEnd w:id="20"/>
      <w:r>
        <w:rPr>
          <w:rFonts w:eastAsia="Times New Roman"/>
          <w:sz w:val="24"/>
          <w:szCs w:val="24"/>
        </w:rPr>
        <w:lastRenderedPageBreak/>
        <w:t>Easy IPO</w:t>
      </w:r>
    </w:p>
    <w:p w:rsidR="00FA78A1" w:rsidRDefault="00FA78A1">
      <w:pPr>
        <w:spacing w:line="50" w:lineRule="exact"/>
        <w:rPr>
          <w:rFonts w:ascii="Symbol" w:eastAsia="Symbol" w:hAnsi="Symbol" w:cs="Symbol"/>
          <w:sz w:val="24"/>
          <w:szCs w:val="24"/>
        </w:rPr>
      </w:pPr>
    </w:p>
    <w:p w:rsidR="00FA78A1" w:rsidRDefault="00C6714A">
      <w:pPr>
        <w:numPr>
          <w:ilvl w:val="0"/>
          <w:numId w:val="12"/>
        </w:numPr>
        <w:tabs>
          <w:tab w:val="left" w:pos="1520"/>
        </w:tabs>
        <w:spacing w:line="236" w:lineRule="auto"/>
        <w:ind w:left="1460" w:hanging="360"/>
        <w:rPr>
          <w:rFonts w:ascii="Symbol" w:eastAsia="Symbol" w:hAnsi="Symbol" w:cs="Symbol"/>
          <w:sz w:val="24"/>
          <w:szCs w:val="24"/>
        </w:rPr>
      </w:pPr>
      <w:r>
        <w:rPr>
          <w:rFonts w:eastAsia="Times New Roman"/>
          <w:sz w:val="24"/>
          <w:szCs w:val="24"/>
        </w:rPr>
        <w:t xml:space="preserve">Premium </w:t>
      </w:r>
      <w:r>
        <w:rPr>
          <w:rFonts w:eastAsia="Times New Roman"/>
          <w:sz w:val="24"/>
          <w:szCs w:val="24"/>
        </w:rPr>
        <w:t>Brokerage for High Networth Individuals (HNIs), Institutions and Foreign Investors</w:t>
      </w:r>
    </w:p>
    <w:p w:rsidR="00FA78A1" w:rsidRDefault="00FA78A1">
      <w:pPr>
        <w:spacing w:line="321" w:lineRule="exact"/>
        <w:rPr>
          <w:sz w:val="20"/>
          <w:szCs w:val="20"/>
        </w:rPr>
      </w:pPr>
    </w:p>
    <w:p w:rsidR="00FA78A1" w:rsidRDefault="00C6714A">
      <w:pPr>
        <w:numPr>
          <w:ilvl w:val="1"/>
          <w:numId w:val="13"/>
        </w:numPr>
        <w:tabs>
          <w:tab w:val="left" w:pos="1460"/>
        </w:tabs>
        <w:ind w:left="1460" w:hanging="360"/>
        <w:rPr>
          <w:rFonts w:ascii="Symbol" w:eastAsia="Symbol" w:hAnsi="Symbol" w:cs="Symbol"/>
          <w:sz w:val="24"/>
          <w:szCs w:val="24"/>
        </w:rPr>
      </w:pPr>
      <w:r>
        <w:rPr>
          <w:rFonts w:eastAsia="Times New Roman"/>
          <w:sz w:val="24"/>
          <w:szCs w:val="24"/>
        </w:rPr>
        <w:t>Trade Execution Through the Dhaka and Chittagong Stock Exchange</w:t>
      </w:r>
    </w:p>
    <w:p w:rsidR="00FA78A1" w:rsidRDefault="00FA78A1">
      <w:pPr>
        <w:spacing w:line="20" w:lineRule="exact"/>
        <w:rPr>
          <w:rFonts w:ascii="Symbol" w:eastAsia="Symbol" w:hAnsi="Symbol" w:cs="Symbol"/>
          <w:sz w:val="24"/>
          <w:szCs w:val="24"/>
        </w:rPr>
      </w:pPr>
    </w:p>
    <w:p w:rsidR="00FA78A1" w:rsidRDefault="00C6714A">
      <w:pPr>
        <w:numPr>
          <w:ilvl w:val="1"/>
          <w:numId w:val="13"/>
        </w:numPr>
        <w:tabs>
          <w:tab w:val="left" w:pos="1520"/>
        </w:tabs>
        <w:ind w:left="1520" w:hanging="420"/>
        <w:rPr>
          <w:rFonts w:ascii="Symbol" w:eastAsia="Symbol" w:hAnsi="Symbol" w:cs="Symbol"/>
          <w:sz w:val="24"/>
          <w:szCs w:val="24"/>
        </w:rPr>
      </w:pPr>
      <w:r>
        <w:rPr>
          <w:rFonts w:eastAsia="Times New Roman"/>
          <w:sz w:val="24"/>
          <w:szCs w:val="24"/>
        </w:rPr>
        <w:t>Internet Based Trading Facilities</w:t>
      </w:r>
    </w:p>
    <w:p w:rsidR="00FA78A1" w:rsidRDefault="00FA78A1">
      <w:pPr>
        <w:spacing w:line="20" w:lineRule="exact"/>
        <w:rPr>
          <w:rFonts w:ascii="Symbol" w:eastAsia="Symbol" w:hAnsi="Symbol" w:cs="Symbol"/>
          <w:sz w:val="24"/>
          <w:szCs w:val="24"/>
        </w:rPr>
      </w:pPr>
    </w:p>
    <w:p w:rsidR="00FA78A1" w:rsidRDefault="00C6714A">
      <w:pPr>
        <w:numPr>
          <w:ilvl w:val="1"/>
          <w:numId w:val="13"/>
        </w:numPr>
        <w:tabs>
          <w:tab w:val="left" w:pos="1580"/>
        </w:tabs>
        <w:ind w:left="1580" w:hanging="480"/>
        <w:rPr>
          <w:rFonts w:ascii="Symbol" w:eastAsia="Symbol" w:hAnsi="Symbol" w:cs="Symbol"/>
          <w:sz w:val="24"/>
          <w:szCs w:val="24"/>
        </w:rPr>
      </w:pPr>
      <w:r>
        <w:rPr>
          <w:rFonts w:eastAsia="Times New Roman"/>
          <w:sz w:val="24"/>
          <w:szCs w:val="24"/>
        </w:rPr>
        <w:t>Online Based IPO Application</w:t>
      </w:r>
    </w:p>
    <w:p w:rsidR="00FA78A1" w:rsidRDefault="00FA78A1">
      <w:pPr>
        <w:spacing w:line="22" w:lineRule="exact"/>
        <w:rPr>
          <w:rFonts w:ascii="Symbol" w:eastAsia="Symbol" w:hAnsi="Symbol" w:cs="Symbol"/>
          <w:sz w:val="24"/>
          <w:szCs w:val="24"/>
        </w:rPr>
      </w:pPr>
    </w:p>
    <w:p w:rsidR="00FA78A1" w:rsidRDefault="00C6714A">
      <w:pPr>
        <w:numPr>
          <w:ilvl w:val="1"/>
          <w:numId w:val="13"/>
        </w:numPr>
        <w:tabs>
          <w:tab w:val="left" w:pos="1520"/>
        </w:tabs>
        <w:ind w:left="1520" w:hanging="420"/>
        <w:rPr>
          <w:rFonts w:ascii="Symbol" w:eastAsia="Symbol" w:hAnsi="Symbol" w:cs="Symbol"/>
          <w:sz w:val="24"/>
          <w:szCs w:val="24"/>
        </w:rPr>
      </w:pPr>
      <w:r>
        <w:rPr>
          <w:rFonts w:eastAsia="Times New Roman"/>
          <w:sz w:val="24"/>
          <w:szCs w:val="24"/>
        </w:rPr>
        <w:t>Custodial and CBDL Services</w:t>
      </w:r>
    </w:p>
    <w:p w:rsidR="00FA78A1" w:rsidRDefault="00FA78A1">
      <w:pPr>
        <w:spacing w:line="20" w:lineRule="exact"/>
        <w:rPr>
          <w:rFonts w:ascii="Symbol" w:eastAsia="Symbol" w:hAnsi="Symbol" w:cs="Symbol"/>
          <w:sz w:val="24"/>
          <w:szCs w:val="24"/>
        </w:rPr>
      </w:pPr>
    </w:p>
    <w:p w:rsidR="00FA78A1" w:rsidRDefault="00C6714A">
      <w:pPr>
        <w:numPr>
          <w:ilvl w:val="1"/>
          <w:numId w:val="13"/>
        </w:numPr>
        <w:tabs>
          <w:tab w:val="left" w:pos="1520"/>
        </w:tabs>
        <w:ind w:left="1520" w:hanging="420"/>
        <w:rPr>
          <w:rFonts w:ascii="Symbol" w:eastAsia="Symbol" w:hAnsi="Symbol" w:cs="Symbol"/>
          <w:sz w:val="24"/>
          <w:szCs w:val="24"/>
        </w:rPr>
      </w:pPr>
      <w:r>
        <w:rPr>
          <w:rFonts w:eastAsia="Times New Roman"/>
          <w:sz w:val="24"/>
          <w:szCs w:val="24"/>
        </w:rPr>
        <w:t xml:space="preserve">Bloomberg </w:t>
      </w:r>
      <w:r>
        <w:rPr>
          <w:rFonts w:eastAsia="Times New Roman"/>
          <w:sz w:val="24"/>
          <w:szCs w:val="24"/>
        </w:rPr>
        <w:t>Terminal for Foreign Client</w:t>
      </w:r>
    </w:p>
    <w:p w:rsidR="00FA78A1" w:rsidRDefault="00FA78A1">
      <w:pPr>
        <w:spacing w:line="19" w:lineRule="exact"/>
        <w:rPr>
          <w:rFonts w:ascii="Symbol" w:eastAsia="Symbol" w:hAnsi="Symbol" w:cs="Symbol"/>
          <w:sz w:val="24"/>
          <w:szCs w:val="24"/>
        </w:rPr>
      </w:pPr>
    </w:p>
    <w:p w:rsidR="00FA78A1" w:rsidRDefault="00C6714A">
      <w:pPr>
        <w:numPr>
          <w:ilvl w:val="1"/>
          <w:numId w:val="13"/>
        </w:numPr>
        <w:tabs>
          <w:tab w:val="left" w:pos="1520"/>
        </w:tabs>
        <w:ind w:left="1520" w:hanging="420"/>
        <w:rPr>
          <w:rFonts w:ascii="Symbol" w:eastAsia="Symbol" w:hAnsi="Symbol" w:cs="Symbol"/>
        </w:rPr>
      </w:pPr>
      <w:r>
        <w:rPr>
          <w:rFonts w:eastAsia="Times New Roman"/>
          <w:sz w:val="24"/>
          <w:szCs w:val="24"/>
        </w:rPr>
        <w:t>Research and Advisory Services</w:t>
      </w:r>
    </w:p>
    <w:p w:rsidR="00FA78A1" w:rsidRDefault="00FA78A1">
      <w:pPr>
        <w:spacing w:line="33" w:lineRule="exact"/>
        <w:rPr>
          <w:rFonts w:ascii="Symbol" w:eastAsia="Symbol" w:hAnsi="Symbol" w:cs="Symbol"/>
        </w:rPr>
      </w:pPr>
    </w:p>
    <w:p w:rsidR="00FA78A1" w:rsidRDefault="00C6714A">
      <w:pPr>
        <w:numPr>
          <w:ilvl w:val="0"/>
          <w:numId w:val="13"/>
        </w:numPr>
        <w:tabs>
          <w:tab w:val="left" w:pos="740"/>
        </w:tabs>
        <w:spacing w:line="180" w:lineRule="auto"/>
        <w:ind w:left="740" w:right="5860" w:hanging="360"/>
        <w:rPr>
          <w:rFonts w:ascii="MS PGothic" w:eastAsia="MS PGothic" w:hAnsi="MS PGothic" w:cs="MS PGothic"/>
          <w:sz w:val="47"/>
          <w:szCs w:val="47"/>
          <w:vertAlign w:val="superscript"/>
        </w:rPr>
      </w:pPr>
      <w:r>
        <w:rPr>
          <w:rFonts w:eastAsia="Times New Roman"/>
          <w:b/>
          <w:bCs/>
          <w:color w:val="282625"/>
          <w:sz w:val="24"/>
          <w:szCs w:val="24"/>
        </w:rPr>
        <w:t>IDLC Investments Limited Products</w:t>
      </w:r>
    </w:p>
    <w:p w:rsidR="00FA78A1" w:rsidRDefault="00FA78A1">
      <w:pPr>
        <w:spacing w:line="25" w:lineRule="exact"/>
        <w:rPr>
          <w:rFonts w:ascii="MS PGothic" w:eastAsia="MS PGothic" w:hAnsi="MS PGothic" w:cs="MS PGothic"/>
          <w:sz w:val="47"/>
          <w:szCs w:val="47"/>
          <w:vertAlign w:val="superscript"/>
        </w:rPr>
      </w:pPr>
    </w:p>
    <w:p w:rsidR="00FA78A1" w:rsidRDefault="00C6714A">
      <w:pPr>
        <w:numPr>
          <w:ilvl w:val="1"/>
          <w:numId w:val="13"/>
        </w:numPr>
        <w:tabs>
          <w:tab w:val="left" w:pos="1460"/>
        </w:tabs>
        <w:ind w:left="1460" w:hanging="360"/>
        <w:rPr>
          <w:rFonts w:ascii="Symbol" w:eastAsia="Symbol" w:hAnsi="Symbol" w:cs="Symbol"/>
          <w:sz w:val="24"/>
          <w:szCs w:val="24"/>
        </w:rPr>
      </w:pPr>
      <w:r>
        <w:rPr>
          <w:rFonts w:eastAsia="Times New Roman"/>
          <w:sz w:val="24"/>
          <w:szCs w:val="24"/>
        </w:rPr>
        <w:t>Margin Loan</w:t>
      </w:r>
    </w:p>
    <w:p w:rsidR="00FA78A1" w:rsidRDefault="00FA78A1">
      <w:pPr>
        <w:spacing w:line="22" w:lineRule="exact"/>
        <w:rPr>
          <w:rFonts w:ascii="Symbol" w:eastAsia="Symbol" w:hAnsi="Symbol" w:cs="Symbol"/>
          <w:sz w:val="24"/>
          <w:szCs w:val="24"/>
        </w:rPr>
      </w:pPr>
    </w:p>
    <w:p w:rsidR="00FA78A1" w:rsidRDefault="00C6714A">
      <w:pPr>
        <w:numPr>
          <w:ilvl w:val="1"/>
          <w:numId w:val="13"/>
        </w:numPr>
        <w:tabs>
          <w:tab w:val="left" w:pos="1520"/>
        </w:tabs>
        <w:ind w:left="1520" w:hanging="420"/>
        <w:rPr>
          <w:rFonts w:ascii="Symbol" w:eastAsia="Symbol" w:hAnsi="Symbol" w:cs="Symbol"/>
          <w:sz w:val="24"/>
          <w:szCs w:val="24"/>
        </w:rPr>
      </w:pPr>
      <w:r>
        <w:rPr>
          <w:rFonts w:eastAsia="Times New Roman"/>
          <w:sz w:val="24"/>
          <w:szCs w:val="24"/>
        </w:rPr>
        <w:t>Discretionary Portfolio Management</w:t>
      </w:r>
    </w:p>
    <w:p w:rsidR="00FA78A1" w:rsidRDefault="00FA78A1">
      <w:pPr>
        <w:spacing w:line="180" w:lineRule="exact"/>
        <w:rPr>
          <w:sz w:val="20"/>
          <w:szCs w:val="20"/>
        </w:rPr>
      </w:pPr>
    </w:p>
    <w:p w:rsidR="00FA78A1" w:rsidRDefault="00C6714A">
      <w:pPr>
        <w:ind w:left="920"/>
        <w:rPr>
          <w:sz w:val="20"/>
          <w:szCs w:val="20"/>
        </w:rPr>
      </w:pPr>
      <w:r>
        <w:rPr>
          <w:rFonts w:eastAsia="Times New Roman"/>
          <w:b/>
          <w:bCs/>
          <w:sz w:val="24"/>
          <w:szCs w:val="24"/>
        </w:rPr>
        <w:t>Service</w:t>
      </w:r>
    </w:p>
    <w:p w:rsidR="00FA78A1" w:rsidRDefault="00FA78A1">
      <w:pPr>
        <w:spacing w:line="140" w:lineRule="exact"/>
        <w:rPr>
          <w:sz w:val="20"/>
          <w:szCs w:val="20"/>
        </w:rPr>
      </w:pPr>
    </w:p>
    <w:p w:rsidR="00FA78A1" w:rsidRDefault="00C6714A">
      <w:pPr>
        <w:numPr>
          <w:ilvl w:val="0"/>
          <w:numId w:val="14"/>
        </w:numPr>
        <w:tabs>
          <w:tab w:val="left" w:pos="1460"/>
        </w:tabs>
        <w:ind w:left="1460" w:hanging="360"/>
        <w:rPr>
          <w:rFonts w:ascii="Symbol" w:eastAsia="Symbol" w:hAnsi="Symbol" w:cs="Symbol"/>
          <w:sz w:val="24"/>
          <w:szCs w:val="24"/>
        </w:rPr>
      </w:pPr>
      <w:r>
        <w:rPr>
          <w:rFonts w:eastAsia="Times New Roman"/>
          <w:sz w:val="24"/>
          <w:szCs w:val="24"/>
        </w:rPr>
        <w:t>Corporate Advisory</w:t>
      </w:r>
    </w:p>
    <w:p w:rsidR="00FA78A1" w:rsidRDefault="00FA78A1">
      <w:pPr>
        <w:spacing w:line="20" w:lineRule="exact"/>
        <w:rPr>
          <w:rFonts w:ascii="Symbol" w:eastAsia="Symbol" w:hAnsi="Symbol" w:cs="Symbol"/>
          <w:sz w:val="24"/>
          <w:szCs w:val="24"/>
        </w:rPr>
      </w:pPr>
    </w:p>
    <w:p w:rsidR="00FA78A1" w:rsidRDefault="00C6714A">
      <w:pPr>
        <w:numPr>
          <w:ilvl w:val="0"/>
          <w:numId w:val="14"/>
        </w:numPr>
        <w:tabs>
          <w:tab w:val="left" w:pos="1520"/>
        </w:tabs>
        <w:ind w:left="1520" w:hanging="420"/>
        <w:rPr>
          <w:rFonts w:ascii="Symbol" w:eastAsia="Symbol" w:hAnsi="Symbol" w:cs="Symbol"/>
          <w:sz w:val="24"/>
          <w:szCs w:val="24"/>
        </w:rPr>
      </w:pPr>
      <w:r>
        <w:rPr>
          <w:rFonts w:eastAsia="Times New Roman"/>
          <w:sz w:val="24"/>
          <w:szCs w:val="24"/>
        </w:rPr>
        <w:t>Issue Management</w:t>
      </w:r>
    </w:p>
    <w:p w:rsidR="00FA78A1" w:rsidRDefault="00FA78A1">
      <w:pPr>
        <w:spacing w:line="20" w:lineRule="exact"/>
        <w:rPr>
          <w:rFonts w:ascii="Symbol" w:eastAsia="Symbol" w:hAnsi="Symbol" w:cs="Symbol"/>
          <w:sz w:val="24"/>
          <w:szCs w:val="24"/>
        </w:rPr>
      </w:pPr>
    </w:p>
    <w:p w:rsidR="00FA78A1" w:rsidRDefault="00C6714A">
      <w:pPr>
        <w:numPr>
          <w:ilvl w:val="0"/>
          <w:numId w:val="14"/>
        </w:numPr>
        <w:tabs>
          <w:tab w:val="left" w:pos="1520"/>
        </w:tabs>
        <w:ind w:left="1520" w:hanging="420"/>
        <w:rPr>
          <w:rFonts w:ascii="Symbol" w:eastAsia="Symbol" w:hAnsi="Symbol" w:cs="Symbol"/>
          <w:sz w:val="24"/>
          <w:szCs w:val="24"/>
        </w:rPr>
      </w:pPr>
      <w:r>
        <w:rPr>
          <w:rFonts w:eastAsia="Times New Roman"/>
          <w:sz w:val="24"/>
          <w:szCs w:val="24"/>
        </w:rPr>
        <w:t>Underwriting</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32640" behindDoc="1" locked="0" layoutInCell="0" allowOverlap="1">
                <wp:simplePos x="0" y="0"/>
                <wp:positionH relativeFrom="column">
                  <wp:posOffset>-13970</wp:posOffset>
                </wp:positionH>
                <wp:positionV relativeFrom="paragraph">
                  <wp:posOffset>115570</wp:posOffset>
                </wp:positionV>
                <wp:extent cx="5908675" cy="315595"/>
                <wp:effectExtent l="0" t="0" r="0" b="0"/>
                <wp:wrapNone/>
                <wp:docPr id="36" name="Shape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8675" cy="315595"/>
                        </a:xfrm>
                        <a:prstGeom prst="rect">
                          <a:avLst/>
                        </a:prstGeom>
                        <a:solidFill>
                          <a:srgbClr val="E7E6E6"/>
                        </a:solidFill>
                      </wps:spPr>
                      <wps:bodyPr/>
                    </wps:wsp>
                  </a:graphicData>
                </a:graphic>
              </wp:anchor>
            </w:drawing>
          </mc:Choice>
          <mc:Fallback>
            <w:pict>
              <v:rect id="Shape 36" o:spid="_x0000_s1061" style="position:absolute;margin-left:-1.0999pt;margin-top:9.1pt;width:465.25pt;height:24.8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181" w:lineRule="exact"/>
        <w:rPr>
          <w:sz w:val="20"/>
          <w:szCs w:val="20"/>
        </w:rPr>
      </w:pPr>
    </w:p>
    <w:p w:rsidR="00FA78A1" w:rsidRDefault="00C6714A">
      <w:pPr>
        <w:spacing w:line="250" w:lineRule="auto"/>
        <w:ind w:left="20" w:right="2380" w:hanging="9"/>
        <w:rPr>
          <w:sz w:val="20"/>
          <w:szCs w:val="20"/>
        </w:rPr>
      </w:pPr>
      <w:r>
        <w:rPr>
          <w:rFonts w:eastAsia="Times New Roman"/>
          <w:sz w:val="40"/>
          <w:szCs w:val="40"/>
        </w:rPr>
        <w:t>2.5 PHILOSOPHY: BACKBONE OF THE ENTERPRISE</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33664" behindDoc="1" locked="0" layoutInCell="0" allowOverlap="1">
                <wp:simplePos x="0" y="0"/>
                <wp:positionH relativeFrom="column">
                  <wp:posOffset>-13970</wp:posOffset>
                </wp:positionH>
                <wp:positionV relativeFrom="paragraph">
                  <wp:posOffset>-304165</wp:posOffset>
                </wp:positionV>
                <wp:extent cx="5908675" cy="313690"/>
                <wp:effectExtent l="0" t="0" r="0" b="0"/>
                <wp:wrapNone/>
                <wp:docPr id="37" name="Shape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8675" cy="313690"/>
                        </a:xfrm>
                        <a:prstGeom prst="rect">
                          <a:avLst/>
                        </a:prstGeom>
                        <a:solidFill>
                          <a:srgbClr val="E7E6E6"/>
                        </a:solidFill>
                      </wps:spPr>
                      <wps:bodyPr/>
                    </wps:wsp>
                  </a:graphicData>
                </a:graphic>
              </wp:anchor>
            </w:drawing>
          </mc:Choice>
          <mc:Fallback>
            <w:pict>
              <v:rect id="Shape 37" o:spid="_x0000_s1062" style="position:absolute;margin-left:-1.0999pt;margin-top:-23.9499pt;width:465.25pt;height:24.7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200" w:lineRule="exact"/>
        <w:rPr>
          <w:sz w:val="20"/>
          <w:szCs w:val="20"/>
        </w:rPr>
      </w:pPr>
    </w:p>
    <w:p w:rsidR="00FA78A1" w:rsidRDefault="00FA78A1">
      <w:pPr>
        <w:spacing w:line="385" w:lineRule="exact"/>
        <w:rPr>
          <w:sz w:val="20"/>
          <w:szCs w:val="20"/>
        </w:rPr>
      </w:pPr>
    </w:p>
    <w:p w:rsidR="00FA78A1" w:rsidRDefault="00C6714A">
      <w:pPr>
        <w:ind w:left="20"/>
        <w:rPr>
          <w:sz w:val="20"/>
          <w:szCs w:val="20"/>
        </w:rPr>
      </w:pPr>
      <w:r>
        <w:rPr>
          <w:rFonts w:eastAsia="Times New Roman"/>
          <w:b/>
          <w:bCs/>
          <w:color w:val="282625"/>
          <w:sz w:val="28"/>
          <w:szCs w:val="28"/>
        </w:rPr>
        <w:t>Our Vision</w:t>
      </w:r>
    </w:p>
    <w:p w:rsidR="00FA78A1" w:rsidRDefault="00FA78A1">
      <w:pPr>
        <w:spacing w:line="170" w:lineRule="exact"/>
        <w:rPr>
          <w:sz w:val="20"/>
          <w:szCs w:val="20"/>
        </w:rPr>
      </w:pPr>
    </w:p>
    <w:p w:rsidR="00FA78A1" w:rsidRDefault="00C6714A">
      <w:pPr>
        <w:ind w:left="20"/>
        <w:rPr>
          <w:sz w:val="20"/>
          <w:szCs w:val="20"/>
        </w:rPr>
      </w:pPr>
      <w:r>
        <w:rPr>
          <w:rFonts w:eastAsia="Times New Roman"/>
          <w:color w:val="282625"/>
          <w:sz w:val="24"/>
          <w:szCs w:val="24"/>
        </w:rPr>
        <w:t>We will be the best financial brand in the country</w:t>
      </w:r>
    </w:p>
    <w:p w:rsidR="00FA78A1" w:rsidRDefault="00FA78A1">
      <w:pPr>
        <w:spacing w:line="200" w:lineRule="exact"/>
        <w:rPr>
          <w:sz w:val="20"/>
          <w:szCs w:val="20"/>
        </w:rPr>
      </w:pPr>
    </w:p>
    <w:p w:rsidR="00FA78A1" w:rsidRDefault="00FA78A1">
      <w:pPr>
        <w:spacing w:line="381" w:lineRule="exact"/>
        <w:rPr>
          <w:sz w:val="20"/>
          <w:szCs w:val="20"/>
        </w:rPr>
      </w:pPr>
    </w:p>
    <w:p w:rsidR="00FA78A1" w:rsidRDefault="00C6714A">
      <w:pPr>
        <w:ind w:left="20"/>
        <w:rPr>
          <w:sz w:val="20"/>
          <w:szCs w:val="20"/>
        </w:rPr>
      </w:pPr>
      <w:r>
        <w:rPr>
          <w:rFonts w:eastAsia="Times New Roman"/>
          <w:b/>
          <w:bCs/>
          <w:color w:val="282625"/>
          <w:sz w:val="28"/>
          <w:szCs w:val="28"/>
        </w:rPr>
        <w:t>Our Mission</w:t>
      </w:r>
    </w:p>
    <w:p w:rsidR="00FA78A1" w:rsidRDefault="00FA78A1">
      <w:pPr>
        <w:spacing w:line="184" w:lineRule="exact"/>
        <w:rPr>
          <w:sz w:val="20"/>
          <w:szCs w:val="20"/>
        </w:rPr>
      </w:pPr>
    </w:p>
    <w:p w:rsidR="00FA78A1" w:rsidRDefault="00C6714A">
      <w:pPr>
        <w:ind w:left="20"/>
        <w:rPr>
          <w:sz w:val="20"/>
          <w:szCs w:val="20"/>
        </w:rPr>
      </w:pPr>
      <w:r>
        <w:rPr>
          <w:rFonts w:eastAsia="Times New Roman"/>
          <w:color w:val="282625"/>
          <w:sz w:val="23"/>
          <w:szCs w:val="23"/>
        </w:rPr>
        <w:t>We will focus on quality growth, superior customer experience and sustainable business practices.</w:t>
      </w:r>
    </w:p>
    <w:p w:rsidR="00FA78A1" w:rsidRDefault="00FA78A1">
      <w:pPr>
        <w:spacing w:line="200" w:lineRule="exact"/>
        <w:rPr>
          <w:sz w:val="20"/>
          <w:szCs w:val="20"/>
        </w:rPr>
      </w:pPr>
    </w:p>
    <w:p w:rsidR="00FA78A1" w:rsidRDefault="00FA78A1">
      <w:pPr>
        <w:spacing w:line="209" w:lineRule="exact"/>
        <w:rPr>
          <w:sz w:val="20"/>
          <w:szCs w:val="20"/>
        </w:rPr>
      </w:pPr>
    </w:p>
    <w:p w:rsidR="00FA78A1" w:rsidRDefault="00C6714A">
      <w:pPr>
        <w:ind w:left="20"/>
        <w:rPr>
          <w:sz w:val="20"/>
          <w:szCs w:val="20"/>
        </w:rPr>
      </w:pPr>
      <w:r>
        <w:rPr>
          <w:rFonts w:eastAsia="Times New Roman"/>
          <w:b/>
          <w:bCs/>
          <w:color w:val="282625"/>
          <w:sz w:val="28"/>
          <w:szCs w:val="28"/>
        </w:rPr>
        <w:t>Our Strategic Objectives</w:t>
      </w:r>
    </w:p>
    <w:p w:rsidR="00FA78A1" w:rsidRDefault="00FA78A1">
      <w:pPr>
        <w:spacing w:line="177" w:lineRule="exact"/>
        <w:rPr>
          <w:sz w:val="20"/>
          <w:szCs w:val="20"/>
        </w:rPr>
      </w:pPr>
    </w:p>
    <w:p w:rsidR="00FA78A1" w:rsidRDefault="00C6714A">
      <w:pPr>
        <w:numPr>
          <w:ilvl w:val="0"/>
          <w:numId w:val="15"/>
        </w:numPr>
        <w:tabs>
          <w:tab w:val="left" w:pos="740"/>
        </w:tabs>
        <w:ind w:left="740" w:hanging="360"/>
        <w:rPr>
          <w:rFonts w:ascii="Arial" w:eastAsia="Arial" w:hAnsi="Arial" w:cs="Arial"/>
          <w:color w:val="282625"/>
          <w:sz w:val="48"/>
          <w:szCs w:val="48"/>
          <w:vertAlign w:val="superscript"/>
        </w:rPr>
      </w:pPr>
      <w:r>
        <w:rPr>
          <w:rFonts w:eastAsia="Times New Roman"/>
          <w:color w:val="282625"/>
          <w:sz w:val="24"/>
          <w:szCs w:val="24"/>
        </w:rPr>
        <w:t>Grow and develop our talent pool</w:t>
      </w:r>
    </w:p>
    <w:p w:rsidR="00FA78A1" w:rsidRDefault="00FA78A1">
      <w:pPr>
        <w:spacing w:line="197" w:lineRule="exact"/>
        <w:rPr>
          <w:rFonts w:ascii="Arial" w:eastAsia="Arial" w:hAnsi="Arial" w:cs="Arial"/>
          <w:color w:val="282625"/>
          <w:sz w:val="48"/>
          <w:szCs w:val="48"/>
          <w:vertAlign w:val="superscript"/>
        </w:rPr>
      </w:pPr>
    </w:p>
    <w:p w:rsidR="00FA78A1" w:rsidRDefault="00C6714A">
      <w:pPr>
        <w:numPr>
          <w:ilvl w:val="0"/>
          <w:numId w:val="15"/>
        </w:numPr>
        <w:tabs>
          <w:tab w:val="left" w:pos="740"/>
        </w:tabs>
        <w:spacing w:line="182" w:lineRule="auto"/>
        <w:ind w:left="740" w:hanging="360"/>
        <w:rPr>
          <w:rFonts w:ascii="Arial" w:eastAsia="Arial" w:hAnsi="Arial" w:cs="Arial"/>
          <w:color w:val="282625"/>
          <w:sz w:val="29"/>
          <w:szCs w:val="29"/>
          <w:vertAlign w:val="superscript"/>
        </w:rPr>
      </w:pPr>
      <w:r>
        <w:rPr>
          <w:rFonts w:eastAsia="Times New Roman"/>
          <w:color w:val="282625"/>
          <w:sz w:val="18"/>
          <w:szCs w:val="18"/>
        </w:rPr>
        <w:t>Fully leverage the</w:t>
      </w:r>
      <w:r>
        <w:rPr>
          <w:rFonts w:eastAsia="Times New Roman"/>
          <w:color w:val="282625"/>
          <w:sz w:val="18"/>
          <w:szCs w:val="18"/>
        </w:rPr>
        <w:t xml:space="preserve"> core banking platform</w:t>
      </w:r>
    </w:p>
    <w:p w:rsidR="00FA78A1" w:rsidRDefault="00FA78A1">
      <w:pPr>
        <w:spacing w:line="195" w:lineRule="exact"/>
        <w:rPr>
          <w:rFonts w:ascii="Arial" w:eastAsia="Arial" w:hAnsi="Arial" w:cs="Arial"/>
          <w:color w:val="282625"/>
          <w:sz w:val="29"/>
          <w:szCs w:val="29"/>
          <w:vertAlign w:val="superscript"/>
        </w:rPr>
      </w:pPr>
    </w:p>
    <w:p w:rsidR="00FA78A1" w:rsidRDefault="00C6714A">
      <w:pPr>
        <w:numPr>
          <w:ilvl w:val="0"/>
          <w:numId w:val="15"/>
        </w:numPr>
        <w:tabs>
          <w:tab w:val="left" w:pos="740"/>
        </w:tabs>
        <w:spacing w:line="182" w:lineRule="auto"/>
        <w:ind w:left="740" w:hanging="360"/>
        <w:rPr>
          <w:rFonts w:ascii="Arial" w:eastAsia="Arial" w:hAnsi="Arial" w:cs="Arial"/>
          <w:color w:val="282625"/>
          <w:sz w:val="29"/>
          <w:szCs w:val="29"/>
          <w:vertAlign w:val="superscript"/>
        </w:rPr>
      </w:pPr>
      <w:r>
        <w:rPr>
          <w:rFonts w:eastAsia="Times New Roman"/>
          <w:color w:val="282625"/>
          <w:sz w:val="18"/>
          <w:szCs w:val="18"/>
        </w:rPr>
        <w:t>Optimize distribution points</w:t>
      </w:r>
    </w:p>
    <w:p w:rsidR="00FA78A1" w:rsidRDefault="00FA78A1">
      <w:pPr>
        <w:spacing w:line="198" w:lineRule="exact"/>
        <w:rPr>
          <w:rFonts w:ascii="Arial" w:eastAsia="Arial" w:hAnsi="Arial" w:cs="Arial"/>
          <w:color w:val="282625"/>
          <w:sz w:val="29"/>
          <w:szCs w:val="29"/>
          <w:vertAlign w:val="superscript"/>
        </w:rPr>
      </w:pPr>
    </w:p>
    <w:p w:rsidR="00FA78A1" w:rsidRDefault="00C6714A">
      <w:pPr>
        <w:numPr>
          <w:ilvl w:val="0"/>
          <w:numId w:val="15"/>
        </w:numPr>
        <w:tabs>
          <w:tab w:val="left" w:pos="740"/>
        </w:tabs>
        <w:spacing w:line="182" w:lineRule="auto"/>
        <w:ind w:left="740" w:hanging="360"/>
        <w:rPr>
          <w:rFonts w:ascii="Arial" w:eastAsia="Arial" w:hAnsi="Arial" w:cs="Arial"/>
          <w:color w:val="282625"/>
          <w:sz w:val="29"/>
          <w:szCs w:val="29"/>
          <w:vertAlign w:val="superscript"/>
        </w:rPr>
      </w:pPr>
      <w:r>
        <w:rPr>
          <w:rFonts w:eastAsia="Times New Roman"/>
          <w:color w:val="282625"/>
          <w:sz w:val="18"/>
          <w:szCs w:val="18"/>
        </w:rPr>
        <w:t>Grow and diversify funding sources</w:t>
      </w:r>
    </w:p>
    <w:p w:rsidR="00FA78A1" w:rsidRDefault="00C6714A">
      <w:pPr>
        <w:spacing w:line="20" w:lineRule="exact"/>
        <w:rPr>
          <w:sz w:val="20"/>
          <w:szCs w:val="20"/>
        </w:rPr>
      </w:pPr>
      <w:r>
        <w:rPr>
          <w:noProof/>
          <w:sz w:val="20"/>
          <w:szCs w:val="20"/>
        </w:rPr>
        <w:drawing>
          <wp:anchor distT="0" distB="0" distL="114300" distR="114300" simplePos="0" relativeHeight="251634688" behindDoc="1" locked="0" layoutInCell="0" allowOverlap="1">
            <wp:simplePos x="0" y="0"/>
            <wp:positionH relativeFrom="column">
              <wp:posOffset>12700</wp:posOffset>
            </wp:positionH>
            <wp:positionV relativeFrom="paragraph">
              <wp:posOffset>426085</wp:posOffset>
            </wp:positionV>
            <wp:extent cx="1152525" cy="504825"/>
            <wp:effectExtent l="0" t="0" r="0" b="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67" w:lineRule="exact"/>
        <w:rPr>
          <w:sz w:val="20"/>
          <w:szCs w:val="20"/>
        </w:rPr>
      </w:pPr>
    </w:p>
    <w:p w:rsidR="00FA78A1" w:rsidRDefault="00C6714A">
      <w:pPr>
        <w:jc w:val="right"/>
        <w:rPr>
          <w:sz w:val="20"/>
          <w:szCs w:val="20"/>
        </w:rPr>
      </w:pPr>
      <w:r>
        <w:rPr>
          <w:rFonts w:eastAsia="Times New Roman"/>
          <w:sz w:val="24"/>
          <w:szCs w:val="24"/>
        </w:rPr>
        <w:t>Page | 14</w:t>
      </w:r>
    </w:p>
    <w:p w:rsidR="00FA78A1" w:rsidRDefault="00FA78A1">
      <w:pPr>
        <w:sectPr w:rsidR="00FA78A1">
          <w:pgSz w:w="12240" w:h="15840"/>
          <w:pgMar w:top="1438" w:right="1440" w:bottom="156" w:left="1420" w:header="0" w:footer="0" w:gutter="0"/>
          <w:cols w:space="720" w:equalWidth="0">
            <w:col w:w="9380"/>
          </w:cols>
        </w:sectPr>
      </w:pPr>
    </w:p>
    <w:p w:rsidR="00FA78A1" w:rsidRDefault="00C6714A">
      <w:pPr>
        <w:numPr>
          <w:ilvl w:val="0"/>
          <w:numId w:val="16"/>
        </w:numPr>
        <w:tabs>
          <w:tab w:val="left" w:pos="1080"/>
        </w:tabs>
        <w:ind w:left="1080" w:hanging="360"/>
        <w:rPr>
          <w:rFonts w:ascii="Arial" w:eastAsia="Arial" w:hAnsi="Arial" w:cs="Arial"/>
          <w:color w:val="282625"/>
          <w:sz w:val="48"/>
          <w:szCs w:val="48"/>
          <w:vertAlign w:val="superscript"/>
        </w:rPr>
      </w:pPr>
      <w:bookmarkStart w:id="21" w:name="page21"/>
      <w:bookmarkEnd w:id="21"/>
      <w:r>
        <w:rPr>
          <w:rFonts w:eastAsia="Times New Roman"/>
          <w:color w:val="282625"/>
          <w:sz w:val="24"/>
          <w:szCs w:val="24"/>
        </w:rPr>
        <w:lastRenderedPageBreak/>
        <w:t>Gross sales and service capabilities in the consumer division</w:t>
      </w:r>
    </w:p>
    <w:p w:rsidR="00FA78A1" w:rsidRDefault="00FA78A1">
      <w:pPr>
        <w:spacing w:line="195" w:lineRule="exact"/>
        <w:rPr>
          <w:rFonts w:ascii="Arial" w:eastAsia="Arial" w:hAnsi="Arial" w:cs="Arial"/>
          <w:color w:val="282625"/>
          <w:sz w:val="48"/>
          <w:szCs w:val="48"/>
          <w:vertAlign w:val="superscript"/>
        </w:rPr>
      </w:pPr>
    </w:p>
    <w:p w:rsidR="00FA78A1" w:rsidRDefault="00C6714A">
      <w:pPr>
        <w:numPr>
          <w:ilvl w:val="0"/>
          <w:numId w:val="16"/>
        </w:numPr>
        <w:tabs>
          <w:tab w:val="left" w:pos="1080"/>
        </w:tabs>
        <w:spacing w:line="182" w:lineRule="auto"/>
        <w:ind w:left="1080" w:hanging="360"/>
        <w:rPr>
          <w:rFonts w:ascii="Arial" w:eastAsia="Arial" w:hAnsi="Arial" w:cs="Arial"/>
          <w:color w:val="282625"/>
          <w:sz w:val="29"/>
          <w:szCs w:val="29"/>
          <w:vertAlign w:val="superscript"/>
        </w:rPr>
      </w:pPr>
      <w:r>
        <w:rPr>
          <w:rFonts w:eastAsia="Times New Roman"/>
          <w:color w:val="282625"/>
          <w:sz w:val="18"/>
          <w:szCs w:val="18"/>
        </w:rPr>
        <w:t>Sustainability grow SME portfolio</w:t>
      </w:r>
    </w:p>
    <w:p w:rsidR="00FA78A1" w:rsidRDefault="00FA78A1">
      <w:pPr>
        <w:spacing w:line="198" w:lineRule="exact"/>
        <w:rPr>
          <w:rFonts w:ascii="Arial" w:eastAsia="Arial" w:hAnsi="Arial" w:cs="Arial"/>
          <w:color w:val="282625"/>
          <w:sz w:val="29"/>
          <w:szCs w:val="29"/>
          <w:vertAlign w:val="superscript"/>
        </w:rPr>
      </w:pPr>
    </w:p>
    <w:p w:rsidR="00FA78A1" w:rsidRDefault="00C6714A">
      <w:pPr>
        <w:numPr>
          <w:ilvl w:val="0"/>
          <w:numId w:val="16"/>
        </w:numPr>
        <w:tabs>
          <w:tab w:val="left" w:pos="1080"/>
        </w:tabs>
        <w:spacing w:line="182" w:lineRule="auto"/>
        <w:ind w:left="1080" w:hanging="360"/>
        <w:rPr>
          <w:rFonts w:ascii="Arial" w:eastAsia="Arial" w:hAnsi="Arial" w:cs="Arial"/>
          <w:color w:val="282625"/>
          <w:sz w:val="29"/>
          <w:szCs w:val="29"/>
          <w:vertAlign w:val="superscript"/>
        </w:rPr>
      </w:pPr>
      <w:r>
        <w:rPr>
          <w:rFonts w:eastAsia="Times New Roman"/>
          <w:color w:val="282625"/>
          <w:sz w:val="18"/>
          <w:szCs w:val="18"/>
        </w:rPr>
        <w:t xml:space="preserve">focus on top-ties client in the </w:t>
      </w:r>
      <w:r>
        <w:rPr>
          <w:rFonts w:eastAsia="Times New Roman"/>
          <w:color w:val="282625"/>
          <w:sz w:val="18"/>
          <w:szCs w:val="18"/>
        </w:rPr>
        <w:t>corporate segment</w:t>
      </w:r>
    </w:p>
    <w:p w:rsidR="00FA78A1" w:rsidRDefault="00FA78A1">
      <w:pPr>
        <w:spacing w:line="195" w:lineRule="exact"/>
        <w:rPr>
          <w:rFonts w:ascii="Arial" w:eastAsia="Arial" w:hAnsi="Arial" w:cs="Arial"/>
          <w:color w:val="282625"/>
          <w:sz w:val="29"/>
          <w:szCs w:val="29"/>
          <w:vertAlign w:val="superscript"/>
        </w:rPr>
      </w:pPr>
    </w:p>
    <w:p w:rsidR="00FA78A1" w:rsidRDefault="00C6714A">
      <w:pPr>
        <w:numPr>
          <w:ilvl w:val="0"/>
          <w:numId w:val="16"/>
        </w:numPr>
        <w:tabs>
          <w:tab w:val="left" w:pos="1080"/>
        </w:tabs>
        <w:spacing w:line="182" w:lineRule="auto"/>
        <w:ind w:left="1080" w:hanging="360"/>
        <w:rPr>
          <w:rFonts w:ascii="Arial" w:eastAsia="Arial" w:hAnsi="Arial" w:cs="Arial"/>
          <w:color w:val="282625"/>
          <w:sz w:val="29"/>
          <w:szCs w:val="29"/>
          <w:vertAlign w:val="superscript"/>
        </w:rPr>
      </w:pPr>
      <w:r>
        <w:rPr>
          <w:rFonts w:eastAsia="Times New Roman"/>
          <w:color w:val="282625"/>
          <w:sz w:val="18"/>
          <w:szCs w:val="18"/>
        </w:rPr>
        <w:t>consolidate capital market operations and enhance capability</w:t>
      </w:r>
    </w:p>
    <w:p w:rsidR="00FA78A1" w:rsidRDefault="00FA78A1">
      <w:pPr>
        <w:spacing w:line="198" w:lineRule="exact"/>
        <w:rPr>
          <w:rFonts w:ascii="Arial" w:eastAsia="Arial" w:hAnsi="Arial" w:cs="Arial"/>
          <w:color w:val="282625"/>
          <w:sz w:val="29"/>
          <w:szCs w:val="29"/>
          <w:vertAlign w:val="superscript"/>
        </w:rPr>
      </w:pPr>
    </w:p>
    <w:p w:rsidR="00FA78A1" w:rsidRDefault="00C6714A">
      <w:pPr>
        <w:numPr>
          <w:ilvl w:val="0"/>
          <w:numId w:val="16"/>
        </w:numPr>
        <w:tabs>
          <w:tab w:val="left" w:pos="1080"/>
        </w:tabs>
        <w:spacing w:line="182" w:lineRule="auto"/>
        <w:ind w:left="1080" w:hanging="360"/>
        <w:rPr>
          <w:rFonts w:ascii="Arial" w:eastAsia="Arial" w:hAnsi="Arial" w:cs="Arial"/>
          <w:color w:val="282625"/>
          <w:sz w:val="29"/>
          <w:szCs w:val="29"/>
          <w:vertAlign w:val="superscript"/>
        </w:rPr>
      </w:pPr>
      <w:r>
        <w:rPr>
          <w:rFonts w:eastAsia="Times New Roman"/>
          <w:color w:val="282625"/>
          <w:sz w:val="18"/>
          <w:szCs w:val="18"/>
        </w:rPr>
        <w:t>embrace internationally accepted corporate governance and sustainable business practices</w:t>
      </w:r>
    </w:p>
    <w:p w:rsidR="00FA78A1" w:rsidRDefault="00FA78A1">
      <w:pPr>
        <w:spacing w:line="200" w:lineRule="exact"/>
        <w:rPr>
          <w:sz w:val="20"/>
          <w:szCs w:val="20"/>
        </w:rPr>
      </w:pPr>
    </w:p>
    <w:p w:rsidR="00FA78A1" w:rsidRDefault="00FA78A1">
      <w:pPr>
        <w:spacing w:line="382" w:lineRule="exact"/>
        <w:rPr>
          <w:sz w:val="20"/>
          <w:szCs w:val="20"/>
        </w:rPr>
      </w:pPr>
    </w:p>
    <w:p w:rsidR="00FA78A1" w:rsidRDefault="00C6714A">
      <w:pPr>
        <w:ind w:left="360"/>
        <w:rPr>
          <w:sz w:val="20"/>
          <w:szCs w:val="20"/>
        </w:rPr>
      </w:pPr>
      <w:r>
        <w:rPr>
          <w:rFonts w:eastAsia="Times New Roman"/>
          <w:b/>
          <w:bCs/>
          <w:color w:val="282625"/>
          <w:sz w:val="28"/>
          <w:szCs w:val="28"/>
        </w:rPr>
        <w:t>Our Core Values</w:t>
      </w:r>
    </w:p>
    <w:p w:rsidR="00FA78A1" w:rsidRDefault="00C6714A">
      <w:pPr>
        <w:numPr>
          <w:ilvl w:val="0"/>
          <w:numId w:val="17"/>
        </w:numPr>
        <w:tabs>
          <w:tab w:val="left" w:pos="1080"/>
        </w:tabs>
        <w:spacing w:line="194" w:lineRule="auto"/>
        <w:ind w:left="1080" w:hanging="360"/>
        <w:rPr>
          <w:rFonts w:ascii="Arial" w:eastAsia="Arial" w:hAnsi="Arial" w:cs="Arial"/>
          <w:color w:val="282625"/>
          <w:sz w:val="48"/>
          <w:szCs w:val="48"/>
          <w:vertAlign w:val="superscript"/>
        </w:rPr>
      </w:pPr>
      <w:r>
        <w:rPr>
          <w:rFonts w:eastAsia="Times New Roman"/>
          <w:color w:val="282625"/>
          <w:sz w:val="24"/>
          <w:szCs w:val="24"/>
        </w:rPr>
        <w:t>Integrity</w:t>
      </w:r>
    </w:p>
    <w:p w:rsidR="00FA78A1" w:rsidRDefault="00FA78A1">
      <w:pPr>
        <w:spacing w:line="197" w:lineRule="exact"/>
        <w:rPr>
          <w:rFonts w:ascii="Arial" w:eastAsia="Arial" w:hAnsi="Arial" w:cs="Arial"/>
          <w:color w:val="282625"/>
          <w:sz w:val="48"/>
          <w:szCs w:val="48"/>
          <w:vertAlign w:val="superscript"/>
        </w:rPr>
      </w:pPr>
    </w:p>
    <w:p w:rsidR="00FA78A1" w:rsidRDefault="00C6714A">
      <w:pPr>
        <w:numPr>
          <w:ilvl w:val="0"/>
          <w:numId w:val="17"/>
        </w:numPr>
        <w:tabs>
          <w:tab w:val="left" w:pos="1080"/>
        </w:tabs>
        <w:spacing w:line="182" w:lineRule="auto"/>
        <w:ind w:left="1080" w:hanging="360"/>
        <w:rPr>
          <w:rFonts w:ascii="Arial" w:eastAsia="Arial" w:hAnsi="Arial" w:cs="Arial"/>
          <w:color w:val="282625"/>
          <w:sz w:val="29"/>
          <w:szCs w:val="29"/>
          <w:vertAlign w:val="superscript"/>
        </w:rPr>
      </w:pPr>
      <w:r>
        <w:rPr>
          <w:rFonts w:eastAsia="Times New Roman"/>
          <w:color w:val="282625"/>
          <w:sz w:val="18"/>
          <w:szCs w:val="18"/>
        </w:rPr>
        <w:t>Customer Focus</w:t>
      </w:r>
    </w:p>
    <w:p w:rsidR="00FA78A1" w:rsidRDefault="00FA78A1">
      <w:pPr>
        <w:spacing w:line="195" w:lineRule="exact"/>
        <w:rPr>
          <w:rFonts w:ascii="Arial" w:eastAsia="Arial" w:hAnsi="Arial" w:cs="Arial"/>
          <w:color w:val="282625"/>
          <w:sz w:val="29"/>
          <w:szCs w:val="29"/>
          <w:vertAlign w:val="superscript"/>
        </w:rPr>
      </w:pPr>
    </w:p>
    <w:p w:rsidR="00FA78A1" w:rsidRDefault="00C6714A">
      <w:pPr>
        <w:numPr>
          <w:ilvl w:val="0"/>
          <w:numId w:val="17"/>
        </w:numPr>
        <w:tabs>
          <w:tab w:val="left" w:pos="1080"/>
        </w:tabs>
        <w:spacing w:line="182" w:lineRule="auto"/>
        <w:ind w:left="1080" w:hanging="360"/>
        <w:rPr>
          <w:rFonts w:ascii="Arial" w:eastAsia="Arial" w:hAnsi="Arial" w:cs="Arial"/>
          <w:color w:val="282625"/>
          <w:sz w:val="29"/>
          <w:szCs w:val="29"/>
          <w:vertAlign w:val="superscript"/>
        </w:rPr>
      </w:pPr>
      <w:r>
        <w:rPr>
          <w:rFonts w:eastAsia="Times New Roman"/>
          <w:color w:val="282625"/>
          <w:sz w:val="18"/>
          <w:szCs w:val="18"/>
        </w:rPr>
        <w:t>Trust and Respect</w:t>
      </w:r>
    </w:p>
    <w:p w:rsidR="00FA78A1" w:rsidRDefault="00FA78A1">
      <w:pPr>
        <w:spacing w:line="198" w:lineRule="exact"/>
        <w:rPr>
          <w:rFonts w:ascii="Arial" w:eastAsia="Arial" w:hAnsi="Arial" w:cs="Arial"/>
          <w:color w:val="282625"/>
          <w:sz w:val="29"/>
          <w:szCs w:val="29"/>
          <w:vertAlign w:val="superscript"/>
        </w:rPr>
      </w:pPr>
    </w:p>
    <w:p w:rsidR="00FA78A1" w:rsidRDefault="00C6714A">
      <w:pPr>
        <w:numPr>
          <w:ilvl w:val="0"/>
          <w:numId w:val="17"/>
        </w:numPr>
        <w:tabs>
          <w:tab w:val="left" w:pos="1080"/>
        </w:tabs>
        <w:spacing w:line="182" w:lineRule="auto"/>
        <w:ind w:left="1080" w:hanging="360"/>
        <w:rPr>
          <w:rFonts w:ascii="Arial" w:eastAsia="Arial" w:hAnsi="Arial" w:cs="Arial"/>
          <w:color w:val="282625"/>
          <w:sz w:val="29"/>
          <w:szCs w:val="29"/>
          <w:vertAlign w:val="superscript"/>
        </w:rPr>
      </w:pPr>
      <w:r>
        <w:rPr>
          <w:rFonts w:eastAsia="Times New Roman"/>
          <w:color w:val="282625"/>
          <w:sz w:val="18"/>
          <w:szCs w:val="18"/>
        </w:rPr>
        <w:t>Equal Opportunity</w:t>
      </w:r>
    </w:p>
    <w:p w:rsidR="00FA78A1" w:rsidRDefault="00FA78A1">
      <w:pPr>
        <w:spacing w:line="195" w:lineRule="exact"/>
        <w:rPr>
          <w:rFonts w:ascii="Arial" w:eastAsia="Arial" w:hAnsi="Arial" w:cs="Arial"/>
          <w:color w:val="282625"/>
          <w:sz w:val="29"/>
          <w:szCs w:val="29"/>
          <w:vertAlign w:val="superscript"/>
        </w:rPr>
      </w:pPr>
    </w:p>
    <w:p w:rsidR="00FA78A1" w:rsidRDefault="00C6714A">
      <w:pPr>
        <w:numPr>
          <w:ilvl w:val="0"/>
          <w:numId w:val="17"/>
        </w:numPr>
        <w:tabs>
          <w:tab w:val="left" w:pos="1080"/>
        </w:tabs>
        <w:spacing w:line="182" w:lineRule="auto"/>
        <w:ind w:left="1080" w:hanging="360"/>
        <w:rPr>
          <w:rFonts w:ascii="Arial" w:eastAsia="Arial" w:hAnsi="Arial" w:cs="Arial"/>
          <w:color w:val="282625"/>
          <w:sz w:val="29"/>
          <w:szCs w:val="29"/>
          <w:vertAlign w:val="superscript"/>
        </w:rPr>
      </w:pPr>
      <w:r>
        <w:rPr>
          <w:rFonts w:eastAsia="Times New Roman"/>
          <w:color w:val="282625"/>
          <w:sz w:val="18"/>
          <w:szCs w:val="18"/>
        </w:rPr>
        <w:t>Eco</w:t>
      </w:r>
      <w:r>
        <w:rPr>
          <w:rFonts w:eastAsia="Times New Roman"/>
          <w:color w:val="282625"/>
          <w:sz w:val="18"/>
          <w:szCs w:val="18"/>
        </w:rPr>
        <w:t xml:space="preserve"> Friendly</w:t>
      </w:r>
    </w:p>
    <w:p w:rsidR="00FA78A1" w:rsidRDefault="00FA78A1">
      <w:pPr>
        <w:spacing w:line="198" w:lineRule="exact"/>
        <w:rPr>
          <w:rFonts w:ascii="Arial" w:eastAsia="Arial" w:hAnsi="Arial" w:cs="Arial"/>
          <w:color w:val="282625"/>
          <w:sz w:val="29"/>
          <w:szCs w:val="29"/>
          <w:vertAlign w:val="superscript"/>
        </w:rPr>
      </w:pPr>
    </w:p>
    <w:p w:rsidR="00FA78A1" w:rsidRDefault="00C6714A">
      <w:pPr>
        <w:numPr>
          <w:ilvl w:val="0"/>
          <w:numId w:val="17"/>
        </w:numPr>
        <w:tabs>
          <w:tab w:val="left" w:pos="1080"/>
        </w:tabs>
        <w:spacing w:line="182" w:lineRule="auto"/>
        <w:ind w:left="1080" w:hanging="360"/>
        <w:rPr>
          <w:rFonts w:ascii="Arial" w:eastAsia="Arial" w:hAnsi="Arial" w:cs="Arial"/>
          <w:color w:val="282625"/>
          <w:sz w:val="29"/>
          <w:szCs w:val="29"/>
          <w:vertAlign w:val="superscript"/>
        </w:rPr>
      </w:pPr>
      <w:r>
        <w:rPr>
          <w:rFonts w:eastAsia="Times New Roman"/>
          <w:color w:val="282625"/>
          <w:sz w:val="18"/>
          <w:szCs w:val="18"/>
        </w:rPr>
        <w:t>Passion</w:t>
      </w:r>
    </w:p>
    <w:p w:rsidR="00FA78A1" w:rsidRDefault="00FA78A1">
      <w:pPr>
        <w:spacing w:line="195" w:lineRule="exact"/>
        <w:rPr>
          <w:rFonts w:ascii="Arial" w:eastAsia="Arial" w:hAnsi="Arial" w:cs="Arial"/>
          <w:color w:val="282625"/>
          <w:sz w:val="29"/>
          <w:szCs w:val="29"/>
          <w:vertAlign w:val="superscript"/>
        </w:rPr>
      </w:pPr>
    </w:p>
    <w:p w:rsidR="00FA78A1" w:rsidRDefault="00C6714A">
      <w:pPr>
        <w:numPr>
          <w:ilvl w:val="0"/>
          <w:numId w:val="17"/>
        </w:numPr>
        <w:tabs>
          <w:tab w:val="left" w:pos="1080"/>
        </w:tabs>
        <w:spacing w:line="182" w:lineRule="auto"/>
        <w:ind w:left="1080" w:hanging="360"/>
        <w:rPr>
          <w:rFonts w:ascii="Arial" w:eastAsia="Arial" w:hAnsi="Arial" w:cs="Arial"/>
          <w:color w:val="282625"/>
          <w:sz w:val="29"/>
          <w:szCs w:val="29"/>
          <w:vertAlign w:val="superscript"/>
        </w:rPr>
      </w:pPr>
      <w:r>
        <w:rPr>
          <w:rFonts w:eastAsia="Times New Roman"/>
          <w:color w:val="282625"/>
          <w:sz w:val="18"/>
          <w:szCs w:val="18"/>
        </w:rPr>
        <w:t>Simplicity</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33" w:lineRule="exact"/>
        <w:rPr>
          <w:sz w:val="20"/>
          <w:szCs w:val="20"/>
        </w:rPr>
      </w:pPr>
    </w:p>
    <w:p w:rsidR="00FA78A1" w:rsidRDefault="00C6714A">
      <w:pPr>
        <w:ind w:left="360"/>
        <w:rPr>
          <w:sz w:val="20"/>
          <w:szCs w:val="20"/>
        </w:rPr>
      </w:pPr>
      <w:r>
        <w:rPr>
          <w:rFonts w:eastAsia="Times New Roman"/>
          <w:b/>
          <w:bCs/>
          <w:color w:val="282625"/>
          <w:sz w:val="28"/>
          <w:szCs w:val="28"/>
        </w:rPr>
        <w:t>Our Code of Conduct and Ethical Guidelines</w:t>
      </w:r>
    </w:p>
    <w:p w:rsidR="00FA78A1" w:rsidRDefault="00FA78A1">
      <w:pPr>
        <w:spacing w:line="182" w:lineRule="exact"/>
        <w:rPr>
          <w:sz w:val="20"/>
          <w:szCs w:val="20"/>
        </w:rPr>
      </w:pPr>
    </w:p>
    <w:p w:rsidR="00FA78A1" w:rsidRDefault="00C6714A">
      <w:pPr>
        <w:ind w:left="360"/>
        <w:rPr>
          <w:sz w:val="20"/>
          <w:szCs w:val="20"/>
        </w:rPr>
      </w:pPr>
      <w:r>
        <w:rPr>
          <w:rFonts w:eastAsia="Times New Roman"/>
          <w:color w:val="282625"/>
          <w:sz w:val="23"/>
          <w:szCs w:val="23"/>
        </w:rPr>
        <w:t>In accordance with the approved and agreed code and conduct ILDC employees shall,</w:t>
      </w:r>
    </w:p>
    <w:p w:rsidR="00FA78A1" w:rsidRDefault="00FA78A1">
      <w:pPr>
        <w:spacing w:line="187" w:lineRule="exact"/>
        <w:rPr>
          <w:sz w:val="20"/>
          <w:szCs w:val="20"/>
        </w:rPr>
      </w:pPr>
    </w:p>
    <w:p w:rsidR="00FA78A1" w:rsidRDefault="00C6714A">
      <w:pPr>
        <w:numPr>
          <w:ilvl w:val="0"/>
          <w:numId w:val="18"/>
        </w:numPr>
        <w:tabs>
          <w:tab w:val="left" w:pos="360"/>
        </w:tabs>
        <w:spacing w:line="379" w:lineRule="auto"/>
        <w:ind w:left="360" w:hanging="360"/>
        <w:rPr>
          <w:rFonts w:ascii="Symbol" w:eastAsia="Symbol" w:hAnsi="Symbol" w:cs="Symbol"/>
          <w:color w:val="282625"/>
          <w:sz w:val="20"/>
          <w:szCs w:val="20"/>
        </w:rPr>
      </w:pPr>
      <w:r>
        <w:rPr>
          <w:rFonts w:eastAsia="Times New Roman"/>
          <w:color w:val="282625"/>
          <w:sz w:val="24"/>
          <w:szCs w:val="24"/>
        </w:rPr>
        <w:t>Act with integrity competence dignity and in an ethical manner when dealing with customers, p</w:t>
      </w:r>
      <w:r>
        <w:rPr>
          <w:rFonts w:eastAsia="Times New Roman"/>
          <w:color w:val="282625"/>
          <w:sz w:val="24"/>
          <w:szCs w:val="24"/>
        </w:rPr>
        <w:t>rospects, colleague, agendas and the public.</w:t>
      </w:r>
    </w:p>
    <w:p w:rsidR="00FA78A1" w:rsidRDefault="00FA78A1">
      <w:pPr>
        <w:spacing w:line="28" w:lineRule="exact"/>
        <w:rPr>
          <w:rFonts w:ascii="Symbol" w:eastAsia="Symbol" w:hAnsi="Symbol" w:cs="Symbol"/>
          <w:color w:val="282625"/>
          <w:sz w:val="20"/>
          <w:szCs w:val="20"/>
        </w:rPr>
      </w:pPr>
    </w:p>
    <w:p w:rsidR="00FA78A1" w:rsidRDefault="00C6714A">
      <w:pPr>
        <w:numPr>
          <w:ilvl w:val="0"/>
          <w:numId w:val="18"/>
        </w:numPr>
        <w:tabs>
          <w:tab w:val="left" w:pos="360"/>
        </w:tabs>
        <w:spacing w:line="379" w:lineRule="auto"/>
        <w:ind w:left="360" w:hanging="360"/>
        <w:rPr>
          <w:rFonts w:ascii="Symbol" w:eastAsia="Symbol" w:hAnsi="Symbol" w:cs="Symbol"/>
          <w:color w:val="282625"/>
          <w:sz w:val="20"/>
          <w:szCs w:val="20"/>
        </w:rPr>
      </w:pPr>
      <w:r>
        <w:rPr>
          <w:rFonts w:eastAsia="Times New Roman"/>
          <w:color w:val="282625"/>
          <w:sz w:val="24"/>
          <w:szCs w:val="24"/>
        </w:rPr>
        <w:t>Act and encourage others to believe in a professional and ethical manner that will reflect positively on ideal employees, their profession and on IDLC at large</w:t>
      </w:r>
    </w:p>
    <w:p w:rsidR="00FA78A1" w:rsidRDefault="00FA78A1">
      <w:pPr>
        <w:spacing w:line="16" w:lineRule="exact"/>
        <w:rPr>
          <w:rFonts w:ascii="Symbol" w:eastAsia="Symbol" w:hAnsi="Symbol" w:cs="Symbol"/>
          <w:color w:val="282625"/>
          <w:sz w:val="20"/>
          <w:szCs w:val="20"/>
        </w:rPr>
      </w:pPr>
    </w:p>
    <w:p w:rsidR="00FA78A1" w:rsidRDefault="00C6714A">
      <w:pPr>
        <w:numPr>
          <w:ilvl w:val="0"/>
          <w:numId w:val="18"/>
        </w:numPr>
        <w:tabs>
          <w:tab w:val="left" w:pos="360"/>
        </w:tabs>
        <w:ind w:left="360" w:hanging="360"/>
        <w:rPr>
          <w:rFonts w:ascii="Symbol" w:eastAsia="Symbol" w:hAnsi="Symbol" w:cs="Symbol"/>
          <w:color w:val="282625"/>
          <w:sz w:val="20"/>
          <w:szCs w:val="20"/>
        </w:rPr>
      </w:pPr>
      <w:r>
        <w:rPr>
          <w:rFonts w:eastAsia="Times New Roman"/>
          <w:color w:val="282625"/>
          <w:sz w:val="24"/>
          <w:szCs w:val="24"/>
        </w:rPr>
        <w:t xml:space="preserve">Strive to maintain and improve the competence of </w:t>
      </w:r>
      <w:r>
        <w:rPr>
          <w:rFonts w:eastAsia="Times New Roman"/>
          <w:color w:val="282625"/>
          <w:sz w:val="24"/>
          <w:szCs w:val="24"/>
        </w:rPr>
        <w:t>all the business.</w:t>
      </w:r>
    </w:p>
    <w:p w:rsidR="00FA78A1" w:rsidRDefault="00FA78A1">
      <w:pPr>
        <w:spacing w:line="172" w:lineRule="exact"/>
        <w:rPr>
          <w:rFonts w:ascii="Symbol" w:eastAsia="Symbol" w:hAnsi="Symbol" w:cs="Symbol"/>
          <w:color w:val="282625"/>
          <w:sz w:val="20"/>
          <w:szCs w:val="20"/>
        </w:rPr>
      </w:pPr>
    </w:p>
    <w:p w:rsidR="00FA78A1" w:rsidRDefault="00C6714A">
      <w:pPr>
        <w:numPr>
          <w:ilvl w:val="0"/>
          <w:numId w:val="18"/>
        </w:numPr>
        <w:tabs>
          <w:tab w:val="left" w:pos="360"/>
        </w:tabs>
        <w:ind w:left="360" w:hanging="360"/>
        <w:rPr>
          <w:rFonts w:ascii="Symbol" w:eastAsia="Symbol" w:hAnsi="Symbol" w:cs="Symbol"/>
          <w:color w:val="282625"/>
          <w:sz w:val="20"/>
          <w:szCs w:val="20"/>
        </w:rPr>
      </w:pPr>
      <w:r>
        <w:rPr>
          <w:rFonts w:eastAsia="Times New Roman"/>
          <w:color w:val="282625"/>
          <w:sz w:val="24"/>
          <w:szCs w:val="24"/>
        </w:rPr>
        <w:t>Use reasonable care and exercise independent professional judgement</w:t>
      </w:r>
    </w:p>
    <w:p w:rsidR="00FA78A1" w:rsidRDefault="00FA78A1">
      <w:pPr>
        <w:spacing w:line="175" w:lineRule="exact"/>
        <w:rPr>
          <w:rFonts w:ascii="Symbol" w:eastAsia="Symbol" w:hAnsi="Symbol" w:cs="Symbol"/>
          <w:color w:val="282625"/>
          <w:sz w:val="20"/>
          <w:szCs w:val="20"/>
        </w:rPr>
      </w:pPr>
    </w:p>
    <w:p w:rsidR="00FA78A1" w:rsidRDefault="00C6714A">
      <w:pPr>
        <w:numPr>
          <w:ilvl w:val="0"/>
          <w:numId w:val="18"/>
        </w:numPr>
        <w:tabs>
          <w:tab w:val="left" w:pos="360"/>
        </w:tabs>
        <w:ind w:left="360" w:hanging="360"/>
        <w:rPr>
          <w:rFonts w:ascii="Symbol" w:eastAsia="Symbol" w:hAnsi="Symbol" w:cs="Symbol"/>
          <w:color w:val="282625"/>
          <w:sz w:val="20"/>
          <w:szCs w:val="20"/>
        </w:rPr>
      </w:pPr>
      <w:r>
        <w:rPr>
          <w:rFonts w:eastAsia="Times New Roman"/>
          <w:color w:val="282625"/>
          <w:sz w:val="24"/>
          <w:szCs w:val="24"/>
        </w:rPr>
        <w:t>Not restrain others from performing their professional application.</w:t>
      </w:r>
    </w:p>
    <w:p w:rsidR="00FA78A1" w:rsidRDefault="00FA78A1">
      <w:pPr>
        <w:spacing w:line="172" w:lineRule="exact"/>
        <w:rPr>
          <w:rFonts w:ascii="Symbol" w:eastAsia="Symbol" w:hAnsi="Symbol" w:cs="Symbol"/>
          <w:color w:val="282625"/>
          <w:sz w:val="20"/>
          <w:szCs w:val="20"/>
        </w:rPr>
      </w:pPr>
    </w:p>
    <w:p w:rsidR="00FA78A1" w:rsidRDefault="00C6714A">
      <w:pPr>
        <w:numPr>
          <w:ilvl w:val="0"/>
          <w:numId w:val="18"/>
        </w:numPr>
        <w:tabs>
          <w:tab w:val="left" w:pos="360"/>
        </w:tabs>
        <w:ind w:left="360" w:hanging="360"/>
        <w:rPr>
          <w:rFonts w:ascii="Symbol" w:eastAsia="Symbol" w:hAnsi="Symbol" w:cs="Symbol"/>
          <w:color w:val="282625"/>
          <w:sz w:val="20"/>
          <w:szCs w:val="20"/>
        </w:rPr>
      </w:pPr>
      <w:r>
        <w:rPr>
          <w:rFonts w:eastAsia="Times New Roman"/>
          <w:color w:val="282625"/>
          <w:sz w:val="24"/>
          <w:szCs w:val="24"/>
        </w:rPr>
        <w:t>Maintain knowledge and comply with all applicable laws, rules and regulations.</w:t>
      </w:r>
    </w:p>
    <w:p w:rsidR="00FA78A1" w:rsidRDefault="00FA78A1">
      <w:pPr>
        <w:spacing w:line="175" w:lineRule="exact"/>
        <w:rPr>
          <w:rFonts w:ascii="Symbol" w:eastAsia="Symbol" w:hAnsi="Symbol" w:cs="Symbol"/>
          <w:color w:val="282625"/>
          <w:sz w:val="20"/>
          <w:szCs w:val="20"/>
        </w:rPr>
      </w:pPr>
    </w:p>
    <w:p w:rsidR="00FA78A1" w:rsidRDefault="00C6714A">
      <w:pPr>
        <w:numPr>
          <w:ilvl w:val="0"/>
          <w:numId w:val="18"/>
        </w:numPr>
        <w:tabs>
          <w:tab w:val="left" w:pos="360"/>
        </w:tabs>
        <w:ind w:left="360" w:hanging="360"/>
        <w:rPr>
          <w:rFonts w:ascii="Symbol" w:eastAsia="Symbol" w:hAnsi="Symbol" w:cs="Symbol"/>
          <w:color w:val="282625"/>
          <w:sz w:val="20"/>
          <w:szCs w:val="20"/>
        </w:rPr>
      </w:pPr>
      <w:r>
        <w:rPr>
          <w:rFonts w:eastAsia="Times New Roman"/>
          <w:color w:val="282625"/>
          <w:sz w:val="24"/>
          <w:szCs w:val="24"/>
        </w:rPr>
        <w:t>Discuss all conflic</w:t>
      </w:r>
      <w:r>
        <w:rPr>
          <w:rFonts w:eastAsia="Times New Roman"/>
          <w:color w:val="282625"/>
          <w:sz w:val="24"/>
          <w:szCs w:val="24"/>
        </w:rPr>
        <w:t>t of interest.</w:t>
      </w:r>
    </w:p>
    <w:p w:rsidR="00FA78A1" w:rsidRDefault="00C6714A">
      <w:pPr>
        <w:spacing w:line="20" w:lineRule="exact"/>
        <w:rPr>
          <w:sz w:val="20"/>
          <w:szCs w:val="20"/>
        </w:rPr>
      </w:pPr>
      <w:r>
        <w:rPr>
          <w:noProof/>
          <w:sz w:val="20"/>
          <w:szCs w:val="20"/>
        </w:rPr>
        <w:drawing>
          <wp:anchor distT="0" distB="0" distL="114300" distR="114300" simplePos="0" relativeHeight="251635712" behindDoc="1" locked="0" layoutInCell="0" allowOverlap="1">
            <wp:simplePos x="0" y="0"/>
            <wp:positionH relativeFrom="column">
              <wp:posOffset>228600</wp:posOffset>
            </wp:positionH>
            <wp:positionV relativeFrom="paragraph">
              <wp:posOffset>659130</wp:posOffset>
            </wp:positionV>
            <wp:extent cx="1152525" cy="504825"/>
            <wp:effectExtent l="0" t="0" r="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45" w:lineRule="exact"/>
        <w:rPr>
          <w:sz w:val="20"/>
          <w:szCs w:val="20"/>
        </w:rPr>
      </w:pPr>
    </w:p>
    <w:p w:rsidR="00FA78A1" w:rsidRDefault="00C6714A">
      <w:pPr>
        <w:ind w:left="8860"/>
        <w:rPr>
          <w:sz w:val="20"/>
          <w:szCs w:val="20"/>
        </w:rPr>
      </w:pPr>
      <w:r>
        <w:rPr>
          <w:rFonts w:eastAsia="Times New Roman"/>
          <w:sz w:val="23"/>
          <w:szCs w:val="23"/>
        </w:rPr>
        <w:t>Page | 15</w:t>
      </w:r>
    </w:p>
    <w:p w:rsidR="00FA78A1" w:rsidRDefault="00FA78A1">
      <w:pPr>
        <w:sectPr w:rsidR="00FA78A1">
          <w:pgSz w:w="12240" w:h="15840"/>
          <w:pgMar w:top="1336" w:right="1440" w:bottom="156" w:left="1080" w:header="0" w:footer="0" w:gutter="0"/>
          <w:cols w:space="720" w:equalWidth="0">
            <w:col w:w="9720"/>
          </w:cols>
        </w:sectPr>
      </w:pPr>
    </w:p>
    <w:p w:rsidR="00FA78A1" w:rsidRDefault="00FA78A1">
      <w:pPr>
        <w:spacing w:line="185" w:lineRule="exact"/>
        <w:rPr>
          <w:sz w:val="20"/>
          <w:szCs w:val="20"/>
        </w:rPr>
      </w:pPr>
      <w:bookmarkStart w:id="22" w:name="page22"/>
      <w:bookmarkEnd w:id="22"/>
    </w:p>
    <w:p w:rsidR="00FA78A1" w:rsidRDefault="00C6714A">
      <w:pPr>
        <w:numPr>
          <w:ilvl w:val="0"/>
          <w:numId w:val="19"/>
        </w:numPr>
        <w:tabs>
          <w:tab w:val="left" w:pos="360"/>
        </w:tabs>
        <w:spacing w:line="377" w:lineRule="auto"/>
        <w:ind w:left="360" w:hanging="360"/>
        <w:rPr>
          <w:rFonts w:ascii="Symbol" w:eastAsia="Symbol" w:hAnsi="Symbol" w:cs="Symbol"/>
          <w:color w:val="282625"/>
          <w:sz w:val="20"/>
          <w:szCs w:val="20"/>
        </w:rPr>
      </w:pPr>
      <w:r>
        <w:rPr>
          <w:rFonts w:eastAsia="Times New Roman"/>
          <w:color w:val="282625"/>
          <w:sz w:val="24"/>
          <w:szCs w:val="24"/>
        </w:rPr>
        <w:t>Deliver professional services in accordance with ILDC policies and relevant technical and professional standards.</w:t>
      </w:r>
    </w:p>
    <w:p w:rsidR="00FA78A1" w:rsidRDefault="00C6714A">
      <w:pPr>
        <w:numPr>
          <w:ilvl w:val="0"/>
          <w:numId w:val="19"/>
        </w:numPr>
        <w:tabs>
          <w:tab w:val="left" w:pos="360"/>
        </w:tabs>
        <w:ind w:left="360" w:hanging="360"/>
        <w:rPr>
          <w:rFonts w:ascii="Symbol" w:eastAsia="Symbol" w:hAnsi="Symbol" w:cs="Symbol"/>
          <w:color w:val="282625"/>
          <w:sz w:val="20"/>
          <w:szCs w:val="20"/>
        </w:rPr>
      </w:pPr>
      <w:r>
        <w:rPr>
          <w:rFonts w:eastAsia="Times New Roman"/>
          <w:color w:val="282625"/>
          <w:sz w:val="27"/>
          <w:szCs w:val="27"/>
        </w:rPr>
        <w:t>respect the confidentiality and privacy of customers, people and other with whom they</w:t>
      </w:r>
    </w:p>
    <w:p w:rsidR="00FA78A1" w:rsidRDefault="00FA78A1">
      <w:pPr>
        <w:spacing w:line="138" w:lineRule="exact"/>
        <w:rPr>
          <w:sz w:val="20"/>
          <w:szCs w:val="20"/>
        </w:rPr>
      </w:pPr>
    </w:p>
    <w:p w:rsidR="00FA78A1" w:rsidRDefault="00C6714A">
      <w:pPr>
        <w:ind w:left="360"/>
        <w:rPr>
          <w:sz w:val="20"/>
          <w:szCs w:val="20"/>
        </w:rPr>
      </w:pPr>
      <w:r>
        <w:rPr>
          <w:rFonts w:eastAsia="Times New Roman"/>
          <w:color w:val="282625"/>
          <w:sz w:val="27"/>
          <w:szCs w:val="27"/>
        </w:rPr>
        <w:t xml:space="preserve">do </w:t>
      </w:r>
      <w:r>
        <w:rPr>
          <w:rFonts w:eastAsia="Times New Roman"/>
          <w:color w:val="282625"/>
          <w:sz w:val="27"/>
          <w:szCs w:val="27"/>
        </w:rPr>
        <w:t>business.</w:t>
      </w:r>
    </w:p>
    <w:p w:rsidR="00FA78A1" w:rsidRDefault="00FA78A1">
      <w:pPr>
        <w:spacing w:line="153" w:lineRule="exact"/>
        <w:rPr>
          <w:sz w:val="20"/>
          <w:szCs w:val="20"/>
        </w:rPr>
      </w:pPr>
    </w:p>
    <w:p w:rsidR="00FA78A1" w:rsidRDefault="00C6714A">
      <w:pPr>
        <w:numPr>
          <w:ilvl w:val="0"/>
          <w:numId w:val="20"/>
        </w:numPr>
        <w:tabs>
          <w:tab w:val="left" w:pos="360"/>
        </w:tabs>
        <w:spacing w:line="343" w:lineRule="auto"/>
        <w:ind w:left="360" w:hanging="360"/>
        <w:jc w:val="both"/>
        <w:rPr>
          <w:rFonts w:ascii="Symbol" w:eastAsia="Symbol" w:hAnsi="Symbol" w:cs="Symbol"/>
          <w:color w:val="282625"/>
          <w:sz w:val="20"/>
          <w:szCs w:val="20"/>
        </w:rPr>
      </w:pPr>
      <w:r>
        <w:rPr>
          <w:rFonts w:eastAsia="Times New Roman"/>
          <w:color w:val="282625"/>
          <w:sz w:val="27"/>
          <w:szCs w:val="27"/>
        </w:rPr>
        <w:t>not engage in any professional conduct involving dishonesty, fraud, deceit or misrepresentation or comet any act that reflect adversely on honesty, trustworthiness or professional competence.</w:t>
      </w:r>
    </w:p>
    <w:p w:rsidR="00FA78A1" w:rsidRDefault="00FA78A1">
      <w:pPr>
        <w:spacing w:line="62" w:lineRule="exact"/>
        <w:rPr>
          <w:sz w:val="20"/>
          <w:szCs w:val="20"/>
        </w:rPr>
      </w:pPr>
    </w:p>
    <w:p w:rsidR="00FA78A1" w:rsidRDefault="00C6714A">
      <w:pPr>
        <w:spacing w:line="397" w:lineRule="auto"/>
        <w:ind w:left="380" w:hanging="9"/>
        <w:rPr>
          <w:sz w:val="20"/>
          <w:szCs w:val="20"/>
        </w:rPr>
      </w:pPr>
      <w:r>
        <w:rPr>
          <w:rFonts w:eastAsia="Times New Roman"/>
          <w:color w:val="282625"/>
          <w:sz w:val="23"/>
          <w:szCs w:val="23"/>
        </w:rPr>
        <w:t>LDC employees have an obligation to know and underst</w:t>
      </w:r>
      <w:r>
        <w:rPr>
          <w:rFonts w:eastAsia="Times New Roman"/>
          <w:color w:val="282625"/>
          <w:sz w:val="23"/>
          <w:szCs w:val="23"/>
        </w:rPr>
        <w:t>and not only the guidance contained in the code of conduct but also the spirit on which it is based.</w:t>
      </w:r>
    </w:p>
    <w:p w:rsidR="00FA78A1" w:rsidRDefault="00C6714A">
      <w:pPr>
        <w:spacing w:line="20" w:lineRule="exact"/>
        <w:rPr>
          <w:sz w:val="20"/>
          <w:szCs w:val="20"/>
        </w:rPr>
      </w:pPr>
      <w:r>
        <w:rPr>
          <w:noProof/>
          <w:sz w:val="20"/>
          <w:szCs w:val="20"/>
        </w:rPr>
        <w:drawing>
          <wp:anchor distT="0" distB="0" distL="114300" distR="114300" simplePos="0" relativeHeight="251636736" behindDoc="1" locked="0" layoutInCell="0" allowOverlap="1">
            <wp:simplePos x="0" y="0"/>
            <wp:positionH relativeFrom="column">
              <wp:posOffset>228600</wp:posOffset>
            </wp:positionH>
            <wp:positionV relativeFrom="paragraph">
              <wp:posOffset>5693410</wp:posOffset>
            </wp:positionV>
            <wp:extent cx="1152525" cy="504825"/>
            <wp:effectExtent l="0" t="0" r="0" b="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73" w:lineRule="exact"/>
        <w:rPr>
          <w:sz w:val="20"/>
          <w:szCs w:val="20"/>
        </w:rPr>
      </w:pPr>
    </w:p>
    <w:p w:rsidR="00FA78A1" w:rsidRDefault="00C6714A">
      <w:pPr>
        <w:ind w:left="8860"/>
        <w:rPr>
          <w:sz w:val="20"/>
          <w:szCs w:val="20"/>
        </w:rPr>
      </w:pPr>
      <w:r>
        <w:rPr>
          <w:rFonts w:eastAsia="Times New Roman"/>
          <w:sz w:val="23"/>
          <w:szCs w:val="23"/>
        </w:rPr>
        <w:t>Page | 16</w:t>
      </w:r>
    </w:p>
    <w:p w:rsidR="00FA78A1" w:rsidRDefault="00FA78A1">
      <w:pPr>
        <w:sectPr w:rsidR="00FA78A1">
          <w:pgSz w:w="12240" w:h="15840"/>
          <w:pgMar w:top="1440" w:right="1440" w:bottom="156" w:left="1080" w:header="0" w:footer="0" w:gutter="0"/>
          <w:cols w:space="720" w:equalWidth="0">
            <w:col w:w="9720"/>
          </w:cols>
        </w:sectPr>
      </w:pPr>
    </w:p>
    <w:p w:rsidR="00FA78A1" w:rsidRDefault="00C6714A">
      <w:pPr>
        <w:spacing w:line="200" w:lineRule="exact"/>
        <w:rPr>
          <w:sz w:val="20"/>
          <w:szCs w:val="20"/>
        </w:rPr>
      </w:pPr>
      <w:bookmarkStart w:id="23" w:name="page23"/>
      <w:bookmarkEnd w:id="23"/>
      <w:r>
        <w:rPr>
          <w:noProof/>
          <w:sz w:val="20"/>
          <w:szCs w:val="20"/>
        </w:rPr>
        <w:lastRenderedPageBreak/>
        <w:drawing>
          <wp:anchor distT="0" distB="0" distL="114300" distR="114300" simplePos="0" relativeHeight="251637760" behindDoc="1" locked="0" layoutInCell="0" allowOverlap="1">
            <wp:simplePos x="0" y="0"/>
            <wp:positionH relativeFrom="page">
              <wp:posOffset>896620</wp:posOffset>
            </wp:positionH>
            <wp:positionV relativeFrom="page">
              <wp:posOffset>914400</wp:posOffset>
            </wp:positionV>
            <wp:extent cx="5961380" cy="4530090"/>
            <wp:effectExtent l="0" t="0" r="0" b="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0">
                      <a:extLst/>
                    </a:blip>
                    <a:srcRect/>
                    <a:stretch>
                      <a:fillRect/>
                    </a:stretch>
                  </pic:blipFill>
                  <pic:spPr bwMode="auto">
                    <a:xfrm>
                      <a:off x="0" y="0"/>
                      <a:ext cx="5961380" cy="4530090"/>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4" w:lineRule="exact"/>
        <w:rPr>
          <w:sz w:val="20"/>
          <w:szCs w:val="20"/>
        </w:rPr>
      </w:pPr>
    </w:p>
    <w:p w:rsidR="00FA78A1" w:rsidRDefault="00C6714A">
      <w:pPr>
        <w:ind w:right="140"/>
        <w:jc w:val="center"/>
        <w:rPr>
          <w:sz w:val="20"/>
          <w:szCs w:val="20"/>
        </w:rPr>
      </w:pPr>
      <w:r>
        <w:rPr>
          <w:rFonts w:eastAsia="Times New Roman"/>
          <w:color w:val="FFFFFF"/>
          <w:sz w:val="56"/>
          <w:szCs w:val="56"/>
        </w:rPr>
        <w:t>Chapter 3:</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38784" behindDoc="1" locked="0" layoutInCell="0" allowOverlap="1">
                <wp:simplePos x="0" y="0"/>
                <wp:positionH relativeFrom="column">
                  <wp:posOffset>-17780</wp:posOffset>
                </wp:positionH>
                <wp:positionV relativeFrom="paragraph">
                  <wp:posOffset>175260</wp:posOffset>
                </wp:positionV>
                <wp:extent cx="5899785" cy="441960"/>
                <wp:effectExtent l="0" t="0" r="0" b="0"/>
                <wp:wrapNone/>
                <wp:docPr id="42" name="Shape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99785" cy="441960"/>
                        </a:xfrm>
                        <a:prstGeom prst="rect">
                          <a:avLst/>
                        </a:prstGeom>
                        <a:solidFill>
                          <a:srgbClr val="ED7D31"/>
                        </a:solidFill>
                      </wps:spPr>
                      <wps:bodyPr/>
                    </wps:wsp>
                  </a:graphicData>
                </a:graphic>
              </wp:anchor>
            </w:drawing>
          </mc:Choice>
          <mc:Fallback>
            <w:pict>
              <v:rect id="Shape 42" o:spid="_x0000_s1067" style="position:absolute;margin-left:-1.3999pt;margin-top:13.8pt;width:464.55pt;height:34.8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D7D31" stroked="f"/>
            </w:pict>
          </mc:Fallback>
        </mc:AlternateContent>
      </w:r>
    </w:p>
    <w:p w:rsidR="00FA78A1" w:rsidRDefault="00FA78A1">
      <w:pPr>
        <w:spacing w:line="285" w:lineRule="exact"/>
        <w:rPr>
          <w:sz w:val="20"/>
          <w:szCs w:val="20"/>
        </w:rPr>
      </w:pPr>
    </w:p>
    <w:p w:rsidR="00FA78A1" w:rsidRDefault="00C6714A">
      <w:pPr>
        <w:spacing w:line="257" w:lineRule="auto"/>
        <w:ind w:left="500" w:right="560" w:hanging="71"/>
        <w:jc w:val="both"/>
        <w:rPr>
          <w:sz w:val="20"/>
          <w:szCs w:val="20"/>
        </w:rPr>
      </w:pPr>
      <w:r>
        <w:rPr>
          <w:rFonts w:eastAsia="Times New Roman"/>
          <w:color w:val="FFFFFF"/>
          <w:sz w:val="55"/>
          <w:szCs w:val="55"/>
        </w:rPr>
        <w:t xml:space="preserve">INTRODUCTION OF IDLC ASSET MANAGEMENT </w:t>
      </w:r>
      <w:r>
        <w:rPr>
          <w:rFonts w:eastAsia="Times New Roman"/>
          <w:color w:val="FFFFFF"/>
          <w:sz w:val="55"/>
          <w:szCs w:val="55"/>
        </w:rPr>
        <w:t>LIMITED (AML)</w:t>
      </w:r>
    </w:p>
    <w:p w:rsidR="00FA78A1" w:rsidRDefault="00C6714A">
      <w:pPr>
        <w:spacing w:line="20" w:lineRule="exact"/>
        <w:rPr>
          <w:sz w:val="20"/>
          <w:szCs w:val="20"/>
        </w:rPr>
      </w:pPr>
      <w:r>
        <w:rPr>
          <w:noProof/>
          <w:sz w:val="20"/>
          <w:szCs w:val="20"/>
        </w:rPr>
        <w:drawing>
          <wp:anchor distT="0" distB="0" distL="114300" distR="114300" simplePos="0" relativeHeight="251639808" behindDoc="1" locked="0" layoutInCell="0" allowOverlap="1">
            <wp:simplePos x="0" y="0"/>
            <wp:positionH relativeFrom="column">
              <wp:posOffset>0</wp:posOffset>
            </wp:positionH>
            <wp:positionV relativeFrom="paragraph">
              <wp:posOffset>2965450</wp:posOffset>
            </wp:positionV>
            <wp:extent cx="1152525" cy="504825"/>
            <wp:effectExtent l="0" t="0" r="0" b="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r>
        <w:rPr>
          <w:noProof/>
          <w:sz w:val="20"/>
          <w:szCs w:val="20"/>
        </w:rPr>
        <mc:AlternateContent>
          <mc:Choice Requires="wps">
            <w:drawing>
              <wp:anchor distT="0" distB="0" distL="114300" distR="114300" simplePos="0" relativeHeight="251640832" behindDoc="1" locked="0" layoutInCell="0" allowOverlap="1">
                <wp:simplePos x="0" y="0"/>
                <wp:positionH relativeFrom="column">
                  <wp:posOffset>-17780</wp:posOffset>
                </wp:positionH>
                <wp:positionV relativeFrom="paragraph">
                  <wp:posOffset>-436245</wp:posOffset>
                </wp:positionV>
                <wp:extent cx="5899785" cy="440055"/>
                <wp:effectExtent l="0" t="0" r="0" b="0"/>
                <wp:wrapNone/>
                <wp:docPr id="44" name="Shape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99785" cy="440055"/>
                        </a:xfrm>
                        <a:prstGeom prst="rect">
                          <a:avLst/>
                        </a:prstGeom>
                        <a:solidFill>
                          <a:srgbClr val="ED7D31"/>
                        </a:solidFill>
                      </wps:spPr>
                      <wps:bodyPr/>
                    </wps:wsp>
                  </a:graphicData>
                </a:graphic>
              </wp:anchor>
            </w:drawing>
          </mc:Choice>
          <mc:Fallback>
            <w:pict>
              <v:rect id="Shape 44" o:spid="_x0000_s1069" style="position:absolute;margin-left:-1.3999pt;margin-top:-34.3499pt;width:464.55pt;height:34.6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D7D31" stroked="f"/>
            </w:pict>
          </mc:Fallback>
        </mc:AlternateConten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66" w:lineRule="exact"/>
        <w:rPr>
          <w:sz w:val="20"/>
          <w:szCs w:val="20"/>
        </w:rPr>
      </w:pPr>
    </w:p>
    <w:p w:rsidR="00FA78A1" w:rsidRDefault="00C6714A">
      <w:pPr>
        <w:jc w:val="right"/>
        <w:rPr>
          <w:sz w:val="20"/>
          <w:szCs w:val="20"/>
        </w:rPr>
      </w:pPr>
      <w:r>
        <w:rPr>
          <w:rFonts w:eastAsia="Times New Roman"/>
          <w:sz w:val="24"/>
          <w:szCs w:val="24"/>
        </w:rPr>
        <w:t>Page | 17</w:t>
      </w:r>
    </w:p>
    <w:p w:rsidR="00FA78A1" w:rsidRDefault="00FA78A1">
      <w:pPr>
        <w:sectPr w:rsidR="00FA78A1">
          <w:pgSz w:w="12240" w:h="15840"/>
          <w:pgMar w:top="1440" w:right="1440" w:bottom="156" w:left="1440" w:header="0" w:footer="0" w:gutter="0"/>
          <w:cols w:space="720" w:equalWidth="0">
            <w:col w:w="9360"/>
          </w:cols>
        </w:sectPr>
      </w:pPr>
    </w:p>
    <w:bookmarkStart w:id="24" w:name="page24"/>
    <w:bookmarkEnd w:id="24"/>
    <w:p w:rsidR="00FA78A1" w:rsidRDefault="00C6714A">
      <w:pPr>
        <w:spacing w:line="1" w:lineRule="exact"/>
        <w:rPr>
          <w:sz w:val="20"/>
          <w:szCs w:val="20"/>
        </w:rPr>
      </w:pPr>
      <w:r>
        <w:rPr>
          <w:noProof/>
          <w:sz w:val="20"/>
          <w:szCs w:val="20"/>
        </w:rPr>
        <w:lastRenderedPageBreak/>
        <mc:AlternateContent>
          <mc:Choice Requires="wps">
            <w:drawing>
              <wp:anchor distT="0" distB="0" distL="114300" distR="114300" simplePos="0" relativeHeight="251641856" behindDoc="1" locked="0" layoutInCell="0" allowOverlap="1">
                <wp:simplePos x="0" y="0"/>
                <wp:positionH relativeFrom="page">
                  <wp:posOffset>887095</wp:posOffset>
                </wp:positionH>
                <wp:positionV relativeFrom="page">
                  <wp:posOffset>913765</wp:posOffset>
                </wp:positionV>
                <wp:extent cx="5909310" cy="316230"/>
                <wp:effectExtent l="0" t="0" r="0" b="0"/>
                <wp:wrapNone/>
                <wp:docPr id="45" name="Shape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6230"/>
                        </a:xfrm>
                        <a:prstGeom prst="rect">
                          <a:avLst/>
                        </a:prstGeom>
                        <a:solidFill>
                          <a:srgbClr val="E7E6E6"/>
                        </a:solidFill>
                      </wps:spPr>
                      <wps:bodyPr/>
                    </wps:wsp>
                  </a:graphicData>
                </a:graphic>
              </wp:anchor>
            </w:drawing>
          </mc:Choice>
          <mc:Fallback>
            <w:pict>
              <v:rect id="Shape 45" o:spid="_x0000_s1070" style="position:absolute;margin-left:69.85pt;margin-top:71.95pt;width:465.3pt;height:24.9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7E6E6" stroked="f">
                <w10:wrap anchorx="page" anchory="page"/>
              </v:rect>
            </w:pict>
          </mc:Fallback>
        </mc:AlternateContent>
      </w:r>
    </w:p>
    <w:p w:rsidR="00FA78A1" w:rsidRDefault="00C6714A">
      <w:pPr>
        <w:rPr>
          <w:sz w:val="20"/>
          <w:szCs w:val="20"/>
        </w:rPr>
      </w:pPr>
      <w:r>
        <w:rPr>
          <w:rFonts w:eastAsia="Times New Roman"/>
          <w:sz w:val="40"/>
          <w:szCs w:val="40"/>
        </w:rPr>
        <w:t>3.1 IDLC AML AT A GLANCE</w:t>
      </w:r>
    </w:p>
    <w:p w:rsidR="00FA78A1" w:rsidRDefault="00FA78A1">
      <w:pPr>
        <w:spacing w:line="200" w:lineRule="exact"/>
        <w:rPr>
          <w:sz w:val="20"/>
          <w:szCs w:val="20"/>
        </w:rPr>
      </w:pPr>
    </w:p>
    <w:p w:rsidR="00FA78A1" w:rsidRDefault="00FA78A1">
      <w:pPr>
        <w:spacing w:line="307" w:lineRule="exact"/>
        <w:rPr>
          <w:sz w:val="20"/>
          <w:szCs w:val="20"/>
        </w:rPr>
      </w:pPr>
    </w:p>
    <w:p w:rsidR="00FA78A1" w:rsidRDefault="00C6714A">
      <w:pPr>
        <w:spacing w:line="353" w:lineRule="auto"/>
        <w:ind w:left="40" w:hanging="9"/>
        <w:jc w:val="both"/>
        <w:rPr>
          <w:sz w:val="20"/>
          <w:szCs w:val="20"/>
        </w:rPr>
      </w:pPr>
      <w:r>
        <w:rPr>
          <w:rFonts w:eastAsia="Times New Roman"/>
          <w:sz w:val="24"/>
          <w:szCs w:val="24"/>
        </w:rPr>
        <w:t xml:space="preserve">IDLC Asset Management Limited has been a ruling institution of Bangladesh which begun its journey 33 years back. It is recognized as one of the largest companies who </w:t>
      </w:r>
      <w:r>
        <w:rPr>
          <w:rFonts w:eastAsia="Times New Roman"/>
          <w:sz w:val="24"/>
          <w:szCs w:val="24"/>
        </w:rPr>
        <w:t>represents multi-product, multi-segment non-banking in the local stock markets of Bangladesh.</w:t>
      </w:r>
    </w:p>
    <w:p w:rsidR="00FA78A1" w:rsidRDefault="00FA78A1">
      <w:pPr>
        <w:spacing w:line="131" w:lineRule="exact"/>
        <w:rPr>
          <w:sz w:val="20"/>
          <w:szCs w:val="20"/>
        </w:rPr>
      </w:pPr>
    </w:p>
    <w:p w:rsidR="00FA78A1" w:rsidRDefault="00C6714A">
      <w:pPr>
        <w:spacing w:line="357" w:lineRule="auto"/>
        <w:ind w:left="40" w:hanging="9"/>
        <w:jc w:val="both"/>
        <w:rPr>
          <w:sz w:val="20"/>
          <w:szCs w:val="20"/>
        </w:rPr>
      </w:pPr>
      <w:r>
        <w:rPr>
          <w:rFonts w:eastAsia="Times New Roman"/>
          <w:sz w:val="24"/>
          <w:szCs w:val="24"/>
        </w:rPr>
        <w:t xml:space="preserve">The report begins with an overview of Mutual Funds and its management in Bangladesh, the following chapters highlight the vital activities and contribution of </w:t>
      </w:r>
      <w:r>
        <w:rPr>
          <w:rFonts w:eastAsia="Times New Roman"/>
          <w:sz w:val="24"/>
          <w:szCs w:val="24"/>
        </w:rPr>
        <w:t>IDLC Asset Management ltd. The last half of this report demonstrates the important aspects and activities conducted by this institution’s management team. IDLC started as a single product leasing institution in 1986 with just 5 staff members and today it h</w:t>
      </w:r>
      <w:r>
        <w:rPr>
          <w:rFonts w:eastAsia="Times New Roman"/>
          <w:sz w:val="24"/>
          <w:szCs w:val="24"/>
        </w:rPr>
        <w:t>as evolved into a multi-product business which diversifies as the corporate, SME as well as the consumer and capital marketing segment.</w:t>
      </w:r>
    </w:p>
    <w:p w:rsidR="00FA78A1" w:rsidRDefault="00FA78A1">
      <w:pPr>
        <w:spacing w:line="130" w:lineRule="exact"/>
        <w:rPr>
          <w:sz w:val="20"/>
          <w:szCs w:val="20"/>
        </w:rPr>
      </w:pPr>
    </w:p>
    <w:p w:rsidR="00FA78A1" w:rsidRDefault="00C6714A">
      <w:pPr>
        <w:spacing w:line="375" w:lineRule="auto"/>
        <w:ind w:left="40" w:hanging="9"/>
        <w:jc w:val="both"/>
        <w:rPr>
          <w:sz w:val="20"/>
          <w:szCs w:val="20"/>
        </w:rPr>
      </w:pPr>
      <w:r>
        <w:rPr>
          <w:rFonts w:eastAsia="Times New Roman"/>
          <w:sz w:val="23"/>
          <w:szCs w:val="23"/>
        </w:rPr>
        <w:t xml:space="preserve">This report is an thoroughly analytical overview of based on my three months long internship at IDLC Asset Management </w:t>
      </w:r>
      <w:r>
        <w:rPr>
          <w:rFonts w:eastAsia="Times New Roman"/>
          <w:sz w:val="23"/>
          <w:szCs w:val="23"/>
        </w:rPr>
        <w:t>Limited and this report is prepared as an requirement for the completion of my graduate program from School of Business and Finance. This report consists of practical experience and information from the duration period at IDLC as well as the analysis of ac</w:t>
      </w:r>
      <w:r>
        <w:rPr>
          <w:rFonts w:eastAsia="Times New Roman"/>
          <w:sz w:val="23"/>
          <w:szCs w:val="23"/>
        </w:rPr>
        <w:t>tivities, performance and major business affairs of the company. Since I was an intern at the portfolio Management Team at IDLC my report shall be precisely orientated to discuss diversified sectors like pharmaceuticals, power and fuel, cement and many mor</w:t>
      </w:r>
      <w:r>
        <w:rPr>
          <w:rFonts w:eastAsia="Times New Roman"/>
          <w:sz w:val="23"/>
          <w:szCs w:val="23"/>
        </w:rPr>
        <w:t>e industries annual report analysis. In addition, I will also discuss the micro and macro environment of all the sectors.</w:t>
      </w:r>
    </w:p>
    <w:p w:rsidR="00FA78A1" w:rsidRDefault="00FA78A1">
      <w:pPr>
        <w:spacing w:line="114" w:lineRule="exact"/>
        <w:rPr>
          <w:sz w:val="20"/>
          <w:szCs w:val="20"/>
        </w:rPr>
      </w:pPr>
    </w:p>
    <w:p w:rsidR="00FA78A1" w:rsidRDefault="00C6714A">
      <w:pPr>
        <w:spacing w:line="356" w:lineRule="auto"/>
        <w:ind w:left="40" w:hanging="9"/>
        <w:jc w:val="both"/>
        <w:rPr>
          <w:sz w:val="20"/>
          <w:szCs w:val="20"/>
        </w:rPr>
      </w:pPr>
      <w:r>
        <w:rPr>
          <w:rFonts w:eastAsia="Times New Roman"/>
          <w:sz w:val="24"/>
          <w:szCs w:val="24"/>
        </w:rPr>
        <w:t>Two products are mainly dealt under the asset management IDLC AML. First, Growth Fund and second Balance Fund. IDLC also deals with S</w:t>
      </w:r>
      <w:r>
        <w:rPr>
          <w:rFonts w:eastAsia="Times New Roman"/>
          <w:sz w:val="24"/>
          <w:szCs w:val="24"/>
        </w:rPr>
        <w:t>IP commonly known as Systematic Investment Plans, Ventures Capital which is a recent addition it is to mention that these financial products not only contribute to a proper financial planning but to the economy of Bangladesh.</w:t>
      </w:r>
    </w:p>
    <w:p w:rsidR="00FA78A1" w:rsidRDefault="00FA78A1">
      <w:pPr>
        <w:spacing w:line="127" w:lineRule="exact"/>
        <w:rPr>
          <w:sz w:val="20"/>
          <w:szCs w:val="20"/>
        </w:rPr>
      </w:pPr>
    </w:p>
    <w:p w:rsidR="00FA78A1" w:rsidRDefault="00C6714A">
      <w:pPr>
        <w:spacing w:line="261" w:lineRule="auto"/>
        <w:ind w:left="40" w:hanging="9"/>
        <w:jc w:val="both"/>
        <w:rPr>
          <w:sz w:val="20"/>
          <w:szCs w:val="20"/>
        </w:rPr>
      </w:pPr>
      <w:r>
        <w:rPr>
          <w:rFonts w:eastAsia="Times New Roman"/>
          <w:sz w:val="24"/>
          <w:szCs w:val="24"/>
        </w:rPr>
        <w:t>IDLC Asset Management Limited</w:t>
      </w:r>
      <w:r>
        <w:rPr>
          <w:rFonts w:eastAsia="Times New Roman"/>
          <w:sz w:val="24"/>
          <w:szCs w:val="24"/>
        </w:rPr>
        <w:t xml:space="preserve"> is basically a managing asset company. Its headquarters is situated in Dhaka, Bangladesh. The estimated asset under this company is approximately 1.1 billion (13 million). It is a subsidiary based company also the largest non-financial institution of</w:t>
      </w:r>
    </w:p>
    <w:p w:rsidR="00FA78A1" w:rsidRDefault="00FA78A1">
      <w:pPr>
        <w:spacing w:line="127" w:lineRule="exact"/>
        <w:rPr>
          <w:sz w:val="20"/>
          <w:szCs w:val="20"/>
        </w:rPr>
      </w:pPr>
    </w:p>
    <w:p w:rsidR="00FA78A1" w:rsidRDefault="00C6714A">
      <w:pPr>
        <w:spacing w:line="350" w:lineRule="auto"/>
        <w:ind w:left="20"/>
        <w:jc w:val="both"/>
        <w:rPr>
          <w:sz w:val="20"/>
          <w:szCs w:val="20"/>
        </w:rPr>
      </w:pPr>
      <w:r>
        <w:rPr>
          <w:rFonts w:eastAsia="Times New Roman"/>
          <w:sz w:val="24"/>
          <w:szCs w:val="24"/>
        </w:rPr>
        <w:t>Ban</w:t>
      </w:r>
      <w:r>
        <w:rPr>
          <w:rFonts w:eastAsia="Times New Roman"/>
          <w:sz w:val="24"/>
          <w:szCs w:val="24"/>
        </w:rPr>
        <w:t>gladesh. German Investment Corporation, International Finance Corporation, Aga Khan fund for Economic Development and Korea development Bank unitedly initiated this company.</w:t>
      </w:r>
    </w:p>
    <w:p w:rsidR="00FA78A1" w:rsidRDefault="00C6714A">
      <w:pPr>
        <w:spacing w:line="20" w:lineRule="exact"/>
        <w:rPr>
          <w:sz w:val="20"/>
          <w:szCs w:val="20"/>
        </w:rPr>
      </w:pPr>
      <w:r>
        <w:rPr>
          <w:noProof/>
          <w:sz w:val="20"/>
          <w:szCs w:val="20"/>
        </w:rPr>
        <w:drawing>
          <wp:anchor distT="0" distB="0" distL="114300" distR="114300" simplePos="0" relativeHeight="251642880" behindDoc="1" locked="0" layoutInCell="0" allowOverlap="1">
            <wp:simplePos x="0" y="0"/>
            <wp:positionH relativeFrom="column">
              <wp:posOffset>12700</wp:posOffset>
            </wp:positionH>
            <wp:positionV relativeFrom="paragraph">
              <wp:posOffset>801370</wp:posOffset>
            </wp:positionV>
            <wp:extent cx="1152525" cy="504825"/>
            <wp:effectExtent l="0" t="0" r="0" b="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69" w:lineRule="exact"/>
        <w:rPr>
          <w:sz w:val="20"/>
          <w:szCs w:val="20"/>
        </w:rPr>
      </w:pPr>
    </w:p>
    <w:p w:rsidR="00FA78A1" w:rsidRDefault="00C6714A">
      <w:pPr>
        <w:ind w:left="8520"/>
        <w:rPr>
          <w:sz w:val="20"/>
          <w:szCs w:val="20"/>
        </w:rPr>
      </w:pPr>
      <w:r>
        <w:rPr>
          <w:rFonts w:eastAsia="Times New Roman"/>
          <w:sz w:val="23"/>
          <w:szCs w:val="23"/>
        </w:rPr>
        <w:t>Page | 18</w:t>
      </w:r>
    </w:p>
    <w:p w:rsidR="00FA78A1" w:rsidRDefault="00FA78A1">
      <w:pPr>
        <w:sectPr w:rsidR="00FA78A1">
          <w:pgSz w:w="12240" w:h="15840"/>
          <w:pgMar w:top="1440" w:right="1440" w:bottom="156" w:left="1420" w:header="0" w:footer="0" w:gutter="0"/>
          <w:cols w:space="720" w:equalWidth="0">
            <w:col w:w="9380"/>
          </w:cols>
        </w:sectPr>
      </w:pPr>
    </w:p>
    <w:bookmarkStart w:id="25" w:name="page25"/>
    <w:bookmarkEnd w:id="25"/>
    <w:p w:rsidR="00FA78A1" w:rsidRDefault="00C6714A">
      <w:pPr>
        <w:spacing w:line="1" w:lineRule="exact"/>
        <w:rPr>
          <w:sz w:val="20"/>
          <w:szCs w:val="20"/>
        </w:rPr>
      </w:pPr>
      <w:r>
        <w:rPr>
          <w:noProof/>
          <w:sz w:val="20"/>
          <w:szCs w:val="20"/>
        </w:rPr>
        <w:lastRenderedPageBreak/>
        <mc:AlternateContent>
          <mc:Choice Requires="wps">
            <w:drawing>
              <wp:anchor distT="0" distB="0" distL="114300" distR="114300" simplePos="0" relativeHeight="251643904" behindDoc="1" locked="0" layoutInCell="0" allowOverlap="1">
                <wp:simplePos x="0" y="0"/>
                <wp:positionH relativeFrom="page">
                  <wp:posOffset>887095</wp:posOffset>
                </wp:positionH>
                <wp:positionV relativeFrom="page">
                  <wp:posOffset>913765</wp:posOffset>
                </wp:positionV>
                <wp:extent cx="5909310" cy="316230"/>
                <wp:effectExtent l="0" t="0" r="0" b="0"/>
                <wp:wrapNone/>
                <wp:docPr id="47" name="Shape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6230"/>
                        </a:xfrm>
                        <a:prstGeom prst="rect">
                          <a:avLst/>
                        </a:prstGeom>
                        <a:solidFill>
                          <a:srgbClr val="E7E6E6"/>
                        </a:solidFill>
                      </wps:spPr>
                      <wps:bodyPr/>
                    </wps:wsp>
                  </a:graphicData>
                </a:graphic>
              </wp:anchor>
            </w:drawing>
          </mc:Choice>
          <mc:Fallback>
            <w:pict>
              <v:rect id="Shape 47" o:spid="_x0000_s1072" style="position:absolute;margin-left:69.85pt;margin-top:71.95pt;width:465.3pt;height:24.9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7E6E6" stroked="f">
                <w10:wrap anchorx="page" anchory="page"/>
              </v:rect>
            </w:pict>
          </mc:Fallback>
        </mc:AlternateContent>
      </w:r>
    </w:p>
    <w:p w:rsidR="00FA78A1" w:rsidRDefault="00C6714A">
      <w:pPr>
        <w:rPr>
          <w:sz w:val="20"/>
          <w:szCs w:val="20"/>
        </w:rPr>
      </w:pPr>
      <w:r>
        <w:rPr>
          <w:rFonts w:eastAsia="Times New Roman"/>
          <w:sz w:val="40"/>
          <w:szCs w:val="40"/>
        </w:rPr>
        <w:t>3.2 HISTORY OF IDLC AML</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2" w:lineRule="exact"/>
        <w:rPr>
          <w:sz w:val="20"/>
          <w:szCs w:val="20"/>
        </w:rPr>
      </w:pPr>
    </w:p>
    <w:p w:rsidR="00FA78A1" w:rsidRDefault="00C6714A">
      <w:pPr>
        <w:spacing w:line="320" w:lineRule="auto"/>
        <w:ind w:left="40" w:hanging="9"/>
        <w:jc w:val="both"/>
        <w:rPr>
          <w:sz w:val="20"/>
          <w:szCs w:val="20"/>
        </w:rPr>
      </w:pPr>
      <w:r>
        <w:rPr>
          <w:rFonts w:eastAsia="Times New Roman"/>
          <w:sz w:val="23"/>
          <w:szCs w:val="23"/>
        </w:rPr>
        <w:t xml:space="preserve">With an authorized </w:t>
      </w:r>
      <w:r>
        <w:rPr>
          <w:rFonts w:eastAsia="Times New Roman"/>
          <w:sz w:val="23"/>
          <w:szCs w:val="23"/>
        </w:rPr>
        <w:t>capital of 250 million IDLC Asset Management Limited was introduced on 19</w:t>
      </w:r>
      <w:r>
        <w:rPr>
          <w:rFonts w:eastAsia="Times New Roman"/>
          <w:sz w:val="31"/>
          <w:szCs w:val="31"/>
          <w:vertAlign w:val="superscript"/>
        </w:rPr>
        <w:t>th</w:t>
      </w:r>
      <w:r>
        <w:rPr>
          <w:rFonts w:eastAsia="Times New Roman"/>
          <w:sz w:val="23"/>
          <w:szCs w:val="23"/>
        </w:rPr>
        <w:t xml:space="preserve"> November, 2015. IDLC received its asset management permission 7</w:t>
      </w:r>
      <w:r>
        <w:rPr>
          <w:rFonts w:eastAsia="Times New Roman"/>
          <w:sz w:val="31"/>
          <w:szCs w:val="31"/>
          <w:vertAlign w:val="superscript"/>
        </w:rPr>
        <w:t>th</w:t>
      </w:r>
      <w:r>
        <w:rPr>
          <w:rFonts w:eastAsia="Times New Roman"/>
          <w:sz w:val="23"/>
          <w:szCs w:val="23"/>
        </w:rPr>
        <w:t xml:space="preserve"> June 2016 with a paid up capital of 100 million BDT. 2 years after on 2018, 16</w:t>
      </w:r>
      <w:r>
        <w:rPr>
          <w:rFonts w:eastAsia="Times New Roman"/>
          <w:sz w:val="31"/>
          <w:szCs w:val="31"/>
          <w:vertAlign w:val="superscript"/>
        </w:rPr>
        <w:t>th</w:t>
      </w:r>
      <w:r>
        <w:rPr>
          <w:rFonts w:eastAsia="Times New Roman"/>
          <w:sz w:val="23"/>
          <w:szCs w:val="23"/>
        </w:rPr>
        <w:t xml:space="preserve"> July it received its alternative </w:t>
      </w:r>
      <w:r>
        <w:rPr>
          <w:rFonts w:eastAsia="Times New Roman"/>
          <w:sz w:val="23"/>
          <w:szCs w:val="23"/>
        </w:rPr>
        <w:t>investment management permission. Recognized as the first Mutual Funds sector in Bangladesh who colonized the Systematic Investment plans as well as the Zero-Load funds in the Mutual Funds sector of Bangladesh. IDLC AML sets out its guardian IDLC Finance L</w:t>
      </w:r>
      <w:r>
        <w:rPr>
          <w:rFonts w:eastAsia="Times New Roman"/>
          <w:sz w:val="23"/>
          <w:szCs w:val="23"/>
        </w:rPr>
        <w:t>imited’s investment with a venture of chaldal.com, hailed as the first customary financial institution of Bangladesh.</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44928" behindDoc="1" locked="0" layoutInCell="0" allowOverlap="1">
                <wp:simplePos x="0" y="0"/>
                <wp:positionH relativeFrom="column">
                  <wp:posOffset>-13970</wp:posOffset>
                </wp:positionH>
                <wp:positionV relativeFrom="paragraph">
                  <wp:posOffset>100965</wp:posOffset>
                </wp:positionV>
                <wp:extent cx="5908675" cy="315595"/>
                <wp:effectExtent l="0" t="0" r="0" b="0"/>
                <wp:wrapNone/>
                <wp:docPr id="48" name="Shape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8675" cy="315595"/>
                        </a:xfrm>
                        <a:prstGeom prst="rect">
                          <a:avLst/>
                        </a:prstGeom>
                        <a:solidFill>
                          <a:srgbClr val="E7E6E6"/>
                        </a:solidFill>
                      </wps:spPr>
                      <wps:bodyPr/>
                    </wps:wsp>
                  </a:graphicData>
                </a:graphic>
              </wp:anchor>
            </w:drawing>
          </mc:Choice>
          <mc:Fallback>
            <w:pict>
              <v:rect id="Shape 48" o:spid="_x0000_s1073" style="position:absolute;margin-left:-1.0999pt;margin-top:7.95pt;width:465.25pt;height:24.8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140" w:lineRule="exact"/>
        <w:rPr>
          <w:sz w:val="20"/>
          <w:szCs w:val="20"/>
        </w:rPr>
      </w:pPr>
    </w:p>
    <w:p w:rsidR="00FA78A1" w:rsidRDefault="00C6714A">
      <w:pPr>
        <w:rPr>
          <w:sz w:val="20"/>
          <w:szCs w:val="20"/>
        </w:rPr>
      </w:pPr>
      <w:r>
        <w:rPr>
          <w:rFonts w:eastAsia="Times New Roman"/>
          <w:sz w:val="40"/>
          <w:szCs w:val="40"/>
        </w:rPr>
        <w:t>3.3 PRODUCTS AND SERVICES</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2" w:lineRule="exact"/>
        <w:rPr>
          <w:sz w:val="20"/>
          <w:szCs w:val="20"/>
        </w:rPr>
      </w:pPr>
    </w:p>
    <w:p w:rsidR="00FA78A1" w:rsidRDefault="00C6714A">
      <w:pPr>
        <w:ind w:left="20"/>
        <w:rPr>
          <w:sz w:val="20"/>
          <w:szCs w:val="20"/>
        </w:rPr>
      </w:pPr>
      <w:r>
        <w:rPr>
          <w:rFonts w:eastAsia="Times New Roman"/>
          <w:b/>
          <w:bCs/>
          <w:sz w:val="24"/>
          <w:szCs w:val="24"/>
        </w:rPr>
        <w:t>Mutual Fund</w:t>
      </w:r>
    </w:p>
    <w:p w:rsidR="00FA78A1" w:rsidRDefault="00FA78A1">
      <w:pPr>
        <w:spacing w:line="257" w:lineRule="exact"/>
        <w:rPr>
          <w:sz w:val="20"/>
          <w:szCs w:val="20"/>
        </w:rPr>
      </w:pPr>
    </w:p>
    <w:p w:rsidR="00FA78A1" w:rsidRDefault="00C6714A">
      <w:pPr>
        <w:spacing w:line="354" w:lineRule="auto"/>
        <w:ind w:left="40" w:hanging="9"/>
        <w:jc w:val="both"/>
        <w:rPr>
          <w:sz w:val="20"/>
          <w:szCs w:val="20"/>
        </w:rPr>
      </w:pPr>
      <w:r>
        <w:rPr>
          <w:rFonts w:eastAsia="Times New Roman"/>
          <w:sz w:val="24"/>
          <w:szCs w:val="24"/>
        </w:rPr>
        <w:t>IDLC Asset Management Limited offers Mutual Fund products to retail and institutional investo</w:t>
      </w:r>
      <w:r>
        <w:rPr>
          <w:rFonts w:eastAsia="Times New Roman"/>
          <w:sz w:val="24"/>
          <w:szCs w:val="24"/>
        </w:rPr>
        <w:t>rs in the shape of Lump fund investments and systematic investment plan. The company at present offers two Mutual Funds known as –</w:t>
      </w:r>
    </w:p>
    <w:p w:rsidR="00FA78A1" w:rsidRDefault="00C6714A">
      <w:pPr>
        <w:numPr>
          <w:ilvl w:val="0"/>
          <w:numId w:val="21"/>
        </w:numPr>
        <w:tabs>
          <w:tab w:val="left" w:pos="740"/>
        </w:tabs>
        <w:spacing w:line="195" w:lineRule="auto"/>
        <w:ind w:left="740" w:hanging="360"/>
        <w:rPr>
          <w:rFonts w:ascii="MS PGothic" w:eastAsia="MS PGothic" w:hAnsi="MS PGothic" w:cs="MS PGothic"/>
          <w:sz w:val="48"/>
          <w:szCs w:val="48"/>
          <w:vertAlign w:val="superscript"/>
        </w:rPr>
      </w:pPr>
      <w:r>
        <w:rPr>
          <w:rFonts w:eastAsia="Times New Roman"/>
          <w:sz w:val="24"/>
          <w:szCs w:val="24"/>
        </w:rPr>
        <w:t>IDLC Growth Fund</w:t>
      </w:r>
    </w:p>
    <w:p w:rsidR="00FA78A1" w:rsidRDefault="00FA78A1">
      <w:pPr>
        <w:spacing w:line="163" w:lineRule="exact"/>
        <w:rPr>
          <w:rFonts w:ascii="MS PGothic" w:eastAsia="MS PGothic" w:hAnsi="MS PGothic" w:cs="MS PGothic"/>
          <w:sz w:val="48"/>
          <w:szCs w:val="48"/>
          <w:vertAlign w:val="superscript"/>
        </w:rPr>
      </w:pPr>
    </w:p>
    <w:p w:rsidR="00FA78A1" w:rsidRDefault="00C6714A">
      <w:pPr>
        <w:numPr>
          <w:ilvl w:val="0"/>
          <w:numId w:val="21"/>
        </w:numPr>
        <w:tabs>
          <w:tab w:val="left" w:pos="740"/>
        </w:tabs>
        <w:spacing w:line="184" w:lineRule="auto"/>
        <w:ind w:left="740" w:hanging="360"/>
        <w:rPr>
          <w:rFonts w:ascii="MS PGothic" w:eastAsia="MS PGothic" w:hAnsi="MS PGothic" w:cs="MS PGothic"/>
          <w:sz w:val="33"/>
          <w:szCs w:val="33"/>
          <w:vertAlign w:val="superscript"/>
        </w:rPr>
      </w:pPr>
      <w:r>
        <w:rPr>
          <w:rFonts w:eastAsia="Times New Roman"/>
          <w:sz w:val="19"/>
          <w:szCs w:val="19"/>
        </w:rPr>
        <w:t>IDLC Balanced Fund</w:t>
      </w:r>
    </w:p>
    <w:p w:rsidR="00FA78A1" w:rsidRDefault="00FA78A1">
      <w:pPr>
        <w:spacing w:line="138" w:lineRule="exact"/>
        <w:rPr>
          <w:sz w:val="20"/>
          <w:szCs w:val="20"/>
        </w:rPr>
      </w:pPr>
    </w:p>
    <w:p w:rsidR="00FA78A1" w:rsidRDefault="00C6714A">
      <w:pPr>
        <w:ind w:left="20"/>
        <w:rPr>
          <w:sz w:val="20"/>
          <w:szCs w:val="20"/>
        </w:rPr>
      </w:pPr>
      <w:r>
        <w:rPr>
          <w:rFonts w:eastAsia="Times New Roman"/>
          <w:b/>
          <w:bCs/>
          <w:sz w:val="24"/>
          <w:szCs w:val="24"/>
        </w:rPr>
        <w:t>Alternative Investments</w:t>
      </w:r>
    </w:p>
    <w:p w:rsidR="00FA78A1" w:rsidRDefault="00FA78A1">
      <w:pPr>
        <w:spacing w:line="247" w:lineRule="exact"/>
        <w:rPr>
          <w:sz w:val="20"/>
          <w:szCs w:val="20"/>
        </w:rPr>
      </w:pPr>
    </w:p>
    <w:p w:rsidR="00FA78A1" w:rsidRDefault="00C6714A">
      <w:pPr>
        <w:ind w:left="20"/>
        <w:rPr>
          <w:sz w:val="20"/>
          <w:szCs w:val="20"/>
        </w:rPr>
      </w:pPr>
      <w:r>
        <w:rPr>
          <w:rFonts w:eastAsia="Times New Roman"/>
          <w:sz w:val="24"/>
          <w:szCs w:val="24"/>
        </w:rPr>
        <w:t xml:space="preserve">Apart from the Mutual Fund products IDLC offers its </w:t>
      </w:r>
      <w:r>
        <w:rPr>
          <w:rFonts w:eastAsia="Times New Roman"/>
          <w:sz w:val="24"/>
          <w:szCs w:val="24"/>
        </w:rPr>
        <w:t>institutional investors-</w:t>
      </w:r>
    </w:p>
    <w:p w:rsidR="00FA78A1" w:rsidRDefault="00FA78A1">
      <w:pPr>
        <w:spacing w:line="41" w:lineRule="exact"/>
        <w:rPr>
          <w:sz w:val="20"/>
          <w:szCs w:val="20"/>
        </w:rPr>
      </w:pPr>
    </w:p>
    <w:p w:rsidR="00FA78A1" w:rsidRDefault="00C6714A">
      <w:pPr>
        <w:numPr>
          <w:ilvl w:val="0"/>
          <w:numId w:val="22"/>
        </w:numPr>
        <w:tabs>
          <w:tab w:val="left" w:pos="740"/>
        </w:tabs>
        <w:ind w:left="740" w:hanging="360"/>
        <w:rPr>
          <w:rFonts w:ascii="MS PGothic" w:eastAsia="MS PGothic" w:hAnsi="MS PGothic" w:cs="MS PGothic"/>
          <w:sz w:val="48"/>
          <w:szCs w:val="48"/>
          <w:vertAlign w:val="superscript"/>
        </w:rPr>
      </w:pPr>
      <w:r>
        <w:rPr>
          <w:rFonts w:eastAsia="Times New Roman"/>
          <w:sz w:val="24"/>
          <w:szCs w:val="24"/>
        </w:rPr>
        <w:t>Venture Capital</w:t>
      </w:r>
    </w:p>
    <w:p w:rsidR="00FA78A1" w:rsidRDefault="00FA78A1">
      <w:pPr>
        <w:spacing w:line="161" w:lineRule="exact"/>
        <w:rPr>
          <w:rFonts w:ascii="MS PGothic" w:eastAsia="MS PGothic" w:hAnsi="MS PGothic" w:cs="MS PGothic"/>
          <w:sz w:val="48"/>
          <w:szCs w:val="48"/>
          <w:vertAlign w:val="superscript"/>
        </w:rPr>
      </w:pPr>
    </w:p>
    <w:p w:rsidR="00FA78A1" w:rsidRDefault="00C6714A">
      <w:pPr>
        <w:numPr>
          <w:ilvl w:val="0"/>
          <w:numId w:val="22"/>
        </w:numPr>
        <w:tabs>
          <w:tab w:val="left" w:pos="740"/>
        </w:tabs>
        <w:spacing w:line="184" w:lineRule="auto"/>
        <w:ind w:left="740" w:hanging="360"/>
        <w:rPr>
          <w:rFonts w:ascii="MS PGothic" w:eastAsia="MS PGothic" w:hAnsi="MS PGothic" w:cs="MS PGothic"/>
          <w:sz w:val="33"/>
          <w:szCs w:val="33"/>
          <w:vertAlign w:val="superscript"/>
        </w:rPr>
      </w:pPr>
      <w:r>
        <w:rPr>
          <w:rFonts w:eastAsia="Times New Roman"/>
          <w:sz w:val="19"/>
          <w:szCs w:val="19"/>
        </w:rPr>
        <w:t>Private equity</w:t>
      </w:r>
    </w:p>
    <w:p w:rsidR="00FA78A1" w:rsidRDefault="00C6714A">
      <w:pPr>
        <w:spacing w:line="20" w:lineRule="exact"/>
        <w:rPr>
          <w:sz w:val="20"/>
          <w:szCs w:val="20"/>
        </w:rPr>
      </w:pPr>
      <w:r>
        <w:rPr>
          <w:noProof/>
          <w:sz w:val="20"/>
          <w:szCs w:val="20"/>
        </w:rPr>
        <w:drawing>
          <wp:anchor distT="0" distB="0" distL="114300" distR="114300" simplePos="0" relativeHeight="251645952" behindDoc="1" locked="0" layoutInCell="0" allowOverlap="1">
            <wp:simplePos x="0" y="0"/>
            <wp:positionH relativeFrom="column">
              <wp:posOffset>12700</wp:posOffset>
            </wp:positionH>
            <wp:positionV relativeFrom="paragraph">
              <wp:posOffset>2301240</wp:posOffset>
            </wp:positionV>
            <wp:extent cx="1152525" cy="504825"/>
            <wp:effectExtent l="0" t="0" r="0" b="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9" w:lineRule="exact"/>
        <w:rPr>
          <w:sz w:val="20"/>
          <w:szCs w:val="20"/>
        </w:rPr>
      </w:pPr>
    </w:p>
    <w:p w:rsidR="00FA78A1" w:rsidRDefault="00C6714A">
      <w:pPr>
        <w:jc w:val="right"/>
        <w:rPr>
          <w:sz w:val="20"/>
          <w:szCs w:val="20"/>
        </w:rPr>
      </w:pPr>
      <w:r>
        <w:rPr>
          <w:rFonts w:eastAsia="Times New Roman"/>
          <w:sz w:val="24"/>
          <w:szCs w:val="24"/>
        </w:rPr>
        <w:t>Page | 19</w:t>
      </w:r>
    </w:p>
    <w:p w:rsidR="00FA78A1" w:rsidRDefault="00FA78A1">
      <w:pPr>
        <w:sectPr w:rsidR="00FA78A1">
          <w:pgSz w:w="12240" w:h="15840"/>
          <w:pgMar w:top="1440" w:right="1440" w:bottom="156" w:left="1420" w:header="0" w:footer="0" w:gutter="0"/>
          <w:cols w:space="720" w:equalWidth="0">
            <w:col w:w="9380"/>
          </w:cols>
        </w:sectPr>
      </w:pPr>
    </w:p>
    <w:bookmarkStart w:id="26" w:name="page26"/>
    <w:bookmarkEnd w:id="26"/>
    <w:p w:rsidR="00FA78A1" w:rsidRDefault="00C6714A">
      <w:pPr>
        <w:spacing w:line="1" w:lineRule="exact"/>
        <w:rPr>
          <w:sz w:val="20"/>
          <w:szCs w:val="20"/>
        </w:rPr>
      </w:pPr>
      <w:r>
        <w:rPr>
          <w:noProof/>
          <w:sz w:val="20"/>
          <w:szCs w:val="20"/>
        </w:rPr>
        <w:lastRenderedPageBreak/>
        <mc:AlternateContent>
          <mc:Choice Requires="wps">
            <w:drawing>
              <wp:anchor distT="0" distB="0" distL="114300" distR="114300" simplePos="0" relativeHeight="251646976" behindDoc="1" locked="0" layoutInCell="0" allowOverlap="1">
                <wp:simplePos x="0" y="0"/>
                <wp:positionH relativeFrom="page">
                  <wp:posOffset>887095</wp:posOffset>
                </wp:positionH>
                <wp:positionV relativeFrom="page">
                  <wp:posOffset>913765</wp:posOffset>
                </wp:positionV>
                <wp:extent cx="5909310" cy="316230"/>
                <wp:effectExtent l="0" t="0" r="0" b="0"/>
                <wp:wrapNone/>
                <wp:docPr id="50" name="Shape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6230"/>
                        </a:xfrm>
                        <a:prstGeom prst="rect">
                          <a:avLst/>
                        </a:prstGeom>
                        <a:solidFill>
                          <a:srgbClr val="E7E6E6"/>
                        </a:solidFill>
                      </wps:spPr>
                      <wps:bodyPr/>
                    </wps:wsp>
                  </a:graphicData>
                </a:graphic>
              </wp:anchor>
            </w:drawing>
          </mc:Choice>
          <mc:Fallback>
            <w:pict>
              <v:rect id="Shape 50" o:spid="_x0000_s1075" style="position:absolute;margin-left:69.85pt;margin-top:71.95pt;width:465.3pt;height:24.9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7E6E6" stroked="f">
                <w10:wrap anchorx="page" anchory="page"/>
              </v:rect>
            </w:pict>
          </mc:Fallback>
        </mc:AlternateContent>
      </w:r>
    </w:p>
    <w:p w:rsidR="00FA78A1" w:rsidRDefault="00C6714A">
      <w:pPr>
        <w:rPr>
          <w:sz w:val="20"/>
          <w:szCs w:val="20"/>
        </w:rPr>
      </w:pPr>
      <w:r>
        <w:rPr>
          <w:rFonts w:eastAsia="Times New Roman"/>
          <w:sz w:val="40"/>
          <w:szCs w:val="40"/>
        </w:rPr>
        <w:t>3.4 PHILOSOPHY</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2" w:lineRule="exact"/>
        <w:rPr>
          <w:sz w:val="20"/>
          <w:szCs w:val="20"/>
        </w:rPr>
      </w:pPr>
    </w:p>
    <w:p w:rsidR="00FA78A1" w:rsidRDefault="00C6714A">
      <w:pPr>
        <w:spacing w:line="354" w:lineRule="auto"/>
        <w:ind w:left="40" w:hanging="9"/>
        <w:jc w:val="both"/>
        <w:rPr>
          <w:sz w:val="20"/>
          <w:szCs w:val="20"/>
        </w:rPr>
      </w:pPr>
      <w:r>
        <w:rPr>
          <w:rFonts w:eastAsia="Times New Roman"/>
          <w:sz w:val="24"/>
          <w:szCs w:val="24"/>
        </w:rPr>
        <w:t xml:space="preserve">IDLC Asset Management Limited believes in the philosophy that they must contribute genuine financial knowledge and satisfactory </w:t>
      </w:r>
      <w:r>
        <w:rPr>
          <w:rFonts w:eastAsia="Times New Roman"/>
          <w:sz w:val="24"/>
          <w:szCs w:val="24"/>
        </w:rPr>
        <w:t>investment conveyance for the maximizing the peoples financial evolve as well as the economic growth of Bangladesh. Thus, their objective is to</w:t>
      </w:r>
    </w:p>
    <w:p w:rsidR="00FA78A1" w:rsidRDefault="00C6714A">
      <w:pPr>
        <w:numPr>
          <w:ilvl w:val="0"/>
          <w:numId w:val="23"/>
        </w:numPr>
        <w:tabs>
          <w:tab w:val="left" w:pos="740"/>
        </w:tabs>
        <w:spacing w:line="196" w:lineRule="auto"/>
        <w:ind w:left="740" w:hanging="360"/>
        <w:rPr>
          <w:rFonts w:ascii="MS PGothic" w:eastAsia="MS PGothic" w:hAnsi="MS PGothic" w:cs="MS PGothic"/>
          <w:sz w:val="48"/>
          <w:szCs w:val="48"/>
          <w:vertAlign w:val="superscript"/>
        </w:rPr>
      </w:pPr>
      <w:r>
        <w:rPr>
          <w:rFonts w:eastAsia="Times New Roman"/>
          <w:sz w:val="24"/>
          <w:szCs w:val="24"/>
        </w:rPr>
        <w:t>Creating awareness for the criticality of financial planning and knowledge</w:t>
      </w:r>
    </w:p>
    <w:p w:rsidR="00FA78A1" w:rsidRDefault="00FA78A1">
      <w:pPr>
        <w:spacing w:line="160" w:lineRule="exact"/>
        <w:rPr>
          <w:rFonts w:ascii="MS PGothic" w:eastAsia="MS PGothic" w:hAnsi="MS PGothic" w:cs="MS PGothic"/>
          <w:sz w:val="48"/>
          <w:szCs w:val="48"/>
          <w:vertAlign w:val="superscript"/>
        </w:rPr>
      </w:pPr>
    </w:p>
    <w:p w:rsidR="00FA78A1" w:rsidRDefault="00C6714A">
      <w:pPr>
        <w:numPr>
          <w:ilvl w:val="0"/>
          <w:numId w:val="23"/>
        </w:numPr>
        <w:tabs>
          <w:tab w:val="left" w:pos="740"/>
        </w:tabs>
        <w:spacing w:line="184" w:lineRule="auto"/>
        <w:ind w:left="740" w:hanging="360"/>
        <w:rPr>
          <w:rFonts w:ascii="MS PGothic" w:eastAsia="MS PGothic" w:hAnsi="MS PGothic" w:cs="MS PGothic"/>
          <w:sz w:val="33"/>
          <w:szCs w:val="33"/>
          <w:vertAlign w:val="superscript"/>
        </w:rPr>
      </w:pPr>
      <w:r>
        <w:rPr>
          <w:rFonts w:eastAsia="Times New Roman"/>
          <w:sz w:val="19"/>
          <w:szCs w:val="19"/>
        </w:rPr>
        <w:t xml:space="preserve">Providing people with financial </w:t>
      </w:r>
      <w:r>
        <w:rPr>
          <w:rFonts w:eastAsia="Times New Roman"/>
          <w:sz w:val="19"/>
          <w:szCs w:val="19"/>
        </w:rPr>
        <w:t>vehicles to accomplish their materialized plans</w:t>
      </w:r>
    </w:p>
    <w:p w:rsidR="00FA78A1" w:rsidRDefault="00FA78A1">
      <w:pPr>
        <w:spacing w:line="159" w:lineRule="exact"/>
        <w:rPr>
          <w:rFonts w:ascii="MS PGothic" w:eastAsia="MS PGothic" w:hAnsi="MS PGothic" w:cs="MS PGothic"/>
          <w:sz w:val="33"/>
          <w:szCs w:val="33"/>
          <w:vertAlign w:val="superscript"/>
        </w:rPr>
      </w:pPr>
    </w:p>
    <w:p w:rsidR="00FA78A1" w:rsidRDefault="00C6714A">
      <w:pPr>
        <w:numPr>
          <w:ilvl w:val="0"/>
          <w:numId w:val="23"/>
        </w:numPr>
        <w:tabs>
          <w:tab w:val="left" w:pos="740"/>
        </w:tabs>
        <w:spacing w:line="184" w:lineRule="auto"/>
        <w:ind w:left="740" w:hanging="360"/>
        <w:rPr>
          <w:rFonts w:ascii="MS PGothic" w:eastAsia="MS PGothic" w:hAnsi="MS PGothic" w:cs="MS PGothic"/>
          <w:sz w:val="33"/>
          <w:szCs w:val="33"/>
          <w:vertAlign w:val="superscript"/>
        </w:rPr>
      </w:pPr>
      <w:r>
        <w:rPr>
          <w:rFonts w:eastAsia="Times New Roman"/>
          <w:sz w:val="19"/>
          <w:szCs w:val="19"/>
        </w:rPr>
        <w:t>Making the people feel financially secure for their present and future.</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61" w:lineRule="exact"/>
        <w:rPr>
          <w:sz w:val="20"/>
          <w:szCs w:val="20"/>
        </w:rPr>
      </w:pPr>
    </w:p>
    <w:p w:rsidR="00FA78A1" w:rsidRDefault="00C6714A">
      <w:pPr>
        <w:ind w:left="20"/>
        <w:rPr>
          <w:sz w:val="20"/>
          <w:szCs w:val="20"/>
        </w:rPr>
      </w:pPr>
      <w:r>
        <w:rPr>
          <w:rFonts w:eastAsia="Times New Roman"/>
          <w:b/>
          <w:bCs/>
          <w:sz w:val="24"/>
          <w:szCs w:val="24"/>
        </w:rPr>
        <w:t>VISION</w:t>
      </w:r>
    </w:p>
    <w:p w:rsidR="00FA78A1" w:rsidRDefault="00FA78A1">
      <w:pPr>
        <w:spacing w:line="259" w:lineRule="exact"/>
        <w:rPr>
          <w:sz w:val="20"/>
          <w:szCs w:val="20"/>
        </w:rPr>
      </w:pPr>
    </w:p>
    <w:p w:rsidR="00FA78A1" w:rsidRDefault="00C6714A">
      <w:pPr>
        <w:spacing w:line="348" w:lineRule="auto"/>
        <w:ind w:left="40" w:hanging="9"/>
        <w:jc w:val="both"/>
        <w:rPr>
          <w:sz w:val="20"/>
          <w:szCs w:val="20"/>
        </w:rPr>
      </w:pPr>
      <w:r>
        <w:rPr>
          <w:rFonts w:eastAsia="Times New Roman"/>
          <w:sz w:val="24"/>
          <w:szCs w:val="24"/>
        </w:rPr>
        <w:t>IDLC Asset Management Limited aspires to be the most recognized and flourished asset Management Company under Investors trus</w:t>
      </w:r>
      <w:r>
        <w:rPr>
          <w:rFonts w:eastAsia="Times New Roman"/>
          <w:sz w:val="24"/>
          <w:szCs w:val="24"/>
        </w:rPr>
        <w:t>t and Asset Management Company.</w:t>
      </w:r>
    </w:p>
    <w:p w:rsidR="00FA78A1" w:rsidRDefault="00FA78A1">
      <w:pPr>
        <w:spacing w:line="123" w:lineRule="exact"/>
        <w:rPr>
          <w:sz w:val="20"/>
          <w:szCs w:val="20"/>
        </w:rPr>
      </w:pPr>
    </w:p>
    <w:p w:rsidR="00FA78A1" w:rsidRDefault="00C6714A">
      <w:pPr>
        <w:ind w:left="20"/>
        <w:rPr>
          <w:sz w:val="20"/>
          <w:szCs w:val="20"/>
        </w:rPr>
      </w:pPr>
      <w:r>
        <w:rPr>
          <w:rFonts w:eastAsia="Times New Roman"/>
          <w:b/>
          <w:bCs/>
          <w:sz w:val="24"/>
          <w:szCs w:val="24"/>
        </w:rPr>
        <w:t>MISSION</w:t>
      </w:r>
    </w:p>
    <w:p w:rsidR="00FA78A1" w:rsidRDefault="00FA78A1">
      <w:pPr>
        <w:spacing w:line="257" w:lineRule="exact"/>
        <w:rPr>
          <w:sz w:val="20"/>
          <w:szCs w:val="20"/>
        </w:rPr>
      </w:pPr>
    </w:p>
    <w:p w:rsidR="00FA78A1" w:rsidRDefault="00C6714A">
      <w:pPr>
        <w:spacing w:line="354" w:lineRule="auto"/>
        <w:ind w:left="40" w:hanging="9"/>
        <w:jc w:val="both"/>
        <w:rPr>
          <w:sz w:val="20"/>
          <w:szCs w:val="20"/>
        </w:rPr>
      </w:pPr>
      <w:r>
        <w:rPr>
          <w:rFonts w:eastAsia="Times New Roman"/>
          <w:sz w:val="24"/>
          <w:szCs w:val="24"/>
        </w:rPr>
        <w:t>IDLC Asset Management Limited aims to be the most preferred terminus for investment knowledge, investment products and investment returns amongst all non-banking financial institutions of Bangladesh.</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48000" behindDoc="1" locked="0" layoutInCell="0" allowOverlap="1">
                <wp:simplePos x="0" y="0"/>
                <wp:positionH relativeFrom="column">
                  <wp:posOffset>-13970</wp:posOffset>
                </wp:positionH>
                <wp:positionV relativeFrom="paragraph">
                  <wp:posOffset>76200</wp:posOffset>
                </wp:positionV>
                <wp:extent cx="5908675" cy="314325"/>
                <wp:effectExtent l="0" t="0" r="0" b="0"/>
                <wp:wrapNone/>
                <wp:docPr id="51" name="Shape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8675" cy="314325"/>
                        </a:xfrm>
                        <a:prstGeom prst="rect">
                          <a:avLst/>
                        </a:prstGeom>
                        <a:solidFill>
                          <a:srgbClr val="E7E6E6"/>
                        </a:solidFill>
                      </wps:spPr>
                      <wps:bodyPr/>
                    </wps:wsp>
                  </a:graphicData>
                </a:graphic>
              </wp:anchor>
            </w:drawing>
          </mc:Choice>
          <mc:Fallback>
            <w:pict>
              <v:rect id="Shape 51" o:spid="_x0000_s1076" style="position:absolute;margin-left:-1.0999pt;margin-top:6pt;width:465.25pt;height:24.7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101" w:lineRule="exact"/>
        <w:rPr>
          <w:sz w:val="20"/>
          <w:szCs w:val="20"/>
        </w:rPr>
      </w:pPr>
    </w:p>
    <w:p w:rsidR="00FA78A1" w:rsidRDefault="00C6714A">
      <w:pPr>
        <w:rPr>
          <w:sz w:val="20"/>
          <w:szCs w:val="20"/>
        </w:rPr>
      </w:pPr>
      <w:r>
        <w:rPr>
          <w:rFonts w:eastAsia="Times New Roman"/>
          <w:sz w:val="40"/>
          <w:szCs w:val="40"/>
        </w:rPr>
        <w:t>3.5 JOURNEY</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2" w:lineRule="exact"/>
        <w:rPr>
          <w:sz w:val="20"/>
          <w:szCs w:val="20"/>
        </w:rPr>
      </w:pPr>
    </w:p>
    <w:p w:rsidR="00FA78A1" w:rsidRDefault="00C6714A">
      <w:pPr>
        <w:spacing w:line="348" w:lineRule="auto"/>
        <w:ind w:left="40" w:hanging="9"/>
        <w:rPr>
          <w:sz w:val="20"/>
          <w:szCs w:val="20"/>
        </w:rPr>
      </w:pPr>
      <w:r>
        <w:rPr>
          <w:rFonts w:eastAsia="Times New Roman"/>
          <w:b/>
          <w:bCs/>
          <w:sz w:val="24"/>
          <w:szCs w:val="24"/>
        </w:rPr>
        <w:t>Spectator of the Key Milestones Achieved by IDLC Asset Management Limited over the past few years</w:t>
      </w:r>
    </w:p>
    <w:p w:rsidR="00FA78A1" w:rsidRDefault="00FA78A1">
      <w:pPr>
        <w:spacing w:line="123" w:lineRule="exact"/>
        <w:rPr>
          <w:sz w:val="20"/>
          <w:szCs w:val="20"/>
        </w:rPr>
      </w:pPr>
    </w:p>
    <w:p w:rsidR="00FA78A1" w:rsidRDefault="00C6714A">
      <w:pPr>
        <w:ind w:left="20"/>
        <w:rPr>
          <w:sz w:val="20"/>
          <w:szCs w:val="20"/>
        </w:rPr>
      </w:pPr>
      <w:r>
        <w:rPr>
          <w:rFonts w:eastAsia="Times New Roman"/>
          <w:b/>
          <w:bCs/>
          <w:sz w:val="24"/>
          <w:szCs w:val="24"/>
        </w:rPr>
        <w:t>2018</w:t>
      </w:r>
    </w:p>
    <w:p w:rsidR="00FA78A1" w:rsidRDefault="00FA78A1">
      <w:pPr>
        <w:spacing w:line="137" w:lineRule="exact"/>
        <w:rPr>
          <w:sz w:val="20"/>
          <w:szCs w:val="20"/>
        </w:rPr>
      </w:pPr>
    </w:p>
    <w:p w:rsidR="00FA78A1" w:rsidRDefault="00C6714A">
      <w:pPr>
        <w:numPr>
          <w:ilvl w:val="0"/>
          <w:numId w:val="24"/>
        </w:numPr>
        <w:tabs>
          <w:tab w:val="left" w:pos="740"/>
        </w:tabs>
        <w:ind w:left="740" w:hanging="360"/>
        <w:rPr>
          <w:rFonts w:ascii="MS PGothic" w:eastAsia="MS PGothic" w:hAnsi="MS PGothic" w:cs="MS PGothic"/>
          <w:sz w:val="48"/>
          <w:szCs w:val="48"/>
          <w:vertAlign w:val="superscript"/>
        </w:rPr>
      </w:pPr>
      <w:r>
        <w:rPr>
          <w:rFonts w:eastAsia="Times New Roman"/>
          <w:sz w:val="24"/>
          <w:szCs w:val="24"/>
        </w:rPr>
        <w:t>On the 22</w:t>
      </w:r>
      <w:r>
        <w:rPr>
          <w:rFonts w:eastAsia="Times New Roman"/>
          <w:sz w:val="32"/>
          <w:szCs w:val="32"/>
          <w:vertAlign w:val="superscript"/>
        </w:rPr>
        <w:t>nd</w:t>
      </w:r>
      <w:r>
        <w:rPr>
          <w:rFonts w:eastAsia="Times New Roman"/>
          <w:sz w:val="24"/>
          <w:szCs w:val="24"/>
        </w:rPr>
        <w:t xml:space="preserve"> February IDLC received permission for Prospectus of IDLC Growth Fund</w:t>
      </w:r>
    </w:p>
    <w:p w:rsidR="00FA78A1" w:rsidRDefault="00FA78A1">
      <w:pPr>
        <w:spacing w:line="64" w:lineRule="exact"/>
        <w:rPr>
          <w:rFonts w:ascii="MS PGothic" w:eastAsia="MS PGothic" w:hAnsi="MS PGothic" w:cs="MS PGothic"/>
          <w:sz w:val="48"/>
          <w:szCs w:val="48"/>
          <w:vertAlign w:val="superscript"/>
        </w:rPr>
      </w:pPr>
    </w:p>
    <w:p w:rsidR="00FA78A1" w:rsidRDefault="00C6714A">
      <w:pPr>
        <w:numPr>
          <w:ilvl w:val="0"/>
          <w:numId w:val="24"/>
        </w:numPr>
        <w:tabs>
          <w:tab w:val="left" w:pos="740"/>
        </w:tabs>
        <w:spacing w:line="182" w:lineRule="auto"/>
        <w:ind w:left="740" w:hanging="360"/>
        <w:rPr>
          <w:rFonts w:ascii="MS PGothic" w:eastAsia="MS PGothic" w:hAnsi="MS PGothic" w:cs="MS PGothic"/>
          <w:sz w:val="46"/>
          <w:szCs w:val="46"/>
          <w:vertAlign w:val="superscript"/>
        </w:rPr>
      </w:pPr>
      <w:r>
        <w:rPr>
          <w:rFonts w:eastAsia="Times New Roman"/>
          <w:sz w:val="23"/>
          <w:szCs w:val="23"/>
        </w:rPr>
        <w:t>On 27</w:t>
      </w:r>
      <w:r>
        <w:rPr>
          <w:rFonts w:eastAsia="Times New Roman"/>
          <w:sz w:val="31"/>
          <w:szCs w:val="31"/>
          <w:vertAlign w:val="superscript"/>
        </w:rPr>
        <w:t>th</w:t>
      </w:r>
      <w:r>
        <w:rPr>
          <w:rFonts w:eastAsia="Times New Roman"/>
          <w:sz w:val="23"/>
          <w:szCs w:val="23"/>
        </w:rPr>
        <w:t xml:space="preserve"> February IDLC Growth Fund was launched</w:t>
      </w:r>
    </w:p>
    <w:p w:rsidR="00FA78A1" w:rsidRDefault="00FA78A1">
      <w:pPr>
        <w:spacing w:line="62" w:lineRule="exact"/>
        <w:rPr>
          <w:rFonts w:ascii="MS PGothic" w:eastAsia="MS PGothic" w:hAnsi="MS PGothic" w:cs="MS PGothic"/>
          <w:sz w:val="46"/>
          <w:szCs w:val="46"/>
          <w:vertAlign w:val="superscript"/>
        </w:rPr>
      </w:pPr>
    </w:p>
    <w:p w:rsidR="00FA78A1" w:rsidRDefault="00C6714A">
      <w:pPr>
        <w:numPr>
          <w:ilvl w:val="0"/>
          <w:numId w:val="24"/>
        </w:numPr>
        <w:tabs>
          <w:tab w:val="left" w:pos="740"/>
        </w:tabs>
        <w:spacing w:line="184" w:lineRule="auto"/>
        <w:ind w:left="740" w:hanging="360"/>
        <w:rPr>
          <w:rFonts w:ascii="MS PGothic" w:eastAsia="MS PGothic" w:hAnsi="MS PGothic" w:cs="MS PGothic"/>
          <w:sz w:val="33"/>
          <w:szCs w:val="33"/>
          <w:vertAlign w:val="superscript"/>
        </w:rPr>
      </w:pPr>
      <w:r>
        <w:rPr>
          <w:rFonts w:eastAsia="Times New Roman"/>
          <w:sz w:val="19"/>
          <w:szCs w:val="19"/>
        </w:rPr>
        <w:t xml:space="preserve">On the same day </w:t>
      </w:r>
      <w:r>
        <w:rPr>
          <w:rFonts w:eastAsia="Times New Roman"/>
          <w:sz w:val="19"/>
          <w:szCs w:val="19"/>
        </w:rPr>
        <w:t>IDLC SIP (Systematic Investment Planning) was launched.</w:t>
      </w:r>
    </w:p>
    <w:p w:rsidR="00FA78A1" w:rsidRDefault="00FA78A1">
      <w:pPr>
        <w:spacing w:line="140" w:lineRule="exact"/>
        <w:rPr>
          <w:sz w:val="20"/>
          <w:szCs w:val="20"/>
        </w:rPr>
      </w:pPr>
    </w:p>
    <w:p w:rsidR="00FA78A1" w:rsidRDefault="00C6714A">
      <w:pPr>
        <w:ind w:left="20"/>
        <w:rPr>
          <w:sz w:val="20"/>
          <w:szCs w:val="20"/>
        </w:rPr>
      </w:pPr>
      <w:r>
        <w:rPr>
          <w:rFonts w:eastAsia="Times New Roman"/>
          <w:b/>
          <w:bCs/>
          <w:sz w:val="24"/>
          <w:szCs w:val="24"/>
        </w:rPr>
        <w:t>2017</w:t>
      </w:r>
    </w:p>
    <w:p w:rsidR="00FA78A1" w:rsidRDefault="00FA78A1">
      <w:pPr>
        <w:spacing w:line="137" w:lineRule="exact"/>
        <w:rPr>
          <w:sz w:val="20"/>
          <w:szCs w:val="20"/>
        </w:rPr>
      </w:pPr>
    </w:p>
    <w:p w:rsidR="00FA78A1" w:rsidRDefault="00C6714A">
      <w:pPr>
        <w:numPr>
          <w:ilvl w:val="0"/>
          <w:numId w:val="25"/>
        </w:numPr>
        <w:tabs>
          <w:tab w:val="left" w:pos="740"/>
        </w:tabs>
        <w:ind w:left="740" w:hanging="360"/>
        <w:rPr>
          <w:rFonts w:ascii="MS PGothic" w:eastAsia="MS PGothic" w:hAnsi="MS PGothic" w:cs="MS PGothic"/>
          <w:sz w:val="48"/>
          <w:szCs w:val="48"/>
          <w:vertAlign w:val="superscript"/>
        </w:rPr>
      </w:pPr>
      <w:r>
        <w:rPr>
          <w:rFonts w:eastAsia="Times New Roman"/>
          <w:sz w:val="24"/>
          <w:szCs w:val="24"/>
        </w:rPr>
        <w:t>On 27</w:t>
      </w:r>
      <w:r>
        <w:rPr>
          <w:rFonts w:eastAsia="Times New Roman"/>
          <w:sz w:val="32"/>
          <w:szCs w:val="32"/>
          <w:vertAlign w:val="superscript"/>
        </w:rPr>
        <w:t>th</w:t>
      </w:r>
      <w:r>
        <w:rPr>
          <w:rFonts w:eastAsia="Times New Roman"/>
          <w:sz w:val="24"/>
          <w:szCs w:val="24"/>
        </w:rPr>
        <w:t xml:space="preserve"> April received permission for Prospectus of IDLC Balance Fund</w:t>
      </w:r>
    </w:p>
    <w:p w:rsidR="00FA78A1" w:rsidRDefault="00FA78A1">
      <w:pPr>
        <w:spacing w:line="63" w:lineRule="exact"/>
        <w:rPr>
          <w:rFonts w:ascii="MS PGothic" w:eastAsia="MS PGothic" w:hAnsi="MS PGothic" w:cs="MS PGothic"/>
          <w:sz w:val="48"/>
          <w:szCs w:val="48"/>
          <w:vertAlign w:val="superscript"/>
        </w:rPr>
      </w:pPr>
    </w:p>
    <w:p w:rsidR="00FA78A1" w:rsidRDefault="00C6714A">
      <w:pPr>
        <w:numPr>
          <w:ilvl w:val="0"/>
          <w:numId w:val="25"/>
        </w:numPr>
        <w:tabs>
          <w:tab w:val="left" w:pos="740"/>
        </w:tabs>
        <w:spacing w:line="182" w:lineRule="auto"/>
        <w:ind w:left="740" w:hanging="360"/>
        <w:rPr>
          <w:rFonts w:ascii="MS PGothic" w:eastAsia="MS PGothic" w:hAnsi="MS PGothic" w:cs="MS PGothic"/>
          <w:sz w:val="46"/>
          <w:szCs w:val="46"/>
          <w:vertAlign w:val="superscript"/>
        </w:rPr>
      </w:pPr>
      <w:r>
        <w:rPr>
          <w:rFonts w:eastAsia="Times New Roman"/>
          <w:sz w:val="23"/>
          <w:szCs w:val="23"/>
        </w:rPr>
        <w:t>On 22</w:t>
      </w:r>
      <w:r>
        <w:rPr>
          <w:rFonts w:eastAsia="Times New Roman"/>
          <w:sz w:val="31"/>
          <w:szCs w:val="31"/>
          <w:vertAlign w:val="superscript"/>
        </w:rPr>
        <w:t>nd</w:t>
      </w:r>
      <w:r>
        <w:rPr>
          <w:rFonts w:eastAsia="Times New Roman"/>
          <w:sz w:val="23"/>
          <w:szCs w:val="23"/>
        </w:rPr>
        <w:t xml:space="preserve"> May IDLC Balance Fund was launched</w:t>
      </w:r>
    </w:p>
    <w:p w:rsidR="00FA78A1" w:rsidRDefault="00C6714A">
      <w:pPr>
        <w:spacing w:line="20" w:lineRule="exact"/>
        <w:rPr>
          <w:sz w:val="20"/>
          <w:szCs w:val="20"/>
        </w:rPr>
      </w:pPr>
      <w:r>
        <w:rPr>
          <w:noProof/>
          <w:sz w:val="20"/>
          <w:szCs w:val="20"/>
        </w:rPr>
        <w:drawing>
          <wp:anchor distT="0" distB="0" distL="114300" distR="114300" simplePos="0" relativeHeight="251649024" behindDoc="1" locked="0" layoutInCell="0" allowOverlap="1">
            <wp:simplePos x="0" y="0"/>
            <wp:positionH relativeFrom="column">
              <wp:posOffset>12700</wp:posOffset>
            </wp:positionH>
            <wp:positionV relativeFrom="paragraph">
              <wp:posOffset>387350</wp:posOffset>
            </wp:positionV>
            <wp:extent cx="1152525" cy="504825"/>
            <wp:effectExtent l="0" t="0" r="0" b="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5" w:lineRule="exact"/>
        <w:rPr>
          <w:sz w:val="20"/>
          <w:szCs w:val="20"/>
        </w:rPr>
      </w:pPr>
    </w:p>
    <w:p w:rsidR="00FA78A1" w:rsidRDefault="00C6714A">
      <w:pPr>
        <w:jc w:val="right"/>
        <w:rPr>
          <w:sz w:val="20"/>
          <w:szCs w:val="20"/>
        </w:rPr>
      </w:pPr>
      <w:r>
        <w:rPr>
          <w:rFonts w:eastAsia="Times New Roman"/>
          <w:sz w:val="24"/>
          <w:szCs w:val="24"/>
        </w:rPr>
        <w:lastRenderedPageBreak/>
        <w:t>Page | 20</w:t>
      </w:r>
    </w:p>
    <w:p w:rsidR="00FA78A1" w:rsidRDefault="00FA78A1">
      <w:pPr>
        <w:sectPr w:rsidR="00FA78A1">
          <w:pgSz w:w="12240" w:h="15840"/>
          <w:pgMar w:top="1440" w:right="1440" w:bottom="156" w:left="1420" w:header="0" w:footer="0" w:gutter="0"/>
          <w:cols w:space="720" w:equalWidth="0">
            <w:col w:w="9380"/>
          </w:cols>
        </w:sectPr>
      </w:pPr>
    </w:p>
    <w:p w:rsidR="00FA78A1" w:rsidRDefault="00FA78A1">
      <w:pPr>
        <w:spacing w:line="200" w:lineRule="exact"/>
        <w:rPr>
          <w:sz w:val="20"/>
          <w:szCs w:val="20"/>
        </w:rPr>
      </w:pPr>
      <w:bookmarkStart w:id="27" w:name="page27"/>
      <w:bookmarkEnd w:id="27"/>
    </w:p>
    <w:p w:rsidR="00FA78A1" w:rsidRDefault="00FA78A1">
      <w:pPr>
        <w:spacing w:line="318" w:lineRule="exact"/>
        <w:rPr>
          <w:sz w:val="20"/>
          <w:szCs w:val="20"/>
        </w:rPr>
      </w:pPr>
    </w:p>
    <w:p w:rsidR="00FA78A1" w:rsidRDefault="00C6714A">
      <w:pPr>
        <w:rPr>
          <w:sz w:val="20"/>
          <w:szCs w:val="20"/>
        </w:rPr>
      </w:pPr>
      <w:r>
        <w:rPr>
          <w:rFonts w:eastAsia="Times New Roman"/>
          <w:b/>
          <w:bCs/>
          <w:sz w:val="24"/>
          <w:szCs w:val="24"/>
        </w:rPr>
        <w:t>2016</w:t>
      </w:r>
    </w:p>
    <w:p w:rsidR="00FA78A1" w:rsidRDefault="00FA78A1">
      <w:pPr>
        <w:spacing w:line="239" w:lineRule="exact"/>
        <w:rPr>
          <w:sz w:val="20"/>
          <w:szCs w:val="20"/>
        </w:rPr>
      </w:pPr>
    </w:p>
    <w:p w:rsidR="00FA78A1" w:rsidRDefault="00C6714A">
      <w:pPr>
        <w:numPr>
          <w:ilvl w:val="0"/>
          <w:numId w:val="26"/>
        </w:numPr>
        <w:tabs>
          <w:tab w:val="left" w:pos="720"/>
        </w:tabs>
        <w:spacing w:line="220" w:lineRule="auto"/>
        <w:ind w:left="720" w:hanging="360"/>
        <w:rPr>
          <w:rFonts w:ascii="MS PGothic" w:eastAsia="MS PGothic" w:hAnsi="MS PGothic" w:cs="MS PGothic"/>
          <w:sz w:val="48"/>
          <w:szCs w:val="48"/>
          <w:vertAlign w:val="superscript"/>
        </w:rPr>
      </w:pPr>
      <w:r>
        <w:rPr>
          <w:rFonts w:eastAsia="Times New Roman"/>
          <w:sz w:val="24"/>
          <w:szCs w:val="24"/>
        </w:rPr>
        <w:t>On 7</w:t>
      </w:r>
      <w:r>
        <w:rPr>
          <w:rFonts w:eastAsia="Times New Roman"/>
          <w:sz w:val="32"/>
          <w:szCs w:val="32"/>
          <w:vertAlign w:val="superscript"/>
        </w:rPr>
        <w:t>th</w:t>
      </w:r>
      <w:r>
        <w:rPr>
          <w:rFonts w:eastAsia="Times New Roman"/>
          <w:sz w:val="24"/>
          <w:szCs w:val="24"/>
        </w:rPr>
        <w:t xml:space="preserve"> June IDLC Asset Management Limited was granted the asset management license by Bangladesh Securities and Exchange Commission (BSEC)</w:t>
      </w:r>
    </w:p>
    <w:p w:rsidR="00FA78A1" w:rsidRDefault="00FA78A1">
      <w:pPr>
        <w:spacing w:line="200" w:lineRule="exact"/>
        <w:rPr>
          <w:sz w:val="20"/>
          <w:szCs w:val="20"/>
        </w:rPr>
      </w:pPr>
    </w:p>
    <w:p w:rsidR="00FA78A1" w:rsidRDefault="00FA78A1">
      <w:pPr>
        <w:spacing w:line="356" w:lineRule="exact"/>
        <w:rPr>
          <w:sz w:val="20"/>
          <w:szCs w:val="20"/>
        </w:rPr>
      </w:pPr>
    </w:p>
    <w:p w:rsidR="00FA78A1" w:rsidRDefault="00C6714A">
      <w:pPr>
        <w:rPr>
          <w:sz w:val="20"/>
          <w:szCs w:val="20"/>
        </w:rPr>
      </w:pPr>
      <w:r>
        <w:rPr>
          <w:rFonts w:eastAsia="Times New Roman"/>
          <w:b/>
          <w:bCs/>
          <w:sz w:val="24"/>
          <w:szCs w:val="24"/>
        </w:rPr>
        <w:t>2015</w:t>
      </w:r>
    </w:p>
    <w:p w:rsidR="00FA78A1" w:rsidRDefault="00FA78A1">
      <w:pPr>
        <w:spacing w:line="257" w:lineRule="exact"/>
        <w:rPr>
          <w:sz w:val="20"/>
          <w:szCs w:val="20"/>
        </w:rPr>
      </w:pPr>
    </w:p>
    <w:p w:rsidR="00FA78A1" w:rsidRDefault="00C6714A">
      <w:pPr>
        <w:numPr>
          <w:ilvl w:val="0"/>
          <w:numId w:val="27"/>
        </w:numPr>
        <w:tabs>
          <w:tab w:val="left" w:pos="720"/>
        </w:tabs>
        <w:spacing w:line="185" w:lineRule="auto"/>
        <w:ind w:left="720" w:right="840" w:hanging="360"/>
        <w:rPr>
          <w:rFonts w:ascii="MS PGothic" w:eastAsia="MS PGothic" w:hAnsi="MS PGothic" w:cs="MS PGothic"/>
          <w:sz w:val="46"/>
          <w:szCs w:val="46"/>
          <w:vertAlign w:val="superscript"/>
        </w:rPr>
      </w:pPr>
      <w:r>
        <w:rPr>
          <w:rFonts w:eastAsia="Times New Roman"/>
          <w:sz w:val="23"/>
          <w:szCs w:val="23"/>
        </w:rPr>
        <w:t xml:space="preserve">On 19th November IDLC Asset Management Limited started as a private limited company and subsidiary of IDLC Finance </w:t>
      </w:r>
      <w:r>
        <w:rPr>
          <w:rFonts w:eastAsia="Times New Roman"/>
          <w:sz w:val="23"/>
          <w:szCs w:val="23"/>
        </w:rPr>
        <w:t>Limited.</w:t>
      </w:r>
    </w:p>
    <w:p w:rsidR="00FA78A1" w:rsidRDefault="00C6714A">
      <w:pPr>
        <w:spacing w:line="20" w:lineRule="exact"/>
        <w:rPr>
          <w:sz w:val="20"/>
          <w:szCs w:val="20"/>
        </w:rPr>
      </w:pPr>
      <w:r>
        <w:rPr>
          <w:noProof/>
          <w:sz w:val="20"/>
          <w:szCs w:val="20"/>
        </w:rPr>
        <w:drawing>
          <wp:anchor distT="0" distB="0" distL="114300" distR="114300" simplePos="0" relativeHeight="251650048" behindDoc="1" locked="0" layoutInCell="0" allowOverlap="1">
            <wp:simplePos x="0" y="0"/>
            <wp:positionH relativeFrom="column">
              <wp:posOffset>0</wp:posOffset>
            </wp:positionH>
            <wp:positionV relativeFrom="paragraph">
              <wp:posOffset>6230620</wp:posOffset>
            </wp:positionV>
            <wp:extent cx="1152525" cy="504825"/>
            <wp:effectExtent l="0" t="0" r="0" b="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7" w:lineRule="exact"/>
        <w:rPr>
          <w:sz w:val="20"/>
          <w:szCs w:val="20"/>
        </w:rPr>
      </w:pPr>
    </w:p>
    <w:p w:rsidR="00FA78A1" w:rsidRDefault="00C6714A">
      <w:pPr>
        <w:jc w:val="right"/>
        <w:rPr>
          <w:sz w:val="20"/>
          <w:szCs w:val="20"/>
        </w:rPr>
      </w:pPr>
      <w:r>
        <w:rPr>
          <w:rFonts w:eastAsia="Times New Roman"/>
          <w:sz w:val="24"/>
          <w:szCs w:val="24"/>
        </w:rPr>
        <w:t>Page | 21</w:t>
      </w:r>
    </w:p>
    <w:p w:rsidR="00FA78A1" w:rsidRDefault="00FA78A1">
      <w:pPr>
        <w:sectPr w:rsidR="00FA78A1">
          <w:pgSz w:w="12240" w:h="15840"/>
          <w:pgMar w:top="1440" w:right="1440" w:bottom="156" w:left="1440" w:header="0" w:footer="0" w:gutter="0"/>
          <w:cols w:space="720" w:equalWidth="0">
            <w:col w:w="9360"/>
          </w:cols>
        </w:sectPr>
      </w:pPr>
    </w:p>
    <w:p w:rsidR="00FA78A1" w:rsidRDefault="00C6714A">
      <w:pPr>
        <w:spacing w:line="200" w:lineRule="exact"/>
        <w:rPr>
          <w:sz w:val="20"/>
          <w:szCs w:val="20"/>
        </w:rPr>
      </w:pPr>
      <w:bookmarkStart w:id="28" w:name="page28"/>
      <w:bookmarkEnd w:id="28"/>
      <w:r>
        <w:rPr>
          <w:noProof/>
          <w:sz w:val="20"/>
          <w:szCs w:val="20"/>
        </w:rPr>
        <w:lastRenderedPageBreak/>
        <w:drawing>
          <wp:anchor distT="0" distB="0" distL="114300" distR="114300" simplePos="0" relativeHeight="251651072" behindDoc="1" locked="0" layoutInCell="0" allowOverlap="1">
            <wp:simplePos x="0" y="0"/>
            <wp:positionH relativeFrom="page">
              <wp:posOffset>896620</wp:posOffset>
            </wp:positionH>
            <wp:positionV relativeFrom="page">
              <wp:posOffset>914400</wp:posOffset>
            </wp:positionV>
            <wp:extent cx="5961380" cy="4530090"/>
            <wp:effectExtent l="0" t="0" r="0" b="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0">
                      <a:extLst/>
                    </a:blip>
                    <a:srcRect/>
                    <a:stretch>
                      <a:fillRect/>
                    </a:stretch>
                  </pic:blipFill>
                  <pic:spPr bwMode="auto">
                    <a:xfrm>
                      <a:off x="0" y="0"/>
                      <a:ext cx="5961380" cy="4530090"/>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4" w:lineRule="exact"/>
        <w:rPr>
          <w:sz w:val="20"/>
          <w:szCs w:val="20"/>
        </w:rPr>
      </w:pPr>
    </w:p>
    <w:p w:rsidR="00FA78A1" w:rsidRDefault="00C6714A">
      <w:pPr>
        <w:ind w:right="120"/>
        <w:jc w:val="center"/>
        <w:rPr>
          <w:sz w:val="20"/>
          <w:szCs w:val="20"/>
        </w:rPr>
      </w:pPr>
      <w:r>
        <w:rPr>
          <w:rFonts w:eastAsia="Times New Roman"/>
          <w:color w:val="FFFFFF"/>
          <w:sz w:val="56"/>
          <w:szCs w:val="56"/>
        </w:rPr>
        <w:t>Chapter 4:</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52096" behindDoc="1" locked="0" layoutInCell="0" allowOverlap="1">
                <wp:simplePos x="0" y="0"/>
                <wp:positionH relativeFrom="column">
                  <wp:posOffset>-17780</wp:posOffset>
                </wp:positionH>
                <wp:positionV relativeFrom="paragraph">
                  <wp:posOffset>175260</wp:posOffset>
                </wp:positionV>
                <wp:extent cx="5899785" cy="469265"/>
                <wp:effectExtent l="0" t="0" r="0" b="0"/>
                <wp:wrapNone/>
                <wp:docPr id="55" name="Shape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99785" cy="469265"/>
                        </a:xfrm>
                        <a:prstGeom prst="rect">
                          <a:avLst/>
                        </a:prstGeom>
                        <a:solidFill>
                          <a:srgbClr val="ED7D31"/>
                        </a:solidFill>
                      </wps:spPr>
                      <wps:bodyPr/>
                    </wps:wsp>
                  </a:graphicData>
                </a:graphic>
              </wp:anchor>
            </w:drawing>
          </mc:Choice>
          <mc:Fallback>
            <w:pict>
              <v:rect id="Shape 55" o:spid="_x0000_s1080" style="position:absolute;margin-left:-1.3999pt;margin-top:13.8pt;width:464.55pt;height:36.9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D7D31" stroked="f"/>
            </w:pict>
          </mc:Fallback>
        </mc:AlternateContent>
      </w:r>
    </w:p>
    <w:p w:rsidR="00FA78A1" w:rsidRDefault="00FA78A1">
      <w:pPr>
        <w:spacing w:line="267" w:lineRule="exact"/>
        <w:rPr>
          <w:sz w:val="20"/>
          <w:szCs w:val="20"/>
        </w:rPr>
      </w:pPr>
    </w:p>
    <w:p w:rsidR="00FA78A1" w:rsidRDefault="00C6714A">
      <w:pPr>
        <w:ind w:right="140"/>
        <w:jc w:val="center"/>
        <w:rPr>
          <w:sz w:val="20"/>
          <w:szCs w:val="20"/>
        </w:rPr>
      </w:pPr>
      <w:r>
        <w:rPr>
          <w:rFonts w:eastAsia="Times New Roman"/>
          <w:color w:val="FFFFFF"/>
          <w:sz w:val="55"/>
          <w:szCs w:val="55"/>
        </w:rPr>
        <w:t>INTRODUCTION</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53120" behindDoc="1" locked="0" layoutInCell="0" allowOverlap="1">
                <wp:simplePos x="0" y="0"/>
                <wp:positionH relativeFrom="column">
                  <wp:posOffset>-17780</wp:posOffset>
                </wp:positionH>
                <wp:positionV relativeFrom="paragraph">
                  <wp:posOffset>60960</wp:posOffset>
                </wp:positionV>
                <wp:extent cx="5899785" cy="470535"/>
                <wp:effectExtent l="0" t="0" r="0" b="0"/>
                <wp:wrapNone/>
                <wp:docPr id="56" name="Shape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99785" cy="470535"/>
                        </a:xfrm>
                        <a:prstGeom prst="rect">
                          <a:avLst/>
                        </a:prstGeom>
                        <a:solidFill>
                          <a:srgbClr val="ED7D31"/>
                        </a:solidFill>
                      </wps:spPr>
                      <wps:bodyPr/>
                    </wps:wsp>
                  </a:graphicData>
                </a:graphic>
              </wp:anchor>
            </w:drawing>
          </mc:Choice>
          <mc:Fallback>
            <w:pict>
              <v:rect id="Shape 56" o:spid="_x0000_s1081" style="position:absolute;margin-left:-1.3999pt;margin-top:4.8pt;width:464.55pt;height:37.0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D7D31" stroked="f"/>
            </w:pict>
          </mc:Fallback>
        </mc:AlternateContent>
      </w:r>
    </w:p>
    <w:p w:rsidR="00FA78A1" w:rsidRDefault="00FA78A1">
      <w:pPr>
        <w:spacing w:line="75" w:lineRule="exact"/>
        <w:rPr>
          <w:sz w:val="20"/>
          <w:szCs w:val="20"/>
        </w:rPr>
      </w:pPr>
    </w:p>
    <w:p w:rsidR="00FA78A1" w:rsidRDefault="00C6714A">
      <w:pPr>
        <w:ind w:right="140"/>
        <w:jc w:val="center"/>
        <w:rPr>
          <w:sz w:val="20"/>
          <w:szCs w:val="20"/>
        </w:rPr>
      </w:pPr>
      <w:r>
        <w:rPr>
          <w:rFonts w:eastAsia="Times New Roman"/>
          <w:color w:val="FFFFFF"/>
          <w:sz w:val="56"/>
          <w:szCs w:val="56"/>
        </w:rPr>
        <w:t>OF</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54144" behindDoc="1" locked="0" layoutInCell="0" allowOverlap="1">
                <wp:simplePos x="0" y="0"/>
                <wp:positionH relativeFrom="column">
                  <wp:posOffset>-17780</wp:posOffset>
                </wp:positionH>
                <wp:positionV relativeFrom="paragraph">
                  <wp:posOffset>62230</wp:posOffset>
                </wp:positionV>
                <wp:extent cx="5899785" cy="440690"/>
                <wp:effectExtent l="0" t="0" r="0" b="0"/>
                <wp:wrapNone/>
                <wp:docPr id="57" name="Shape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99785" cy="440690"/>
                        </a:xfrm>
                        <a:prstGeom prst="rect">
                          <a:avLst/>
                        </a:prstGeom>
                        <a:solidFill>
                          <a:srgbClr val="ED7D31"/>
                        </a:solidFill>
                      </wps:spPr>
                      <wps:bodyPr/>
                    </wps:wsp>
                  </a:graphicData>
                </a:graphic>
              </wp:anchor>
            </w:drawing>
          </mc:Choice>
          <mc:Fallback>
            <w:pict>
              <v:rect id="Shape 57" o:spid="_x0000_s1082" style="position:absolute;margin-left:-1.3999pt;margin-top:4.9pt;width:464.55pt;height:34.7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D7D31" stroked="f"/>
            </w:pict>
          </mc:Fallback>
        </mc:AlternateContent>
      </w:r>
    </w:p>
    <w:p w:rsidR="00FA78A1" w:rsidRDefault="00FA78A1">
      <w:pPr>
        <w:spacing w:line="78" w:lineRule="exact"/>
        <w:rPr>
          <w:sz w:val="20"/>
          <w:szCs w:val="20"/>
        </w:rPr>
      </w:pPr>
    </w:p>
    <w:p w:rsidR="00FA78A1" w:rsidRDefault="00C6714A">
      <w:pPr>
        <w:jc w:val="center"/>
        <w:rPr>
          <w:sz w:val="20"/>
          <w:szCs w:val="20"/>
        </w:rPr>
      </w:pPr>
      <w:r>
        <w:rPr>
          <w:rFonts w:eastAsia="Times New Roman"/>
          <w:color w:val="FFFFFF"/>
          <w:sz w:val="56"/>
          <w:szCs w:val="56"/>
        </w:rPr>
        <w:t>MUTUAL FUND</w:t>
      </w:r>
    </w:p>
    <w:p w:rsidR="00FA78A1" w:rsidRDefault="00C6714A">
      <w:pPr>
        <w:spacing w:line="20" w:lineRule="exact"/>
        <w:rPr>
          <w:sz w:val="20"/>
          <w:szCs w:val="20"/>
        </w:rPr>
      </w:pPr>
      <w:r>
        <w:rPr>
          <w:noProof/>
          <w:sz w:val="20"/>
          <w:szCs w:val="20"/>
        </w:rPr>
        <w:drawing>
          <wp:anchor distT="0" distB="0" distL="114300" distR="114300" simplePos="0" relativeHeight="251655168" behindDoc="1" locked="0" layoutInCell="0" allowOverlap="1">
            <wp:simplePos x="0" y="0"/>
            <wp:positionH relativeFrom="column">
              <wp:posOffset>0</wp:posOffset>
            </wp:positionH>
            <wp:positionV relativeFrom="paragraph">
              <wp:posOffset>2495550</wp:posOffset>
            </wp:positionV>
            <wp:extent cx="1152525" cy="504825"/>
            <wp:effectExtent l="0" t="0" r="0" b="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25" w:lineRule="exact"/>
        <w:rPr>
          <w:sz w:val="20"/>
          <w:szCs w:val="20"/>
        </w:rPr>
      </w:pPr>
    </w:p>
    <w:p w:rsidR="00FA78A1" w:rsidRDefault="00C6714A">
      <w:pPr>
        <w:jc w:val="right"/>
        <w:rPr>
          <w:sz w:val="20"/>
          <w:szCs w:val="20"/>
        </w:rPr>
      </w:pPr>
      <w:r>
        <w:rPr>
          <w:rFonts w:eastAsia="Times New Roman"/>
          <w:sz w:val="24"/>
          <w:szCs w:val="24"/>
        </w:rPr>
        <w:t>Page | 22</w:t>
      </w:r>
    </w:p>
    <w:p w:rsidR="00FA78A1" w:rsidRDefault="00FA78A1">
      <w:pPr>
        <w:sectPr w:rsidR="00FA78A1">
          <w:pgSz w:w="12240" w:h="15840"/>
          <w:pgMar w:top="1440" w:right="1440" w:bottom="156" w:left="1440" w:header="0" w:footer="0" w:gutter="0"/>
          <w:cols w:space="720" w:equalWidth="0">
            <w:col w:w="9360"/>
          </w:cols>
        </w:sectPr>
      </w:pPr>
    </w:p>
    <w:bookmarkStart w:id="29" w:name="page29"/>
    <w:bookmarkEnd w:id="29"/>
    <w:p w:rsidR="00FA78A1" w:rsidRDefault="00C6714A">
      <w:pPr>
        <w:spacing w:line="1" w:lineRule="exact"/>
        <w:rPr>
          <w:sz w:val="20"/>
          <w:szCs w:val="20"/>
        </w:rPr>
      </w:pPr>
      <w:r>
        <w:rPr>
          <w:noProof/>
          <w:sz w:val="20"/>
          <w:szCs w:val="20"/>
        </w:rPr>
        <w:lastRenderedPageBreak/>
        <mc:AlternateContent>
          <mc:Choice Requires="wps">
            <w:drawing>
              <wp:anchor distT="0" distB="0" distL="114300" distR="114300" simplePos="0" relativeHeight="251656192" behindDoc="1" locked="0" layoutInCell="0" allowOverlap="1">
                <wp:simplePos x="0" y="0"/>
                <wp:positionH relativeFrom="page">
                  <wp:posOffset>887095</wp:posOffset>
                </wp:positionH>
                <wp:positionV relativeFrom="page">
                  <wp:posOffset>913765</wp:posOffset>
                </wp:positionV>
                <wp:extent cx="5909310" cy="316230"/>
                <wp:effectExtent l="0" t="0" r="0" b="0"/>
                <wp:wrapNone/>
                <wp:docPr id="59" name="Shape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6230"/>
                        </a:xfrm>
                        <a:prstGeom prst="rect">
                          <a:avLst/>
                        </a:prstGeom>
                        <a:solidFill>
                          <a:srgbClr val="E7E6E6"/>
                        </a:solidFill>
                      </wps:spPr>
                      <wps:bodyPr/>
                    </wps:wsp>
                  </a:graphicData>
                </a:graphic>
              </wp:anchor>
            </w:drawing>
          </mc:Choice>
          <mc:Fallback>
            <w:pict>
              <v:rect id="Shape 59" o:spid="_x0000_s1084" style="position:absolute;margin-left:69.85pt;margin-top:71.95pt;width:465.3pt;height:24.9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7E6E6" stroked="f">
                <w10:wrap anchorx="page" anchory="page"/>
              </v:rect>
            </w:pict>
          </mc:Fallback>
        </mc:AlternateContent>
      </w:r>
    </w:p>
    <w:p w:rsidR="00FA78A1" w:rsidRDefault="00C6714A">
      <w:pPr>
        <w:rPr>
          <w:sz w:val="20"/>
          <w:szCs w:val="20"/>
        </w:rPr>
      </w:pPr>
      <w:r>
        <w:rPr>
          <w:rFonts w:eastAsia="Times New Roman"/>
          <w:sz w:val="40"/>
          <w:szCs w:val="40"/>
        </w:rPr>
        <w:t>4.1 WHAT IS MUTUAL FUND?</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2" w:lineRule="exact"/>
        <w:rPr>
          <w:sz w:val="20"/>
          <w:szCs w:val="20"/>
        </w:rPr>
      </w:pPr>
    </w:p>
    <w:p w:rsidR="00FA78A1" w:rsidRDefault="00C6714A">
      <w:pPr>
        <w:spacing w:line="358" w:lineRule="auto"/>
        <w:ind w:left="40" w:hanging="9"/>
        <w:jc w:val="both"/>
        <w:rPr>
          <w:sz w:val="20"/>
          <w:szCs w:val="20"/>
        </w:rPr>
      </w:pPr>
      <w:r>
        <w:rPr>
          <w:rFonts w:eastAsia="Times New Roman"/>
          <w:sz w:val="24"/>
          <w:szCs w:val="24"/>
        </w:rPr>
        <w:t xml:space="preserve">Mutual fund is an </w:t>
      </w:r>
      <w:r>
        <w:rPr>
          <w:rFonts w:eastAsia="Times New Roman"/>
          <w:sz w:val="24"/>
          <w:szCs w:val="24"/>
        </w:rPr>
        <w:t>investment program offered by financial institutions in order to balance the economy and develop a country’s economic position. The program is funded by shareholders and is managed through financial institutions solely. Mutual Funds investment comes in a v</w:t>
      </w:r>
      <w:r>
        <w:rPr>
          <w:rFonts w:eastAsia="Times New Roman"/>
          <w:sz w:val="24"/>
          <w:szCs w:val="24"/>
        </w:rPr>
        <w:t>ariety of forms. For instance- stocks, bonds, options, futures, currencies, treasuries and money market securities and it is up to the purchasers with what form they want to proceed. It is to mention that depending on the stated objective of these funds th</w:t>
      </w:r>
      <w:r>
        <w:rPr>
          <w:rFonts w:eastAsia="Times New Roman"/>
          <w:sz w:val="24"/>
          <w:szCs w:val="24"/>
        </w:rPr>
        <w:t>e risk and value will vary in the regarding content.</w:t>
      </w:r>
    </w:p>
    <w:p w:rsidR="00FA78A1" w:rsidRDefault="00FA78A1">
      <w:pPr>
        <w:spacing w:line="124" w:lineRule="exact"/>
        <w:rPr>
          <w:sz w:val="20"/>
          <w:szCs w:val="20"/>
        </w:rPr>
      </w:pPr>
    </w:p>
    <w:p w:rsidR="00FA78A1" w:rsidRDefault="00C6714A">
      <w:pPr>
        <w:spacing w:line="354" w:lineRule="auto"/>
        <w:ind w:left="40" w:hanging="9"/>
        <w:jc w:val="both"/>
        <w:rPr>
          <w:sz w:val="20"/>
          <w:szCs w:val="20"/>
        </w:rPr>
      </w:pPr>
      <w:r>
        <w:rPr>
          <w:rFonts w:eastAsia="Times New Roman"/>
          <w:sz w:val="24"/>
          <w:szCs w:val="24"/>
        </w:rPr>
        <w:t>These funds are offered and redeemed depending on their demand of NET (Net Asset Value). In terms of its management fees it ranges from 0.5% and 2% of assets per year. However, an additional exchange fe</w:t>
      </w:r>
      <w:r>
        <w:rPr>
          <w:rFonts w:eastAsia="Times New Roman"/>
          <w:sz w:val="24"/>
          <w:szCs w:val="24"/>
        </w:rPr>
        <w:t>e and administrative charge is applied.</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57216" behindDoc="1" locked="0" layoutInCell="0" allowOverlap="1">
                <wp:simplePos x="0" y="0"/>
                <wp:positionH relativeFrom="column">
                  <wp:posOffset>-13970</wp:posOffset>
                </wp:positionH>
                <wp:positionV relativeFrom="paragraph">
                  <wp:posOffset>76200</wp:posOffset>
                </wp:positionV>
                <wp:extent cx="5908675" cy="315595"/>
                <wp:effectExtent l="0" t="0" r="0" b="0"/>
                <wp:wrapNone/>
                <wp:docPr id="60" name="Shape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8675" cy="315595"/>
                        </a:xfrm>
                        <a:prstGeom prst="rect">
                          <a:avLst/>
                        </a:prstGeom>
                        <a:solidFill>
                          <a:srgbClr val="E7E6E6"/>
                        </a:solidFill>
                      </wps:spPr>
                      <wps:bodyPr/>
                    </wps:wsp>
                  </a:graphicData>
                </a:graphic>
              </wp:anchor>
            </w:drawing>
          </mc:Choice>
          <mc:Fallback>
            <w:pict>
              <v:rect id="Shape 60" o:spid="_x0000_s1085" style="position:absolute;margin-left:-1.0999pt;margin-top:6pt;width:465.25pt;height:24.8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119" w:lineRule="exact"/>
        <w:rPr>
          <w:sz w:val="20"/>
          <w:szCs w:val="20"/>
        </w:rPr>
      </w:pPr>
    </w:p>
    <w:p w:rsidR="00FA78A1" w:rsidRDefault="00C6714A">
      <w:pPr>
        <w:spacing w:line="249" w:lineRule="auto"/>
        <w:ind w:left="20" w:right="980" w:hanging="9"/>
        <w:rPr>
          <w:sz w:val="20"/>
          <w:szCs w:val="20"/>
        </w:rPr>
      </w:pPr>
      <w:r>
        <w:rPr>
          <w:rFonts w:eastAsia="Times New Roman"/>
          <w:sz w:val="40"/>
          <w:szCs w:val="40"/>
        </w:rPr>
        <w:t>4.2 INSTUTIONS THAT WORK WITH MUTUAL FUNDS</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58240" behindDoc="1" locked="0" layoutInCell="0" allowOverlap="1">
                <wp:simplePos x="0" y="0"/>
                <wp:positionH relativeFrom="column">
                  <wp:posOffset>-13970</wp:posOffset>
                </wp:positionH>
                <wp:positionV relativeFrom="paragraph">
                  <wp:posOffset>-301625</wp:posOffset>
                </wp:positionV>
                <wp:extent cx="5908675" cy="313055"/>
                <wp:effectExtent l="0" t="0" r="0" b="0"/>
                <wp:wrapNone/>
                <wp:docPr id="61" name="Shape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8675" cy="313055"/>
                        </a:xfrm>
                        <a:prstGeom prst="rect">
                          <a:avLst/>
                        </a:prstGeom>
                        <a:solidFill>
                          <a:srgbClr val="E7E6E6"/>
                        </a:solidFill>
                      </wps:spPr>
                      <wps:bodyPr/>
                    </wps:wsp>
                  </a:graphicData>
                </a:graphic>
              </wp:anchor>
            </w:drawing>
          </mc:Choice>
          <mc:Fallback>
            <w:pict>
              <v:rect id="Shape 61" o:spid="_x0000_s1086" style="position:absolute;margin-left:-1.0999pt;margin-top:-23.7499pt;width:465.25pt;height:24.6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200" w:lineRule="exact"/>
        <w:rPr>
          <w:sz w:val="20"/>
          <w:szCs w:val="20"/>
        </w:rPr>
      </w:pPr>
    </w:p>
    <w:p w:rsidR="00FA78A1" w:rsidRDefault="00FA78A1">
      <w:pPr>
        <w:spacing w:line="357" w:lineRule="exact"/>
        <w:rPr>
          <w:sz w:val="20"/>
          <w:szCs w:val="20"/>
        </w:rPr>
      </w:pPr>
    </w:p>
    <w:p w:rsidR="00FA78A1" w:rsidRDefault="00C6714A">
      <w:pPr>
        <w:spacing w:line="333" w:lineRule="auto"/>
        <w:ind w:left="40" w:hanging="9"/>
        <w:jc w:val="both"/>
        <w:rPr>
          <w:sz w:val="20"/>
          <w:szCs w:val="20"/>
        </w:rPr>
      </w:pPr>
      <w:r>
        <w:rPr>
          <w:rFonts w:eastAsia="Times New Roman"/>
          <w:sz w:val="24"/>
          <w:szCs w:val="24"/>
        </w:rPr>
        <w:t>Bangladesh is regarded as the 62</w:t>
      </w:r>
      <w:r>
        <w:rPr>
          <w:rFonts w:eastAsia="Times New Roman"/>
          <w:sz w:val="32"/>
          <w:szCs w:val="32"/>
          <w:vertAlign w:val="superscript"/>
        </w:rPr>
        <w:t>nd</w:t>
      </w:r>
      <w:r>
        <w:rPr>
          <w:rFonts w:eastAsia="Times New Roman"/>
          <w:sz w:val="24"/>
          <w:szCs w:val="24"/>
        </w:rPr>
        <w:t xml:space="preserve"> most productive country of GDP and the entire credit goes to Bangladesh ICB who has promoted mutual funds for the economic growth o</w:t>
      </w:r>
      <w:r>
        <w:rPr>
          <w:rFonts w:eastAsia="Times New Roman"/>
          <w:sz w:val="24"/>
          <w:szCs w:val="24"/>
        </w:rPr>
        <w:t>f investors and capital market of Bangladesh. However, the issued capital for mutual funds is restricted to a limited fund thus it offers a limited number of certificates to be sold in public. According to Dhaka Stock Exchange these are current Mutual Fund</w:t>
      </w:r>
      <w:r>
        <w:rPr>
          <w:rFonts w:eastAsia="Times New Roman"/>
          <w:sz w:val="24"/>
          <w:szCs w:val="24"/>
        </w:rPr>
        <w:t xml:space="preserve"> institutions in 2019 -</w:t>
      </w:r>
    </w:p>
    <w:p w:rsidR="00FA78A1" w:rsidRDefault="00FA78A1">
      <w:pPr>
        <w:spacing w:line="142" w:lineRule="exact"/>
        <w:rPr>
          <w:sz w:val="20"/>
          <w:szCs w:val="20"/>
        </w:rPr>
      </w:pPr>
    </w:p>
    <w:p w:rsidR="00FA78A1" w:rsidRDefault="00C6714A">
      <w:pPr>
        <w:numPr>
          <w:ilvl w:val="0"/>
          <w:numId w:val="28"/>
        </w:numPr>
        <w:tabs>
          <w:tab w:val="left" w:pos="740"/>
        </w:tabs>
        <w:ind w:left="740" w:hanging="487"/>
        <w:rPr>
          <w:rFonts w:eastAsia="Times New Roman"/>
          <w:sz w:val="24"/>
          <w:szCs w:val="24"/>
        </w:rPr>
      </w:pPr>
      <w:r>
        <w:rPr>
          <w:rFonts w:eastAsia="Times New Roman"/>
          <w:sz w:val="24"/>
          <w:szCs w:val="24"/>
        </w:rPr>
        <w:t>1JANATAMF( First Janata Bank Mutual Fund )</w:t>
      </w:r>
    </w:p>
    <w:p w:rsidR="00FA78A1" w:rsidRDefault="00FA78A1">
      <w:pPr>
        <w:spacing w:line="139" w:lineRule="exact"/>
        <w:rPr>
          <w:rFonts w:eastAsia="Times New Roman"/>
          <w:sz w:val="24"/>
          <w:szCs w:val="24"/>
        </w:rPr>
      </w:pPr>
    </w:p>
    <w:p w:rsidR="00FA78A1" w:rsidRDefault="00C6714A">
      <w:pPr>
        <w:numPr>
          <w:ilvl w:val="0"/>
          <w:numId w:val="28"/>
        </w:numPr>
        <w:tabs>
          <w:tab w:val="left" w:pos="740"/>
        </w:tabs>
        <w:ind w:left="740" w:hanging="554"/>
        <w:rPr>
          <w:rFonts w:eastAsia="Times New Roman"/>
          <w:sz w:val="24"/>
          <w:szCs w:val="24"/>
        </w:rPr>
      </w:pPr>
      <w:r>
        <w:rPr>
          <w:rFonts w:eastAsia="Times New Roman"/>
          <w:sz w:val="24"/>
          <w:szCs w:val="24"/>
        </w:rPr>
        <w:t>1STPRIMFMF( Prime Finance First Mutual Fund )</w:t>
      </w:r>
    </w:p>
    <w:p w:rsidR="00FA78A1" w:rsidRDefault="00FA78A1">
      <w:pPr>
        <w:spacing w:line="137" w:lineRule="exact"/>
        <w:rPr>
          <w:rFonts w:eastAsia="Times New Roman"/>
          <w:sz w:val="24"/>
          <w:szCs w:val="24"/>
        </w:rPr>
      </w:pPr>
    </w:p>
    <w:p w:rsidR="00FA78A1" w:rsidRDefault="00C6714A">
      <w:pPr>
        <w:numPr>
          <w:ilvl w:val="0"/>
          <w:numId w:val="28"/>
        </w:numPr>
        <w:tabs>
          <w:tab w:val="left" w:pos="740"/>
        </w:tabs>
        <w:ind w:left="740" w:hanging="619"/>
        <w:rPr>
          <w:rFonts w:eastAsia="Times New Roman"/>
          <w:sz w:val="24"/>
          <w:szCs w:val="24"/>
        </w:rPr>
      </w:pPr>
      <w:r>
        <w:rPr>
          <w:rFonts w:eastAsia="Times New Roman"/>
          <w:sz w:val="24"/>
          <w:szCs w:val="24"/>
        </w:rPr>
        <w:t>ABB1STMF( AB Bank 1st Mutual fund )</w:t>
      </w:r>
    </w:p>
    <w:p w:rsidR="00FA78A1" w:rsidRDefault="00FA78A1">
      <w:pPr>
        <w:spacing w:line="139" w:lineRule="exact"/>
        <w:rPr>
          <w:rFonts w:eastAsia="Times New Roman"/>
          <w:sz w:val="24"/>
          <w:szCs w:val="24"/>
        </w:rPr>
      </w:pPr>
    </w:p>
    <w:p w:rsidR="00FA78A1" w:rsidRDefault="00C6714A">
      <w:pPr>
        <w:numPr>
          <w:ilvl w:val="0"/>
          <w:numId w:val="28"/>
        </w:numPr>
        <w:tabs>
          <w:tab w:val="left" w:pos="740"/>
        </w:tabs>
        <w:ind w:left="740" w:hanging="607"/>
        <w:rPr>
          <w:rFonts w:eastAsia="Times New Roman"/>
          <w:sz w:val="24"/>
          <w:szCs w:val="24"/>
        </w:rPr>
      </w:pPr>
      <w:r>
        <w:rPr>
          <w:rFonts w:eastAsia="Times New Roman"/>
          <w:sz w:val="24"/>
          <w:szCs w:val="24"/>
        </w:rPr>
        <w:t>AIBL1STIMF( AIBL 1st Islamic Mutual Fund )</w:t>
      </w:r>
    </w:p>
    <w:p w:rsidR="00FA78A1" w:rsidRDefault="00FA78A1">
      <w:pPr>
        <w:spacing w:line="136" w:lineRule="exact"/>
        <w:rPr>
          <w:rFonts w:eastAsia="Times New Roman"/>
          <w:sz w:val="24"/>
          <w:szCs w:val="24"/>
        </w:rPr>
      </w:pPr>
    </w:p>
    <w:p w:rsidR="00FA78A1" w:rsidRDefault="00C6714A">
      <w:pPr>
        <w:numPr>
          <w:ilvl w:val="0"/>
          <w:numId w:val="28"/>
        </w:numPr>
        <w:tabs>
          <w:tab w:val="left" w:pos="740"/>
        </w:tabs>
        <w:ind w:left="740" w:hanging="540"/>
        <w:rPr>
          <w:rFonts w:eastAsia="Times New Roman"/>
          <w:sz w:val="24"/>
          <w:szCs w:val="24"/>
        </w:rPr>
      </w:pPr>
      <w:r>
        <w:rPr>
          <w:rFonts w:eastAsia="Times New Roman"/>
          <w:sz w:val="24"/>
          <w:szCs w:val="24"/>
        </w:rPr>
        <w:t>ATCSLGF( Asian Tiger Sandhani Life Growth Fund )</w:t>
      </w:r>
    </w:p>
    <w:p w:rsidR="00FA78A1" w:rsidRDefault="00FA78A1">
      <w:pPr>
        <w:spacing w:line="139" w:lineRule="exact"/>
        <w:rPr>
          <w:rFonts w:eastAsia="Times New Roman"/>
          <w:sz w:val="24"/>
          <w:szCs w:val="24"/>
        </w:rPr>
      </w:pPr>
    </w:p>
    <w:p w:rsidR="00FA78A1" w:rsidRDefault="00C6714A">
      <w:pPr>
        <w:numPr>
          <w:ilvl w:val="0"/>
          <w:numId w:val="28"/>
        </w:numPr>
        <w:tabs>
          <w:tab w:val="left" w:pos="740"/>
        </w:tabs>
        <w:ind w:left="740" w:hanging="607"/>
        <w:rPr>
          <w:rFonts w:eastAsia="Times New Roman"/>
          <w:sz w:val="24"/>
          <w:szCs w:val="24"/>
        </w:rPr>
      </w:pPr>
      <w:r>
        <w:rPr>
          <w:rFonts w:eastAsia="Times New Roman"/>
          <w:sz w:val="24"/>
          <w:szCs w:val="24"/>
        </w:rPr>
        <w:t>CAPMBDBLMF( CAPM BDBL Mutual Fund 01 )</w:t>
      </w:r>
    </w:p>
    <w:p w:rsidR="00FA78A1" w:rsidRDefault="00FA78A1">
      <w:pPr>
        <w:spacing w:line="136" w:lineRule="exact"/>
        <w:rPr>
          <w:rFonts w:eastAsia="Times New Roman"/>
          <w:sz w:val="24"/>
          <w:szCs w:val="24"/>
        </w:rPr>
      </w:pPr>
    </w:p>
    <w:p w:rsidR="00FA78A1" w:rsidRDefault="00C6714A">
      <w:pPr>
        <w:numPr>
          <w:ilvl w:val="0"/>
          <w:numId w:val="28"/>
        </w:numPr>
        <w:tabs>
          <w:tab w:val="left" w:pos="740"/>
        </w:tabs>
        <w:ind w:left="740" w:hanging="674"/>
        <w:rPr>
          <w:rFonts w:eastAsia="Times New Roman"/>
          <w:sz w:val="24"/>
          <w:szCs w:val="24"/>
        </w:rPr>
      </w:pPr>
      <w:r>
        <w:rPr>
          <w:rFonts w:eastAsia="Times New Roman"/>
          <w:sz w:val="24"/>
          <w:szCs w:val="24"/>
        </w:rPr>
        <w:t>CAPMIBBLMF( CAPM IBBL Islamic Mutual Fund )</w:t>
      </w:r>
    </w:p>
    <w:p w:rsidR="00FA78A1" w:rsidRDefault="00FA78A1">
      <w:pPr>
        <w:spacing w:line="139" w:lineRule="exact"/>
        <w:rPr>
          <w:rFonts w:eastAsia="Times New Roman"/>
          <w:sz w:val="24"/>
          <w:szCs w:val="24"/>
        </w:rPr>
      </w:pPr>
    </w:p>
    <w:p w:rsidR="00FA78A1" w:rsidRDefault="00C6714A">
      <w:pPr>
        <w:numPr>
          <w:ilvl w:val="0"/>
          <w:numId w:val="28"/>
        </w:numPr>
        <w:tabs>
          <w:tab w:val="left" w:pos="740"/>
        </w:tabs>
        <w:ind w:left="740" w:hanging="739"/>
        <w:rPr>
          <w:rFonts w:eastAsia="Times New Roman"/>
          <w:sz w:val="24"/>
          <w:szCs w:val="24"/>
        </w:rPr>
      </w:pPr>
      <w:r>
        <w:rPr>
          <w:rFonts w:eastAsia="Times New Roman"/>
          <w:sz w:val="24"/>
          <w:szCs w:val="24"/>
        </w:rPr>
        <w:t>DBH1STMF( DBH First Mutual Fund )</w:t>
      </w:r>
    </w:p>
    <w:p w:rsidR="00FA78A1" w:rsidRDefault="00FA78A1">
      <w:pPr>
        <w:spacing w:line="136" w:lineRule="exact"/>
        <w:rPr>
          <w:rFonts w:eastAsia="Times New Roman"/>
          <w:sz w:val="24"/>
          <w:szCs w:val="24"/>
        </w:rPr>
      </w:pPr>
    </w:p>
    <w:p w:rsidR="00FA78A1" w:rsidRDefault="00C6714A">
      <w:pPr>
        <w:numPr>
          <w:ilvl w:val="0"/>
          <w:numId w:val="28"/>
        </w:numPr>
        <w:tabs>
          <w:tab w:val="left" w:pos="740"/>
        </w:tabs>
        <w:ind w:left="740" w:hanging="607"/>
        <w:rPr>
          <w:rFonts w:eastAsia="Times New Roman"/>
          <w:sz w:val="24"/>
          <w:szCs w:val="24"/>
        </w:rPr>
      </w:pPr>
      <w:r>
        <w:rPr>
          <w:rFonts w:eastAsia="Times New Roman"/>
          <w:sz w:val="24"/>
          <w:szCs w:val="24"/>
        </w:rPr>
        <w:t>EBL1STMF( EBL First Mutual Fund )</w:t>
      </w:r>
    </w:p>
    <w:p w:rsidR="00FA78A1" w:rsidRDefault="00C6714A">
      <w:pPr>
        <w:spacing w:line="20" w:lineRule="exact"/>
        <w:rPr>
          <w:sz w:val="20"/>
          <w:szCs w:val="20"/>
        </w:rPr>
      </w:pPr>
      <w:r>
        <w:rPr>
          <w:noProof/>
          <w:sz w:val="20"/>
          <w:szCs w:val="20"/>
        </w:rPr>
        <w:drawing>
          <wp:anchor distT="0" distB="0" distL="114300" distR="114300" simplePos="0" relativeHeight="251659264" behindDoc="1" locked="0" layoutInCell="0" allowOverlap="1">
            <wp:simplePos x="0" y="0"/>
            <wp:positionH relativeFrom="column">
              <wp:posOffset>12700</wp:posOffset>
            </wp:positionH>
            <wp:positionV relativeFrom="paragraph">
              <wp:posOffset>282575</wp:posOffset>
            </wp:positionV>
            <wp:extent cx="1152525" cy="504825"/>
            <wp:effectExtent l="0" t="0" r="0" b="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41" w:lineRule="exact"/>
        <w:rPr>
          <w:sz w:val="20"/>
          <w:szCs w:val="20"/>
        </w:rPr>
      </w:pPr>
    </w:p>
    <w:p w:rsidR="00FA78A1" w:rsidRDefault="00C6714A">
      <w:pPr>
        <w:jc w:val="right"/>
        <w:rPr>
          <w:sz w:val="20"/>
          <w:szCs w:val="20"/>
        </w:rPr>
      </w:pPr>
      <w:r>
        <w:rPr>
          <w:rFonts w:eastAsia="Times New Roman"/>
          <w:sz w:val="24"/>
          <w:szCs w:val="24"/>
        </w:rPr>
        <w:t>Page | 23</w:t>
      </w:r>
    </w:p>
    <w:p w:rsidR="00FA78A1" w:rsidRDefault="00FA78A1">
      <w:pPr>
        <w:sectPr w:rsidR="00FA78A1">
          <w:pgSz w:w="12240" w:h="15840"/>
          <w:pgMar w:top="1440" w:right="1440" w:bottom="156" w:left="1420" w:header="0" w:footer="0" w:gutter="0"/>
          <w:cols w:space="720" w:equalWidth="0">
            <w:col w:w="9380"/>
          </w:cols>
        </w:sectPr>
      </w:pPr>
    </w:p>
    <w:p w:rsidR="00FA78A1" w:rsidRDefault="00C6714A">
      <w:pPr>
        <w:numPr>
          <w:ilvl w:val="0"/>
          <w:numId w:val="29"/>
        </w:numPr>
        <w:tabs>
          <w:tab w:val="left" w:pos="920"/>
        </w:tabs>
        <w:ind w:left="920" w:hanging="600"/>
        <w:rPr>
          <w:rFonts w:eastAsia="Times New Roman"/>
          <w:sz w:val="24"/>
          <w:szCs w:val="24"/>
        </w:rPr>
      </w:pPr>
      <w:bookmarkStart w:id="30" w:name="page30"/>
      <w:bookmarkEnd w:id="30"/>
      <w:r>
        <w:rPr>
          <w:rFonts w:eastAsia="Times New Roman"/>
          <w:sz w:val="24"/>
          <w:szCs w:val="24"/>
        </w:rPr>
        <w:lastRenderedPageBreak/>
        <w:t>EBLNRBMF (EBL NRB Mutual Fund)</w:t>
      </w:r>
    </w:p>
    <w:p w:rsidR="00FA78A1" w:rsidRDefault="00FA78A1">
      <w:pPr>
        <w:spacing w:line="136" w:lineRule="exact"/>
        <w:rPr>
          <w:rFonts w:eastAsia="Times New Roman"/>
          <w:sz w:val="24"/>
          <w:szCs w:val="24"/>
        </w:rPr>
      </w:pPr>
    </w:p>
    <w:p w:rsidR="00FA78A1" w:rsidRDefault="00C6714A">
      <w:pPr>
        <w:numPr>
          <w:ilvl w:val="0"/>
          <w:numId w:val="29"/>
        </w:numPr>
        <w:tabs>
          <w:tab w:val="left" w:pos="860"/>
        </w:tabs>
        <w:ind w:left="860" w:hanging="607"/>
        <w:rPr>
          <w:rFonts w:eastAsia="Times New Roman"/>
          <w:sz w:val="24"/>
          <w:szCs w:val="24"/>
        </w:rPr>
      </w:pPr>
      <w:r>
        <w:rPr>
          <w:rFonts w:eastAsia="Times New Roman"/>
          <w:sz w:val="24"/>
          <w:szCs w:val="24"/>
        </w:rPr>
        <w:t>EXIM1STMF(EXIM Bank 1st Mutual Fund )</w:t>
      </w:r>
    </w:p>
    <w:p w:rsidR="00FA78A1" w:rsidRDefault="00FA78A1">
      <w:pPr>
        <w:spacing w:line="139" w:lineRule="exact"/>
        <w:rPr>
          <w:rFonts w:eastAsia="Times New Roman"/>
          <w:sz w:val="24"/>
          <w:szCs w:val="24"/>
        </w:rPr>
      </w:pPr>
    </w:p>
    <w:p w:rsidR="00FA78A1" w:rsidRDefault="00C6714A">
      <w:pPr>
        <w:numPr>
          <w:ilvl w:val="0"/>
          <w:numId w:val="29"/>
        </w:numPr>
        <w:tabs>
          <w:tab w:val="left" w:pos="860"/>
        </w:tabs>
        <w:ind w:left="860" w:hanging="674"/>
        <w:rPr>
          <w:rFonts w:eastAsia="Times New Roman"/>
          <w:sz w:val="24"/>
          <w:szCs w:val="24"/>
        </w:rPr>
      </w:pPr>
      <w:r>
        <w:rPr>
          <w:rFonts w:eastAsia="Times New Roman"/>
          <w:sz w:val="24"/>
          <w:szCs w:val="24"/>
        </w:rPr>
        <w:t>FBFIF( First Bangladesh Fixed Income Fund )</w:t>
      </w:r>
    </w:p>
    <w:p w:rsidR="00FA78A1" w:rsidRDefault="00FA78A1">
      <w:pPr>
        <w:spacing w:line="136" w:lineRule="exact"/>
        <w:rPr>
          <w:rFonts w:eastAsia="Times New Roman"/>
          <w:sz w:val="24"/>
          <w:szCs w:val="24"/>
        </w:rPr>
      </w:pPr>
    </w:p>
    <w:p w:rsidR="00FA78A1" w:rsidRDefault="00C6714A">
      <w:pPr>
        <w:numPr>
          <w:ilvl w:val="0"/>
          <w:numId w:val="29"/>
        </w:numPr>
        <w:tabs>
          <w:tab w:val="left" w:pos="860"/>
        </w:tabs>
        <w:ind w:left="860" w:hanging="739"/>
        <w:rPr>
          <w:rFonts w:eastAsia="Times New Roman"/>
          <w:sz w:val="24"/>
          <w:szCs w:val="24"/>
        </w:rPr>
      </w:pPr>
      <w:r>
        <w:rPr>
          <w:rFonts w:eastAsia="Times New Roman"/>
          <w:sz w:val="24"/>
          <w:szCs w:val="24"/>
        </w:rPr>
        <w:t>GRAMEENS2( Grameen One : Scheme Two )</w:t>
      </w:r>
    </w:p>
    <w:p w:rsidR="00FA78A1" w:rsidRDefault="00FA78A1">
      <w:pPr>
        <w:spacing w:line="139" w:lineRule="exact"/>
        <w:rPr>
          <w:rFonts w:eastAsia="Times New Roman"/>
          <w:sz w:val="24"/>
          <w:szCs w:val="24"/>
        </w:rPr>
      </w:pPr>
    </w:p>
    <w:p w:rsidR="00FA78A1" w:rsidRDefault="00C6714A">
      <w:pPr>
        <w:numPr>
          <w:ilvl w:val="0"/>
          <w:numId w:val="29"/>
        </w:numPr>
        <w:tabs>
          <w:tab w:val="left" w:pos="860"/>
        </w:tabs>
        <w:ind w:left="860" w:hanging="727"/>
        <w:rPr>
          <w:rFonts w:eastAsia="Times New Roman"/>
          <w:sz w:val="24"/>
          <w:szCs w:val="24"/>
        </w:rPr>
      </w:pPr>
      <w:r>
        <w:rPr>
          <w:rFonts w:eastAsia="Times New Roman"/>
          <w:sz w:val="24"/>
          <w:szCs w:val="24"/>
        </w:rPr>
        <w:t>GREENDELMF( Green Delta Mutual Fund )</w:t>
      </w:r>
    </w:p>
    <w:p w:rsidR="00FA78A1" w:rsidRDefault="00FA78A1">
      <w:pPr>
        <w:spacing w:line="136" w:lineRule="exact"/>
        <w:rPr>
          <w:rFonts w:eastAsia="Times New Roman"/>
          <w:sz w:val="24"/>
          <w:szCs w:val="24"/>
        </w:rPr>
      </w:pPr>
    </w:p>
    <w:p w:rsidR="00FA78A1" w:rsidRDefault="00C6714A">
      <w:pPr>
        <w:numPr>
          <w:ilvl w:val="0"/>
          <w:numId w:val="29"/>
        </w:numPr>
        <w:tabs>
          <w:tab w:val="left" w:pos="860"/>
        </w:tabs>
        <w:ind w:left="860" w:hanging="660"/>
        <w:rPr>
          <w:rFonts w:eastAsia="Times New Roman"/>
          <w:sz w:val="24"/>
          <w:szCs w:val="24"/>
        </w:rPr>
      </w:pPr>
      <w:r>
        <w:rPr>
          <w:rFonts w:eastAsia="Times New Roman"/>
          <w:sz w:val="24"/>
          <w:szCs w:val="24"/>
        </w:rPr>
        <w:t>ICB3RDNRB( ICB AMCL Third NRB Mutual Fund )</w:t>
      </w:r>
    </w:p>
    <w:p w:rsidR="00FA78A1" w:rsidRDefault="00FA78A1">
      <w:pPr>
        <w:spacing w:line="139" w:lineRule="exact"/>
        <w:rPr>
          <w:rFonts w:eastAsia="Times New Roman"/>
          <w:sz w:val="24"/>
          <w:szCs w:val="24"/>
        </w:rPr>
      </w:pPr>
    </w:p>
    <w:p w:rsidR="00FA78A1" w:rsidRDefault="00C6714A">
      <w:pPr>
        <w:numPr>
          <w:ilvl w:val="0"/>
          <w:numId w:val="29"/>
        </w:numPr>
        <w:tabs>
          <w:tab w:val="left" w:pos="860"/>
        </w:tabs>
        <w:ind w:left="860" w:hanging="727"/>
        <w:rPr>
          <w:rFonts w:eastAsia="Times New Roman"/>
          <w:sz w:val="24"/>
          <w:szCs w:val="24"/>
        </w:rPr>
      </w:pPr>
      <w:r>
        <w:rPr>
          <w:rFonts w:eastAsia="Times New Roman"/>
          <w:sz w:val="24"/>
          <w:szCs w:val="24"/>
        </w:rPr>
        <w:t>ICBAGRANI1( ICB AMCL First Agrani Bank Mutual Fund )</w:t>
      </w:r>
    </w:p>
    <w:p w:rsidR="00FA78A1" w:rsidRDefault="00FA78A1">
      <w:pPr>
        <w:spacing w:line="136" w:lineRule="exact"/>
        <w:rPr>
          <w:rFonts w:eastAsia="Times New Roman"/>
          <w:sz w:val="24"/>
          <w:szCs w:val="24"/>
        </w:rPr>
      </w:pPr>
    </w:p>
    <w:p w:rsidR="00FA78A1" w:rsidRDefault="00C6714A">
      <w:pPr>
        <w:numPr>
          <w:ilvl w:val="0"/>
          <w:numId w:val="29"/>
        </w:numPr>
        <w:tabs>
          <w:tab w:val="left" w:pos="860"/>
        </w:tabs>
        <w:ind w:left="860" w:hanging="794"/>
        <w:rPr>
          <w:rFonts w:eastAsia="Times New Roman"/>
          <w:sz w:val="24"/>
          <w:szCs w:val="24"/>
        </w:rPr>
      </w:pPr>
      <w:r>
        <w:rPr>
          <w:rFonts w:eastAsia="Times New Roman"/>
          <w:sz w:val="24"/>
          <w:szCs w:val="24"/>
        </w:rPr>
        <w:t>ICBAMCL2ND( ICB AMCL Second Mutual</w:t>
      </w:r>
      <w:r>
        <w:rPr>
          <w:rFonts w:eastAsia="Times New Roman"/>
          <w:sz w:val="24"/>
          <w:szCs w:val="24"/>
        </w:rPr>
        <w:t xml:space="preserve"> Fund )</w:t>
      </w:r>
    </w:p>
    <w:p w:rsidR="00FA78A1" w:rsidRDefault="00FA78A1">
      <w:pPr>
        <w:spacing w:line="139" w:lineRule="exact"/>
        <w:rPr>
          <w:rFonts w:eastAsia="Times New Roman"/>
          <w:sz w:val="24"/>
          <w:szCs w:val="24"/>
        </w:rPr>
      </w:pPr>
    </w:p>
    <w:p w:rsidR="00FA78A1" w:rsidRDefault="00C6714A">
      <w:pPr>
        <w:numPr>
          <w:ilvl w:val="0"/>
          <w:numId w:val="29"/>
        </w:numPr>
        <w:tabs>
          <w:tab w:val="left" w:pos="860"/>
        </w:tabs>
        <w:ind w:left="860" w:hanging="859"/>
        <w:rPr>
          <w:rFonts w:eastAsia="Times New Roman"/>
          <w:sz w:val="24"/>
          <w:szCs w:val="24"/>
        </w:rPr>
      </w:pPr>
      <w:r>
        <w:rPr>
          <w:rFonts w:eastAsia="Times New Roman"/>
          <w:sz w:val="24"/>
          <w:szCs w:val="24"/>
        </w:rPr>
        <w:t>ICBEPMF1S1( ICB Employees Provident MF 1: Scheme 1 )</w:t>
      </w:r>
    </w:p>
    <w:p w:rsidR="00FA78A1" w:rsidRDefault="00FA78A1">
      <w:pPr>
        <w:spacing w:line="136" w:lineRule="exact"/>
        <w:rPr>
          <w:rFonts w:eastAsia="Times New Roman"/>
          <w:sz w:val="24"/>
          <w:szCs w:val="24"/>
        </w:rPr>
      </w:pPr>
    </w:p>
    <w:p w:rsidR="00FA78A1" w:rsidRDefault="00C6714A">
      <w:pPr>
        <w:numPr>
          <w:ilvl w:val="0"/>
          <w:numId w:val="29"/>
        </w:numPr>
        <w:tabs>
          <w:tab w:val="left" w:pos="860"/>
        </w:tabs>
        <w:ind w:left="860" w:hanging="727"/>
        <w:rPr>
          <w:rFonts w:eastAsia="Times New Roman"/>
          <w:sz w:val="24"/>
          <w:szCs w:val="24"/>
        </w:rPr>
      </w:pPr>
      <w:r>
        <w:rPr>
          <w:rFonts w:eastAsia="Times New Roman"/>
          <w:sz w:val="24"/>
          <w:szCs w:val="24"/>
        </w:rPr>
        <w:t>ICBSONALI1( ICB AMCL Sonali Bank Limited 1st Mutual Fund )</w:t>
      </w:r>
    </w:p>
    <w:p w:rsidR="00FA78A1" w:rsidRDefault="00FA78A1">
      <w:pPr>
        <w:spacing w:line="139" w:lineRule="exact"/>
        <w:rPr>
          <w:rFonts w:eastAsia="Times New Roman"/>
          <w:sz w:val="24"/>
          <w:szCs w:val="24"/>
        </w:rPr>
      </w:pPr>
    </w:p>
    <w:p w:rsidR="00FA78A1" w:rsidRDefault="00C6714A">
      <w:pPr>
        <w:numPr>
          <w:ilvl w:val="0"/>
          <w:numId w:val="29"/>
        </w:numPr>
        <w:tabs>
          <w:tab w:val="left" w:pos="860"/>
        </w:tabs>
        <w:ind w:left="860" w:hanging="660"/>
        <w:rPr>
          <w:rFonts w:eastAsia="Times New Roman"/>
          <w:sz w:val="24"/>
          <w:szCs w:val="24"/>
        </w:rPr>
      </w:pPr>
      <w:r>
        <w:rPr>
          <w:rFonts w:eastAsia="Times New Roman"/>
          <w:sz w:val="24"/>
          <w:szCs w:val="24"/>
        </w:rPr>
        <w:t>IFIC1STMF( IFIC Bank 1st Mutual Fund )</w:t>
      </w:r>
    </w:p>
    <w:p w:rsidR="00FA78A1" w:rsidRDefault="00FA78A1">
      <w:pPr>
        <w:spacing w:line="136" w:lineRule="exact"/>
        <w:rPr>
          <w:rFonts w:eastAsia="Times New Roman"/>
          <w:sz w:val="24"/>
          <w:szCs w:val="24"/>
        </w:rPr>
      </w:pPr>
    </w:p>
    <w:p w:rsidR="00FA78A1" w:rsidRDefault="00C6714A">
      <w:pPr>
        <w:numPr>
          <w:ilvl w:val="0"/>
          <w:numId w:val="29"/>
        </w:numPr>
        <w:tabs>
          <w:tab w:val="left" w:pos="860"/>
        </w:tabs>
        <w:ind w:left="860" w:hanging="727"/>
        <w:rPr>
          <w:rFonts w:eastAsia="Times New Roman"/>
          <w:sz w:val="24"/>
          <w:szCs w:val="24"/>
        </w:rPr>
      </w:pPr>
      <w:r>
        <w:rPr>
          <w:rFonts w:eastAsia="Times New Roman"/>
          <w:sz w:val="24"/>
          <w:szCs w:val="24"/>
        </w:rPr>
        <w:t>IFILISLMF1( IFIL Islamic Mutual Fund-1 )</w:t>
      </w:r>
    </w:p>
    <w:p w:rsidR="00FA78A1" w:rsidRDefault="00FA78A1">
      <w:pPr>
        <w:spacing w:line="139" w:lineRule="exact"/>
        <w:rPr>
          <w:rFonts w:eastAsia="Times New Roman"/>
          <w:sz w:val="24"/>
          <w:szCs w:val="24"/>
        </w:rPr>
      </w:pPr>
    </w:p>
    <w:p w:rsidR="00FA78A1" w:rsidRDefault="00C6714A">
      <w:pPr>
        <w:numPr>
          <w:ilvl w:val="0"/>
          <w:numId w:val="29"/>
        </w:numPr>
        <w:tabs>
          <w:tab w:val="left" w:pos="860"/>
        </w:tabs>
        <w:ind w:left="860" w:hanging="794"/>
        <w:rPr>
          <w:rFonts w:eastAsia="Times New Roman"/>
          <w:sz w:val="24"/>
          <w:szCs w:val="24"/>
        </w:rPr>
      </w:pPr>
      <w:r>
        <w:rPr>
          <w:rFonts w:eastAsia="Times New Roman"/>
          <w:sz w:val="24"/>
          <w:szCs w:val="24"/>
        </w:rPr>
        <w:t>LRGLOBMF1( LR Global Bangladesh Mutual Fund One )</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60288" behindDoc="1" locked="0" layoutInCell="0" allowOverlap="1">
                <wp:simplePos x="0" y="0"/>
                <wp:positionH relativeFrom="column">
                  <wp:posOffset>61595</wp:posOffset>
                </wp:positionH>
                <wp:positionV relativeFrom="paragraph">
                  <wp:posOffset>420370</wp:posOffset>
                </wp:positionV>
                <wp:extent cx="5909310" cy="314325"/>
                <wp:effectExtent l="0" t="0" r="0" b="0"/>
                <wp:wrapNone/>
                <wp:docPr id="63" name="Shape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4325"/>
                        </a:xfrm>
                        <a:prstGeom prst="rect">
                          <a:avLst/>
                        </a:prstGeom>
                        <a:solidFill>
                          <a:srgbClr val="E7E6E6"/>
                        </a:solidFill>
                      </wps:spPr>
                      <wps:bodyPr/>
                    </wps:wsp>
                  </a:graphicData>
                </a:graphic>
              </wp:anchor>
            </w:drawing>
          </mc:Choice>
          <mc:Fallback>
            <w:pict>
              <v:rect id="Shape 63" o:spid="_x0000_s1088" style="position:absolute;margin-left:4.85pt;margin-top:33.1pt;width:465.3pt;height:24.7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43" w:lineRule="exact"/>
        <w:rPr>
          <w:sz w:val="20"/>
          <w:szCs w:val="20"/>
        </w:rPr>
      </w:pPr>
    </w:p>
    <w:p w:rsidR="00FA78A1" w:rsidRDefault="00C6714A">
      <w:pPr>
        <w:ind w:left="120"/>
        <w:rPr>
          <w:sz w:val="20"/>
          <w:szCs w:val="20"/>
        </w:rPr>
      </w:pPr>
      <w:r>
        <w:rPr>
          <w:rFonts w:eastAsia="Times New Roman"/>
          <w:sz w:val="40"/>
          <w:szCs w:val="40"/>
        </w:rPr>
        <w:t>4.3 BENEFITS OF MUTUAL FUNDS</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3" w:lineRule="exact"/>
        <w:rPr>
          <w:sz w:val="20"/>
          <w:szCs w:val="20"/>
        </w:rPr>
      </w:pPr>
    </w:p>
    <w:p w:rsidR="00FA78A1" w:rsidRDefault="00C6714A">
      <w:pPr>
        <w:spacing w:line="354" w:lineRule="auto"/>
        <w:ind w:left="160" w:hanging="9"/>
        <w:jc w:val="both"/>
        <w:rPr>
          <w:sz w:val="20"/>
          <w:szCs w:val="20"/>
        </w:rPr>
      </w:pPr>
      <w:r>
        <w:rPr>
          <w:rFonts w:eastAsia="Times New Roman"/>
          <w:sz w:val="24"/>
          <w:szCs w:val="24"/>
        </w:rPr>
        <w:t xml:space="preserve">Mutual Funds had been introduced for the economic welfare of the country and its inhabitants. It is a wise decision to consider the mutual funds for an investor for their investment opportunities. The core two benefits </w:t>
      </w:r>
      <w:r>
        <w:rPr>
          <w:rFonts w:eastAsia="Times New Roman"/>
          <w:sz w:val="24"/>
          <w:szCs w:val="24"/>
        </w:rPr>
        <w:t>of Mutual Fund are as under-</w:t>
      </w:r>
    </w:p>
    <w:p w:rsidR="00FA78A1" w:rsidRDefault="00FA78A1">
      <w:pPr>
        <w:spacing w:line="128" w:lineRule="exact"/>
        <w:rPr>
          <w:sz w:val="20"/>
          <w:szCs w:val="20"/>
        </w:rPr>
      </w:pPr>
    </w:p>
    <w:p w:rsidR="00FA78A1" w:rsidRDefault="00C6714A">
      <w:pPr>
        <w:spacing w:line="357" w:lineRule="auto"/>
        <w:ind w:left="160" w:firstLine="530"/>
        <w:jc w:val="both"/>
        <w:rPr>
          <w:sz w:val="20"/>
          <w:szCs w:val="20"/>
        </w:rPr>
      </w:pPr>
      <w:r>
        <w:rPr>
          <w:rFonts w:eastAsia="Times New Roman"/>
          <w:b/>
          <w:bCs/>
          <w:sz w:val="24"/>
          <w:szCs w:val="24"/>
        </w:rPr>
        <w:t xml:space="preserve">4.3.1 Money that comes from mutual fund: </w:t>
      </w:r>
      <w:r>
        <w:rPr>
          <w:rFonts w:eastAsia="Times New Roman"/>
          <w:sz w:val="24"/>
          <w:szCs w:val="24"/>
        </w:rPr>
        <w:t>If invested wisely an investor may earn a</w:t>
      </w:r>
      <w:r>
        <w:rPr>
          <w:rFonts w:eastAsia="Times New Roman"/>
          <w:b/>
          <w:bCs/>
          <w:sz w:val="24"/>
          <w:szCs w:val="24"/>
        </w:rPr>
        <w:t xml:space="preserve"> </w:t>
      </w:r>
      <w:r>
        <w:rPr>
          <w:rFonts w:eastAsia="Times New Roman"/>
          <w:sz w:val="24"/>
          <w:szCs w:val="24"/>
        </w:rPr>
        <w:t>handsome amount of profit from their investment. This gain is earned in three ways. Firstly, income can be gained from the dividend on the stoc</w:t>
      </w:r>
      <w:r>
        <w:rPr>
          <w:rFonts w:eastAsia="Times New Roman"/>
          <w:sz w:val="24"/>
          <w:szCs w:val="24"/>
        </w:rPr>
        <w:t>ks and interest bond. Secondly, if an investor has a fund that has securities with increased price the fund receives a capital gain. Thirdly, most funds transfers on the additional gains to investors in a distribution.</w:t>
      </w:r>
    </w:p>
    <w:p w:rsidR="00FA78A1" w:rsidRDefault="00FA78A1">
      <w:pPr>
        <w:spacing w:line="127" w:lineRule="exact"/>
        <w:rPr>
          <w:sz w:val="20"/>
          <w:szCs w:val="20"/>
        </w:rPr>
      </w:pPr>
    </w:p>
    <w:p w:rsidR="00FA78A1" w:rsidRDefault="00C6714A">
      <w:pPr>
        <w:spacing w:line="354" w:lineRule="auto"/>
        <w:ind w:left="160" w:firstLine="470"/>
        <w:jc w:val="both"/>
        <w:rPr>
          <w:sz w:val="20"/>
          <w:szCs w:val="20"/>
        </w:rPr>
      </w:pPr>
      <w:r>
        <w:rPr>
          <w:rFonts w:eastAsia="Times New Roman"/>
          <w:b/>
          <w:bCs/>
          <w:sz w:val="24"/>
          <w:szCs w:val="24"/>
        </w:rPr>
        <w:t xml:space="preserve">4.3.2 Investors of Mutual Funds: </w:t>
      </w:r>
      <w:r>
        <w:rPr>
          <w:rFonts w:eastAsia="Times New Roman"/>
          <w:sz w:val="24"/>
          <w:szCs w:val="24"/>
        </w:rPr>
        <w:t>Whi</w:t>
      </w:r>
      <w:r>
        <w:rPr>
          <w:rFonts w:eastAsia="Times New Roman"/>
          <w:sz w:val="24"/>
          <w:szCs w:val="24"/>
        </w:rPr>
        <w:t>le it is suggested that the beginners do not invest a</w:t>
      </w:r>
      <w:r>
        <w:rPr>
          <w:rFonts w:eastAsia="Times New Roman"/>
          <w:b/>
          <w:bCs/>
          <w:sz w:val="24"/>
          <w:szCs w:val="24"/>
        </w:rPr>
        <w:t xml:space="preserve"> </w:t>
      </w:r>
      <w:r>
        <w:rPr>
          <w:rFonts w:eastAsia="Times New Roman"/>
          <w:sz w:val="24"/>
          <w:szCs w:val="24"/>
        </w:rPr>
        <w:t>bulk amount in their first attempt, however as they are guided by the experts they receive a good amount of return from their investments. It is suggested that –</w:t>
      </w:r>
    </w:p>
    <w:p w:rsidR="00FA78A1" w:rsidRDefault="00C6714A">
      <w:pPr>
        <w:numPr>
          <w:ilvl w:val="0"/>
          <w:numId w:val="30"/>
        </w:numPr>
        <w:tabs>
          <w:tab w:val="left" w:pos="920"/>
        </w:tabs>
        <w:spacing w:line="195" w:lineRule="auto"/>
        <w:ind w:left="920" w:hanging="360"/>
        <w:rPr>
          <w:rFonts w:ascii="MS PGothic" w:eastAsia="MS PGothic" w:hAnsi="MS PGothic" w:cs="MS PGothic"/>
          <w:sz w:val="48"/>
          <w:szCs w:val="48"/>
          <w:vertAlign w:val="superscript"/>
        </w:rPr>
      </w:pPr>
      <w:r>
        <w:rPr>
          <w:rFonts w:eastAsia="Times New Roman"/>
          <w:sz w:val="24"/>
          <w:szCs w:val="24"/>
        </w:rPr>
        <w:t xml:space="preserve">Beginners purchase their stocks through </w:t>
      </w:r>
      <w:r>
        <w:rPr>
          <w:rFonts w:eastAsia="Times New Roman"/>
          <w:sz w:val="24"/>
          <w:szCs w:val="24"/>
        </w:rPr>
        <w:t>reliable brokerage firms</w:t>
      </w:r>
    </w:p>
    <w:p w:rsidR="00FA78A1" w:rsidRDefault="00FA78A1">
      <w:pPr>
        <w:spacing w:line="162" w:lineRule="exact"/>
        <w:rPr>
          <w:rFonts w:ascii="MS PGothic" w:eastAsia="MS PGothic" w:hAnsi="MS PGothic" w:cs="MS PGothic"/>
          <w:sz w:val="48"/>
          <w:szCs w:val="48"/>
          <w:vertAlign w:val="superscript"/>
        </w:rPr>
      </w:pPr>
    </w:p>
    <w:p w:rsidR="00FA78A1" w:rsidRDefault="00C6714A">
      <w:pPr>
        <w:numPr>
          <w:ilvl w:val="0"/>
          <w:numId w:val="30"/>
        </w:numPr>
        <w:tabs>
          <w:tab w:val="left" w:pos="980"/>
        </w:tabs>
        <w:spacing w:line="184" w:lineRule="auto"/>
        <w:ind w:left="980" w:hanging="420"/>
        <w:rPr>
          <w:rFonts w:ascii="MS PGothic" w:eastAsia="MS PGothic" w:hAnsi="MS PGothic" w:cs="MS PGothic"/>
          <w:sz w:val="33"/>
          <w:szCs w:val="33"/>
          <w:vertAlign w:val="superscript"/>
        </w:rPr>
      </w:pPr>
      <w:r>
        <w:rPr>
          <w:rFonts w:eastAsia="Times New Roman"/>
          <w:sz w:val="19"/>
          <w:szCs w:val="19"/>
        </w:rPr>
        <w:t>purchase treasury securities</w:t>
      </w:r>
    </w:p>
    <w:p w:rsidR="00FA78A1" w:rsidRDefault="00C6714A">
      <w:pPr>
        <w:spacing w:line="20" w:lineRule="exact"/>
        <w:rPr>
          <w:sz w:val="20"/>
          <w:szCs w:val="20"/>
        </w:rPr>
      </w:pPr>
      <w:r>
        <w:rPr>
          <w:noProof/>
          <w:sz w:val="20"/>
          <w:szCs w:val="20"/>
        </w:rPr>
        <w:drawing>
          <wp:anchor distT="0" distB="0" distL="114300" distR="114300" simplePos="0" relativeHeight="251661312" behindDoc="1" locked="0" layoutInCell="0" allowOverlap="1">
            <wp:simplePos x="0" y="0"/>
            <wp:positionH relativeFrom="column">
              <wp:posOffset>88900</wp:posOffset>
            </wp:positionH>
            <wp:positionV relativeFrom="paragraph">
              <wp:posOffset>415290</wp:posOffset>
            </wp:positionV>
            <wp:extent cx="1152525" cy="504825"/>
            <wp:effectExtent l="0" t="0" r="0" b="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50" w:lineRule="exact"/>
        <w:rPr>
          <w:sz w:val="20"/>
          <w:szCs w:val="20"/>
        </w:rPr>
      </w:pPr>
    </w:p>
    <w:p w:rsidR="00FA78A1" w:rsidRDefault="00C6714A">
      <w:pPr>
        <w:jc w:val="right"/>
        <w:rPr>
          <w:sz w:val="20"/>
          <w:szCs w:val="20"/>
        </w:rPr>
      </w:pPr>
      <w:r>
        <w:rPr>
          <w:rFonts w:eastAsia="Times New Roman"/>
          <w:sz w:val="24"/>
          <w:szCs w:val="24"/>
        </w:rPr>
        <w:t>Page | 24</w:t>
      </w:r>
    </w:p>
    <w:p w:rsidR="00FA78A1" w:rsidRDefault="00FA78A1">
      <w:pPr>
        <w:sectPr w:rsidR="00FA78A1">
          <w:pgSz w:w="12240" w:h="15840"/>
          <w:pgMar w:top="1437" w:right="1440" w:bottom="156" w:left="1300" w:header="0" w:footer="0" w:gutter="0"/>
          <w:cols w:space="720" w:equalWidth="0">
            <w:col w:w="9500"/>
          </w:cols>
        </w:sectPr>
      </w:pPr>
    </w:p>
    <w:p w:rsidR="00FA78A1" w:rsidRDefault="00C6714A">
      <w:pPr>
        <w:numPr>
          <w:ilvl w:val="0"/>
          <w:numId w:val="31"/>
        </w:numPr>
        <w:tabs>
          <w:tab w:val="left" w:pos="800"/>
        </w:tabs>
        <w:ind w:left="800" w:hanging="360"/>
        <w:rPr>
          <w:rFonts w:ascii="MS PGothic" w:eastAsia="MS PGothic" w:hAnsi="MS PGothic" w:cs="MS PGothic"/>
          <w:sz w:val="48"/>
          <w:szCs w:val="48"/>
          <w:vertAlign w:val="superscript"/>
        </w:rPr>
      </w:pPr>
      <w:bookmarkStart w:id="31" w:name="page31"/>
      <w:bookmarkEnd w:id="31"/>
      <w:r>
        <w:rPr>
          <w:rFonts w:eastAsia="Times New Roman"/>
          <w:sz w:val="24"/>
          <w:szCs w:val="24"/>
        </w:rPr>
        <w:lastRenderedPageBreak/>
        <w:t>Find a low and minimum mutual fund for beginners.</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62336" behindDoc="1" locked="0" layoutInCell="0" allowOverlap="1">
                <wp:simplePos x="0" y="0"/>
                <wp:positionH relativeFrom="column">
                  <wp:posOffset>-13970</wp:posOffset>
                </wp:positionH>
                <wp:positionV relativeFrom="paragraph">
                  <wp:posOffset>190500</wp:posOffset>
                </wp:positionV>
                <wp:extent cx="5908675" cy="315595"/>
                <wp:effectExtent l="0" t="0" r="0" b="0"/>
                <wp:wrapNone/>
                <wp:docPr id="65" name="Shape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8675" cy="315595"/>
                        </a:xfrm>
                        <a:prstGeom prst="rect">
                          <a:avLst/>
                        </a:prstGeom>
                        <a:solidFill>
                          <a:srgbClr val="E7E6E6"/>
                        </a:solidFill>
                      </wps:spPr>
                      <wps:bodyPr/>
                    </wps:wsp>
                  </a:graphicData>
                </a:graphic>
              </wp:anchor>
            </w:drawing>
          </mc:Choice>
          <mc:Fallback>
            <w:pict>
              <v:rect id="Shape 65" o:spid="_x0000_s1090" style="position:absolute;margin-left:-1.0999pt;margin-top:15pt;width:465.25pt;height:24.8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281" w:lineRule="exact"/>
        <w:rPr>
          <w:sz w:val="20"/>
          <w:szCs w:val="20"/>
        </w:rPr>
      </w:pPr>
    </w:p>
    <w:p w:rsidR="00FA78A1" w:rsidRDefault="00C6714A">
      <w:pPr>
        <w:rPr>
          <w:sz w:val="20"/>
          <w:szCs w:val="20"/>
        </w:rPr>
      </w:pPr>
      <w:r>
        <w:rPr>
          <w:rFonts w:eastAsia="Times New Roman"/>
          <w:sz w:val="40"/>
          <w:szCs w:val="40"/>
        </w:rPr>
        <w:t>4.4 PROS AND CONS OF MUTUAL FUNDS</w:t>
      </w:r>
    </w:p>
    <w:p w:rsidR="00FA78A1" w:rsidRDefault="00FA78A1">
      <w:pPr>
        <w:spacing w:line="200" w:lineRule="exact"/>
        <w:rPr>
          <w:sz w:val="20"/>
          <w:szCs w:val="20"/>
        </w:rPr>
      </w:pPr>
    </w:p>
    <w:p w:rsidR="00FA78A1" w:rsidRDefault="00FA78A1">
      <w:pPr>
        <w:spacing w:line="400" w:lineRule="exact"/>
        <w:rPr>
          <w:sz w:val="20"/>
          <w:szCs w:val="20"/>
        </w:rPr>
      </w:pPr>
    </w:p>
    <w:p w:rsidR="00FA78A1" w:rsidRDefault="00C6714A">
      <w:pPr>
        <w:ind w:left="20"/>
        <w:rPr>
          <w:sz w:val="20"/>
          <w:szCs w:val="20"/>
        </w:rPr>
      </w:pPr>
      <w:r>
        <w:rPr>
          <w:rFonts w:eastAsia="Times New Roman"/>
          <w:b/>
          <w:bCs/>
          <w:sz w:val="24"/>
          <w:szCs w:val="24"/>
        </w:rPr>
        <w:t>Pros of Mutual Funds</w:t>
      </w:r>
    </w:p>
    <w:p w:rsidR="00FA78A1" w:rsidRDefault="00FA78A1">
      <w:pPr>
        <w:spacing w:line="259" w:lineRule="exact"/>
        <w:rPr>
          <w:sz w:val="20"/>
          <w:szCs w:val="20"/>
        </w:rPr>
      </w:pPr>
    </w:p>
    <w:p w:rsidR="00FA78A1" w:rsidRDefault="00C6714A">
      <w:pPr>
        <w:numPr>
          <w:ilvl w:val="0"/>
          <w:numId w:val="32"/>
        </w:numPr>
        <w:tabs>
          <w:tab w:val="left" w:pos="740"/>
        </w:tabs>
        <w:spacing w:line="375" w:lineRule="auto"/>
        <w:ind w:left="740" w:hanging="487"/>
        <w:jc w:val="both"/>
        <w:rPr>
          <w:rFonts w:eastAsia="Times New Roman"/>
          <w:sz w:val="23"/>
          <w:szCs w:val="23"/>
        </w:rPr>
      </w:pPr>
      <w:r>
        <w:rPr>
          <w:rFonts w:eastAsia="Times New Roman"/>
          <w:b/>
          <w:bCs/>
          <w:sz w:val="23"/>
          <w:szCs w:val="23"/>
        </w:rPr>
        <w:t xml:space="preserve">Advanced Portfolio Management- </w:t>
      </w:r>
      <w:r>
        <w:rPr>
          <w:rFonts w:eastAsia="Times New Roman"/>
          <w:sz w:val="23"/>
          <w:szCs w:val="23"/>
        </w:rPr>
        <w:t xml:space="preserve">While purchasing a mutual </w:t>
      </w:r>
      <w:r>
        <w:rPr>
          <w:rFonts w:eastAsia="Times New Roman"/>
          <w:sz w:val="23"/>
          <w:szCs w:val="23"/>
        </w:rPr>
        <w:t>fund an extra small portion</w:t>
      </w:r>
      <w:r>
        <w:rPr>
          <w:rFonts w:eastAsia="Times New Roman"/>
          <w:b/>
          <w:bCs/>
          <w:sz w:val="23"/>
          <w:szCs w:val="23"/>
        </w:rPr>
        <w:t xml:space="preserve"> </w:t>
      </w:r>
      <w:r>
        <w:rPr>
          <w:rFonts w:eastAsia="Times New Roman"/>
          <w:sz w:val="23"/>
          <w:szCs w:val="23"/>
        </w:rPr>
        <w:t>of fee is charged for advanced portfolio management. It means this expense is used to hire a professional portfolio manager who analyzes the market and buys and sells bonds and stocks to the less risk. Therefore, it is a relativ</w:t>
      </w:r>
      <w:r>
        <w:rPr>
          <w:rFonts w:eastAsia="Times New Roman"/>
          <w:sz w:val="23"/>
          <w:szCs w:val="23"/>
        </w:rPr>
        <w:t>ely small amount paid for a professional to</w:t>
      </w:r>
    </w:p>
    <w:p w:rsidR="00FA78A1" w:rsidRDefault="00C6714A">
      <w:pPr>
        <w:spacing w:line="232" w:lineRule="auto"/>
        <w:ind w:left="740"/>
        <w:rPr>
          <w:sz w:val="20"/>
          <w:szCs w:val="20"/>
        </w:rPr>
      </w:pPr>
      <w:r>
        <w:rPr>
          <w:rFonts w:eastAsia="Times New Roman"/>
          <w:sz w:val="24"/>
          <w:szCs w:val="24"/>
        </w:rPr>
        <w:t>help your expertise your investments and gain.</w:t>
      </w:r>
    </w:p>
    <w:p w:rsidR="00FA78A1" w:rsidRDefault="00FA78A1">
      <w:pPr>
        <w:spacing w:line="150" w:lineRule="exact"/>
        <w:rPr>
          <w:sz w:val="20"/>
          <w:szCs w:val="20"/>
        </w:rPr>
      </w:pPr>
    </w:p>
    <w:p w:rsidR="00FA78A1" w:rsidRDefault="00C6714A">
      <w:pPr>
        <w:numPr>
          <w:ilvl w:val="0"/>
          <w:numId w:val="33"/>
        </w:numPr>
        <w:tabs>
          <w:tab w:val="left" w:pos="740"/>
        </w:tabs>
        <w:spacing w:line="354" w:lineRule="auto"/>
        <w:ind w:left="740" w:hanging="554"/>
        <w:jc w:val="both"/>
        <w:rPr>
          <w:rFonts w:eastAsia="Times New Roman"/>
          <w:sz w:val="24"/>
          <w:szCs w:val="24"/>
        </w:rPr>
      </w:pPr>
      <w:r>
        <w:rPr>
          <w:rFonts w:eastAsia="Times New Roman"/>
          <w:b/>
          <w:bCs/>
          <w:sz w:val="24"/>
          <w:szCs w:val="24"/>
        </w:rPr>
        <w:t xml:space="preserve">Dividend Reinvestment- </w:t>
      </w:r>
      <w:r>
        <w:rPr>
          <w:rFonts w:eastAsia="Times New Roman"/>
          <w:sz w:val="24"/>
          <w:szCs w:val="24"/>
        </w:rPr>
        <w:t>While dividend and other investments are declared for funding</w:t>
      </w:r>
      <w:r>
        <w:rPr>
          <w:rFonts w:eastAsia="Times New Roman"/>
          <w:b/>
          <w:bCs/>
          <w:sz w:val="24"/>
          <w:szCs w:val="24"/>
        </w:rPr>
        <w:t xml:space="preserve"> </w:t>
      </w:r>
      <w:r>
        <w:rPr>
          <w:rFonts w:eastAsia="Times New Roman"/>
          <w:sz w:val="24"/>
          <w:szCs w:val="24"/>
        </w:rPr>
        <w:t xml:space="preserve">it becomes eligible to purchase extra shares in the mutual funds which adds to </w:t>
      </w:r>
      <w:r>
        <w:rPr>
          <w:rFonts w:eastAsia="Times New Roman"/>
          <w:sz w:val="24"/>
          <w:szCs w:val="24"/>
        </w:rPr>
        <w:t>the investor’s gain growth.</w:t>
      </w:r>
    </w:p>
    <w:p w:rsidR="00FA78A1" w:rsidRDefault="00FA78A1">
      <w:pPr>
        <w:spacing w:line="22" w:lineRule="exact"/>
        <w:rPr>
          <w:rFonts w:eastAsia="Times New Roman"/>
          <w:sz w:val="24"/>
          <w:szCs w:val="24"/>
        </w:rPr>
      </w:pPr>
    </w:p>
    <w:p w:rsidR="00FA78A1" w:rsidRDefault="00C6714A">
      <w:pPr>
        <w:numPr>
          <w:ilvl w:val="0"/>
          <w:numId w:val="33"/>
        </w:numPr>
        <w:tabs>
          <w:tab w:val="left" w:pos="740"/>
        </w:tabs>
        <w:spacing w:line="354" w:lineRule="auto"/>
        <w:ind w:left="740" w:hanging="619"/>
        <w:jc w:val="both"/>
        <w:rPr>
          <w:rFonts w:eastAsia="Times New Roman"/>
          <w:sz w:val="24"/>
          <w:szCs w:val="24"/>
        </w:rPr>
      </w:pPr>
      <w:r>
        <w:rPr>
          <w:rFonts w:eastAsia="Times New Roman"/>
          <w:b/>
          <w:bCs/>
          <w:sz w:val="24"/>
          <w:szCs w:val="24"/>
        </w:rPr>
        <w:t>Risk Reduction</w:t>
      </w:r>
      <w:r>
        <w:rPr>
          <w:rFonts w:eastAsia="Times New Roman"/>
          <w:sz w:val="24"/>
          <w:szCs w:val="24"/>
        </w:rPr>
        <w:t>- Through the use of diversification the reduced portfolio growth risk is</w:t>
      </w:r>
      <w:r>
        <w:rPr>
          <w:rFonts w:eastAsia="Times New Roman"/>
          <w:b/>
          <w:bCs/>
          <w:sz w:val="24"/>
          <w:szCs w:val="24"/>
        </w:rPr>
        <w:t xml:space="preserve"> </w:t>
      </w:r>
      <w:r>
        <w:rPr>
          <w:rFonts w:eastAsia="Times New Roman"/>
          <w:sz w:val="24"/>
          <w:szCs w:val="24"/>
        </w:rPr>
        <w:t>achieved. They have a variety of 1000 options to purchase security to ensure their investors risk reduction.</w:t>
      </w:r>
    </w:p>
    <w:p w:rsidR="00FA78A1" w:rsidRDefault="00FA78A1">
      <w:pPr>
        <w:spacing w:line="7" w:lineRule="exact"/>
        <w:rPr>
          <w:rFonts w:eastAsia="Times New Roman"/>
          <w:sz w:val="24"/>
          <w:szCs w:val="24"/>
        </w:rPr>
      </w:pPr>
    </w:p>
    <w:p w:rsidR="00FA78A1" w:rsidRDefault="00C6714A">
      <w:pPr>
        <w:numPr>
          <w:ilvl w:val="0"/>
          <w:numId w:val="33"/>
        </w:numPr>
        <w:tabs>
          <w:tab w:val="left" w:pos="740"/>
        </w:tabs>
        <w:ind w:left="740" w:hanging="607"/>
        <w:rPr>
          <w:rFonts w:eastAsia="Times New Roman"/>
          <w:sz w:val="24"/>
          <w:szCs w:val="24"/>
        </w:rPr>
      </w:pPr>
      <w:r>
        <w:rPr>
          <w:rFonts w:eastAsia="Times New Roman"/>
          <w:b/>
          <w:bCs/>
          <w:sz w:val="24"/>
          <w:szCs w:val="24"/>
        </w:rPr>
        <w:t>Convenient and fair Pricing</w:t>
      </w:r>
      <w:r>
        <w:rPr>
          <w:rFonts w:eastAsia="Times New Roman"/>
          <w:sz w:val="24"/>
          <w:szCs w:val="24"/>
        </w:rPr>
        <w:t xml:space="preserve">- </w:t>
      </w:r>
      <w:r>
        <w:rPr>
          <w:rFonts w:eastAsia="Times New Roman"/>
          <w:sz w:val="24"/>
          <w:szCs w:val="24"/>
        </w:rPr>
        <w:t>Mutual Funds investment is quite easy to action and</w:t>
      </w:r>
    </w:p>
    <w:p w:rsidR="00FA78A1" w:rsidRDefault="00FA78A1">
      <w:pPr>
        <w:spacing w:line="151" w:lineRule="exact"/>
        <w:rPr>
          <w:sz w:val="20"/>
          <w:szCs w:val="20"/>
        </w:rPr>
      </w:pPr>
    </w:p>
    <w:p w:rsidR="00FA78A1" w:rsidRDefault="00C6714A">
      <w:pPr>
        <w:spacing w:line="353" w:lineRule="auto"/>
        <w:ind w:left="740"/>
        <w:jc w:val="both"/>
        <w:rPr>
          <w:sz w:val="20"/>
          <w:szCs w:val="20"/>
        </w:rPr>
      </w:pPr>
      <w:r>
        <w:rPr>
          <w:rFonts w:eastAsia="Times New Roman"/>
          <w:sz w:val="24"/>
          <w:szCs w:val="24"/>
        </w:rPr>
        <w:t>understand. In addition, as the investment requirement is very low people from a minimalized background are eligible to invest too and as previously mention they are provided with experienced portfolio a</w:t>
      </w:r>
      <w:r>
        <w:rPr>
          <w:rFonts w:eastAsia="Times New Roman"/>
          <w:sz w:val="24"/>
          <w:szCs w:val="24"/>
        </w:rPr>
        <w:t>gents to be guided.</w:t>
      </w:r>
    </w:p>
    <w:p w:rsidR="00FA78A1" w:rsidRDefault="00FA78A1">
      <w:pPr>
        <w:spacing w:line="11" w:lineRule="exact"/>
        <w:rPr>
          <w:sz w:val="20"/>
          <w:szCs w:val="20"/>
        </w:rPr>
      </w:pPr>
    </w:p>
    <w:p w:rsidR="00FA78A1" w:rsidRDefault="00C6714A">
      <w:pPr>
        <w:ind w:left="20"/>
        <w:rPr>
          <w:sz w:val="20"/>
          <w:szCs w:val="20"/>
        </w:rPr>
      </w:pPr>
      <w:r>
        <w:rPr>
          <w:rFonts w:eastAsia="Times New Roman"/>
          <w:b/>
          <w:bCs/>
          <w:sz w:val="24"/>
          <w:szCs w:val="24"/>
        </w:rPr>
        <w:t>Cons of Mutual Funds</w:t>
      </w:r>
    </w:p>
    <w:p w:rsidR="00FA78A1" w:rsidRDefault="00FA78A1">
      <w:pPr>
        <w:spacing w:line="257" w:lineRule="exact"/>
        <w:rPr>
          <w:sz w:val="20"/>
          <w:szCs w:val="20"/>
        </w:rPr>
      </w:pPr>
    </w:p>
    <w:p w:rsidR="00FA78A1" w:rsidRDefault="00C6714A">
      <w:pPr>
        <w:numPr>
          <w:ilvl w:val="0"/>
          <w:numId w:val="34"/>
        </w:numPr>
        <w:tabs>
          <w:tab w:val="left" w:pos="740"/>
        </w:tabs>
        <w:spacing w:line="357" w:lineRule="auto"/>
        <w:ind w:left="740" w:hanging="487"/>
        <w:jc w:val="both"/>
        <w:rPr>
          <w:rFonts w:eastAsia="Times New Roman"/>
          <w:b/>
          <w:bCs/>
          <w:sz w:val="24"/>
          <w:szCs w:val="24"/>
        </w:rPr>
      </w:pPr>
      <w:r>
        <w:rPr>
          <w:rFonts w:eastAsia="Times New Roman"/>
          <w:b/>
          <w:bCs/>
          <w:sz w:val="24"/>
          <w:szCs w:val="24"/>
        </w:rPr>
        <w:t xml:space="preserve">High Expense Ratio and Sales Charges – </w:t>
      </w:r>
      <w:r>
        <w:rPr>
          <w:rFonts w:eastAsia="Times New Roman"/>
          <w:sz w:val="24"/>
          <w:szCs w:val="24"/>
        </w:rPr>
        <w:t>If one don’t take a strict and cautious handling</w:t>
      </w:r>
      <w:r>
        <w:rPr>
          <w:rFonts w:eastAsia="Times New Roman"/>
          <w:b/>
          <w:bCs/>
          <w:sz w:val="24"/>
          <w:szCs w:val="24"/>
        </w:rPr>
        <w:t xml:space="preserve"> </w:t>
      </w:r>
      <w:r>
        <w:rPr>
          <w:rFonts w:eastAsia="Times New Roman"/>
          <w:sz w:val="24"/>
          <w:szCs w:val="24"/>
        </w:rPr>
        <w:t>of the expense ratio and sales charge it might end up getting out of hand. One must be very cautious while investing on funds</w:t>
      </w:r>
      <w:r>
        <w:rPr>
          <w:rFonts w:eastAsia="Times New Roman"/>
          <w:sz w:val="24"/>
          <w:szCs w:val="24"/>
        </w:rPr>
        <w:t xml:space="preserve"> which have sales ration over 1.20% as it is considered to be at a higher cost range.</w:t>
      </w:r>
    </w:p>
    <w:p w:rsidR="00FA78A1" w:rsidRDefault="00FA78A1">
      <w:pPr>
        <w:spacing w:line="14" w:lineRule="exact"/>
        <w:rPr>
          <w:rFonts w:eastAsia="Times New Roman"/>
          <w:b/>
          <w:bCs/>
          <w:sz w:val="24"/>
          <w:szCs w:val="24"/>
        </w:rPr>
      </w:pPr>
    </w:p>
    <w:p w:rsidR="00FA78A1" w:rsidRDefault="00C6714A">
      <w:pPr>
        <w:numPr>
          <w:ilvl w:val="0"/>
          <w:numId w:val="34"/>
        </w:numPr>
        <w:tabs>
          <w:tab w:val="left" w:pos="740"/>
        </w:tabs>
        <w:spacing w:line="350" w:lineRule="auto"/>
        <w:ind w:left="740" w:hanging="554"/>
        <w:rPr>
          <w:rFonts w:eastAsia="Times New Roman"/>
          <w:sz w:val="24"/>
          <w:szCs w:val="24"/>
        </w:rPr>
      </w:pPr>
      <w:r>
        <w:rPr>
          <w:rFonts w:eastAsia="Times New Roman"/>
          <w:b/>
          <w:bCs/>
          <w:sz w:val="24"/>
          <w:szCs w:val="24"/>
        </w:rPr>
        <w:t>Mismanagement</w:t>
      </w:r>
      <w:r>
        <w:rPr>
          <w:rFonts w:eastAsia="Times New Roman"/>
          <w:sz w:val="24"/>
          <w:szCs w:val="24"/>
        </w:rPr>
        <w:t>- If an investor is not fully aware of what they are supposed to do they</w:t>
      </w:r>
      <w:r>
        <w:rPr>
          <w:rFonts w:eastAsia="Times New Roman"/>
          <w:b/>
          <w:bCs/>
          <w:sz w:val="24"/>
          <w:szCs w:val="24"/>
        </w:rPr>
        <w:t xml:space="preserve"> </w:t>
      </w:r>
      <w:r>
        <w:rPr>
          <w:rFonts w:eastAsia="Times New Roman"/>
          <w:sz w:val="24"/>
          <w:szCs w:val="24"/>
        </w:rPr>
        <w:t xml:space="preserve">might be victimized by unnecessary trading, excessive replacement, and selling </w:t>
      </w:r>
      <w:r>
        <w:rPr>
          <w:rFonts w:eastAsia="Times New Roman"/>
          <w:sz w:val="24"/>
          <w:szCs w:val="24"/>
        </w:rPr>
        <w:t>charges.</w:t>
      </w:r>
    </w:p>
    <w:p w:rsidR="00FA78A1" w:rsidRDefault="00FA78A1">
      <w:pPr>
        <w:spacing w:line="23" w:lineRule="exact"/>
        <w:rPr>
          <w:rFonts w:eastAsia="Times New Roman"/>
          <w:sz w:val="24"/>
          <w:szCs w:val="24"/>
        </w:rPr>
      </w:pPr>
    </w:p>
    <w:p w:rsidR="00FA78A1" w:rsidRDefault="00C6714A">
      <w:pPr>
        <w:numPr>
          <w:ilvl w:val="0"/>
          <w:numId w:val="34"/>
        </w:numPr>
        <w:tabs>
          <w:tab w:val="left" w:pos="740"/>
        </w:tabs>
        <w:spacing w:line="354" w:lineRule="auto"/>
        <w:ind w:left="740" w:hanging="619"/>
        <w:jc w:val="both"/>
        <w:rPr>
          <w:rFonts w:eastAsia="Times New Roman"/>
          <w:b/>
          <w:bCs/>
          <w:sz w:val="24"/>
          <w:szCs w:val="24"/>
        </w:rPr>
      </w:pPr>
      <w:r>
        <w:rPr>
          <w:rFonts w:eastAsia="Times New Roman"/>
          <w:b/>
          <w:bCs/>
          <w:sz w:val="24"/>
          <w:szCs w:val="24"/>
        </w:rPr>
        <w:t xml:space="preserve">Tax Inefficiency- </w:t>
      </w:r>
      <w:r>
        <w:rPr>
          <w:rFonts w:eastAsia="Times New Roman"/>
          <w:sz w:val="24"/>
          <w:szCs w:val="24"/>
        </w:rPr>
        <w:t>Because of the Mutual Fund and its turnover, redemptions, gains, and</w:t>
      </w:r>
      <w:r>
        <w:rPr>
          <w:rFonts w:eastAsia="Times New Roman"/>
          <w:b/>
          <w:bCs/>
          <w:sz w:val="24"/>
          <w:szCs w:val="24"/>
        </w:rPr>
        <w:t xml:space="preserve"> </w:t>
      </w:r>
      <w:r>
        <w:rPr>
          <w:rFonts w:eastAsia="Times New Roman"/>
          <w:sz w:val="24"/>
          <w:szCs w:val="24"/>
        </w:rPr>
        <w:t>losses in security holdings throughout the investment year, investors typically receive distributions from the fund that result in uncontrollable tax event.</w:t>
      </w:r>
    </w:p>
    <w:p w:rsidR="00FA78A1" w:rsidRDefault="00C6714A">
      <w:pPr>
        <w:spacing w:line="20" w:lineRule="exact"/>
        <w:rPr>
          <w:sz w:val="20"/>
          <w:szCs w:val="20"/>
        </w:rPr>
      </w:pPr>
      <w:r>
        <w:rPr>
          <w:noProof/>
          <w:sz w:val="20"/>
          <w:szCs w:val="20"/>
        </w:rPr>
        <w:drawing>
          <wp:anchor distT="0" distB="0" distL="114300" distR="114300" simplePos="0" relativeHeight="251663360" behindDoc="1" locked="0" layoutInCell="0" allowOverlap="1">
            <wp:simplePos x="0" y="0"/>
            <wp:positionH relativeFrom="column">
              <wp:posOffset>12700</wp:posOffset>
            </wp:positionH>
            <wp:positionV relativeFrom="paragraph">
              <wp:posOffset>369570</wp:posOffset>
            </wp:positionV>
            <wp:extent cx="1152525" cy="504825"/>
            <wp:effectExtent l="0" t="0" r="0" b="0"/>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89" w:lineRule="exact"/>
        <w:rPr>
          <w:sz w:val="20"/>
          <w:szCs w:val="20"/>
        </w:rPr>
      </w:pPr>
    </w:p>
    <w:p w:rsidR="00FA78A1" w:rsidRDefault="00C6714A">
      <w:pPr>
        <w:ind w:left="8520"/>
        <w:rPr>
          <w:sz w:val="20"/>
          <w:szCs w:val="20"/>
        </w:rPr>
      </w:pPr>
      <w:r>
        <w:rPr>
          <w:rFonts w:eastAsia="Times New Roman"/>
          <w:sz w:val="23"/>
          <w:szCs w:val="23"/>
        </w:rPr>
        <w:t>Page | 25</w:t>
      </w:r>
    </w:p>
    <w:p w:rsidR="00FA78A1" w:rsidRDefault="00FA78A1">
      <w:pPr>
        <w:sectPr w:rsidR="00FA78A1">
          <w:pgSz w:w="12240" w:h="15840"/>
          <w:pgMar w:top="1233" w:right="1440" w:bottom="156" w:left="1420" w:header="0" w:footer="0" w:gutter="0"/>
          <w:cols w:space="720" w:equalWidth="0">
            <w:col w:w="9380"/>
          </w:cols>
        </w:sectPr>
      </w:pPr>
    </w:p>
    <w:bookmarkStart w:id="32" w:name="page32"/>
    <w:bookmarkEnd w:id="32"/>
    <w:p w:rsidR="00FA78A1" w:rsidRDefault="00C6714A">
      <w:pPr>
        <w:spacing w:line="200" w:lineRule="exact"/>
        <w:rPr>
          <w:sz w:val="20"/>
          <w:szCs w:val="20"/>
        </w:rPr>
      </w:pPr>
      <w:r>
        <w:rPr>
          <w:noProof/>
          <w:sz w:val="20"/>
          <w:szCs w:val="20"/>
        </w:rPr>
        <w:lastRenderedPageBreak/>
        <mc:AlternateContent>
          <mc:Choice Requires="wps">
            <w:drawing>
              <wp:anchor distT="0" distB="0" distL="114300" distR="114300" simplePos="0" relativeHeight="251664384" behindDoc="1" locked="0" layoutInCell="0" allowOverlap="1">
                <wp:simplePos x="0" y="0"/>
                <wp:positionH relativeFrom="page">
                  <wp:posOffset>887095</wp:posOffset>
                </wp:positionH>
                <wp:positionV relativeFrom="page">
                  <wp:posOffset>1245235</wp:posOffset>
                </wp:positionV>
                <wp:extent cx="5909310" cy="315595"/>
                <wp:effectExtent l="0" t="0" r="0" b="0"/>
                <wp:wrapNone/>
                <wp:docPr id="67" name="Shape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5595"/>
                        </a:xfrm>
                        <a:prstGeom prst="rect">
                          <a:avLst/>
                        </a:prstGeom>
                        <a:solidFill>
                          <a:srgbClr val="E7E6E6"/>
                        </a:solidFill>
                      </wps:spPr>
                      <wps:bodyPr/>
                    </wps:wsp>
                  </a:graphicData>
                </a:graphic>
              </wp:anchor>
            </w:drawing>
          </mc:Choice>
          <mc:Fallback>
            <w:pict>
              <v:rect id="Shape 67" o:spid="_x0000_s1092" style="position:absolute;margin-left:69.85pt;margin-top:98.05pt;width:465.3pt;height:24.85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7E6E6" stroked="f">
                <w10:wrap anchorx="page" anchory="page"/>
              </v:rect>
            </w:pict>
          </mc:Fallback>
        </mc:AlternateContent>
      </w:r>
    </w:p>
    <w:p w:rsidR="00FA78A1" w:rsidRDefault="00FA78A1">
      <w:pPr>
        <w:spacing w:line="322" w:lineRule="exact"/>
        <w:rPr>
          <w:sz w:val="20"/>
          <w:szCs w:val="20"/>
        </w:rPr>
      </w:pPr>
    </w:p>
    <w:p w:rsidR="00FA78A1" w:rsidRDefault="00C6714A">
      <w:pPr>
        <w:rPr>
          <w:sz w:val="20"/>
          <w:szCs w:val="20"/>
        </w:rPr>
      </w:pPr>
      <w:r>
        <w:rPr>
          <w:rFonts w:eastAsia="Times New Roman"/>
          <w:sz w:val="40"/>
          <w:szCs w:val="40"/>
        </w:rPr>
        <w:t>4.5 HOW TO INVEST IN MUTUAL FUNDS</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5" w:lineRule="exact"/>
        <w:rPr>
          <w:sz w:val="20"/>
          <w:szCs w:val="20"/>
        </w:rPr>
      </w:pPr>
    </w:p>
    <w:p w:rsidR="00FA78A1" w:rsidRDefault="00C6714A">
      <w:pPr>
        <w:spacing w:line="356" w:lineRule="auto"/>
        <w:ind w:left="380" w:hanging="9"/>
        <w:jc w:val="both"/>
        <w:rPr>
          <w:sz w:val="20"/>
          <w:szCs w:val="20"/>
        </w:rPr>
      </w:pPr>
      <w:r>
        <w:rPr>
          <w:rFonts w:eastAsia="Times New Roman"/>
          <w:sz w:val="24"/>
          <w:szCs w:val="24"/>
        </w:rPr>
        <w:t xml:space="preserve">To invest in Mutual Funds one must be cautious about aspects such as where to invest, how much to invest and when to sell the investment purchase. To invest in a mutual fund one must </w:t>
      </w:r>
      <w:r>
        <w:rPr>
          <w:rFonts w:eastAsia="Times New Roman"/>
          <w:sz w:val="24"/>
          <w:szCs w:val="24"/>
        </w:rPr>
        <w:t>thoroughly inspect the market and approach the most prominent financial institution with the best offers in Mutual Funds. They must have their papers clear and afterwards consider the best fund options for their preference and interest.</w:t>
      </w:r>
    </w:p>
    <w:p w:rsidR="00FA78A1" w:rsidRDefault="00FA78A1">
      <w:pPr>
        <w:spacing w:line="131" w:lineRule="exact"/>
        <w:rPr>
          <w:sz w:val="20"/>
          <w:szCs w:val="20"/>
        </w:rPr>
      </w:pPr>
    </w:p>
    <w:p w:rsidR="00FA78A1" w:rsidRDefault="00C6714A">
      <w:pPr>
        <w:spacing w:line="356" w:lineRule="auto"/>
        <w:ind w:left="380" w:hanging="9"/>
        <w:jc w:val="both"/>
        <w:rPr>
          <w:sz w:val="20"/>
          <w:szCs w:val="20"/>
        </w:rPr>
      </w:pPr>
      <w:r>
        <w:rPr>
          <w:rFonts w:eastAsia="Times New Roman"/>
          <w:sz w:val="24"/>
          <w:szCs w:val="24"/>
        </w:rPr>
        <w:t xml:space="preserve">It is to mention </w:t>
      </w:r>
      <w:r>
        <w:rPr>
          <w:rFonts w:eastAsia="Times New Roman"/>
          <w:sz w:val="24"/>
          <w:szCs w:val="24"/>
        </w:rPr>
        <w:t>that mutual funds require a very minimum investment thus the risk of loss is under the investor’s control. To start the investment one must approach a suitable mutual fund company, create a KYC account and afterwards the next step is to create a mutual fun</w:t>
      </w:r>
      <w:r>
        <w:rPr>
          <w:rFonts w:eastAsia="Times New Roman"/>
          <w:sz w:val="24"/>
          <w:szCs w:val="24"/>
        </w:rPr>
        <w:t>d portfolio with shortlisted long-term credible performance record.</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65408" behindDoc="1" locked="0" layoutInCell="0" allowOverlap="1">
                <wp:simplePos x="0" y="0"/>
                <wp:positionH relativeFrom="column">
                  <wp:posOffset>-13970</wp:posOffset>
                </wp:positionH>
                <wp:positionV relativeFrom="paragraph">
                  <wp:posOffset>404495</wp:posOffset>
                </wp:positionV>
                <wp:extent cx="5908675" cy="315595"/>
                <wp:effectExtent l="0" t="0" r="0" b="0"/>
                <wp:wrapNone/>
                <wp:docPr id="68" name="Shape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8675" cy="315595"/>
                        </a:xfrm>
                        <a:prstGeom prst="rect">
                          <a:avLst/>
                        </a:prstGeom>
                        <a:solidFill>
                          <a:srgbClr val="E7E6E6"/>
                        </a:solidFill>
                      </wps:spPr>
                      <wps:bodyPr/>
                    </wps:wsp>
                  </a:graphicData>
                </a:graphic>
              </wp:anchor>
            </w:drawing>
          </mc:Choice>
          <mc:Fallback>
            <w:pict>
              <v:rect id="Shape 68" o:spid="_x0000_s1093" style="position:absolute;margin-left:-1.0999pt;margin-top:31.85pt;width:465.25pt;height:24.8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8" w:lineRule="exact"/>
        <w:rPr>
          <w:sz w:val="20"/>
          <w:szCs w:val="20"/>
        </w:rPr>
      </w:pPr>
    </w:p>
    <w:p w:rsidR="00FA78A1" w:rsidRDefault="00C6714A">
      <w:pPr>
        <w:rPr>
          <w:sz w:val="20"/>
          <w:szCs w:val="20"/>
        </w:rPr>
      </w:pPr>
      <w:r>
        <w:rPr>
          <w:rFonts w:eastAsia="Times New Roman"/>
          <w:sz w:val="40"/>
          <w:szCs w:val="40"/>
        </w:rPr>
        <w:t>4.6 TYPES OF MUTUAL FUNDS</w:t>
      </w:r>
    </w:p>
    <w:p w:rsidR="00FA78A1" w:rsidRDefault="00FA78A1">
      <w:pPr>
        <w:spacing w:line="200" w:lineRule="exact"/>
        <w:rPr>
          <w:sz w:val="20"/>
          <w:szCs w:val="20"/>
        </w:rPr>
      </w:pPr>
    </w:p>
    <w:p w:rsidR="00FA78A1" w:rsidRDefault="00FA78A1">
      <w:pPr>
        <w:spacing w:line="400" w:lineRule="exact"/>
        <w:rPr>
          <w:sz w:val="20"/>
          <w:szCs w:val="20"/>
        </w:rPr>
      </w:pPr>
    </w:p>
    <w:p w:rsidR="00FA78A1" w:rsidRDefault="00C6714A">
      <w:pPr>
        <w:ind w:left="20"/>
        <w:rPr>
          <w:sz w:val="20"/>
          <w:szCs w:val="20"/>
        </w:rPr>
      </w:pPr>
      <w:r>
        <w:rPr>
          <w:rFonts w:eastAsia="Times New Roman"/>
          <w:sz w:val="24"/>
          <w:szCs w:val="24"/>
        </w:rPr>
        <w:t>There are promptly 4 types of Mutual Funds, which are as below-</w:t>
      </w:r>
    </w:p>
    <w:p w:rsidR="00FA78A1" w:rsidRDefault="00FA78A1">
      <w:pPr>
        <w:spacing w:line="259" w:lineRule="exact"/>
        <w:rPr>
          <w:sz w:val="20"/>
          <w:szCs w:val="20"/>
        </w:rPr>
      </w:pPr>
    </w:p>
    <w:p w:rsidR="00FA78A1" w:rsidRDefault="00C6714A">
      <w:pPr>
        <w:numPr>
          <w:ilvl w:val="0"/>
          <w:numId w:val="35"/>
        </w:numPr>
        <w:tabs>
          <w:tab w:val="left" w:pos="740"/>
        </w:tabs>
        <w:spacing w:line="354" w:lineRule="auto"/>
        <w:ind w:left="740" w:right="100" w:hanging="487"/>
        <w:rPr>
          <w:rFonts w:eastAsia="Times New Roman"/>
          <w:sz w:val="24"/>
          <w:szCs w:val="24"/>
        </w:rPr>
      </w:pPr>
      <w:r>
        <w:rPr>
          <w:rFonts w:eastAsia="Times New Roman"/>
          <w:b/>
          <w:bCs/>
          <w:sz w:val="24"/>
          <w:szCs w:val="24"/>
        </w:rPr>
        <w:t xml:space="preserve">Closed-End Mutual Funds: </w:t>
      </w:r>
      <w:r>
        <w:rPr>
          <w:rFonts w:eastAsia="Times New Roman"/>
          <w:sz w:val="24"/>
          <w:szCs w:val="24"/>
        </w:rPr>
        <w:t>Closed-ended Mutual Funds has their own fixed amount of</w:t>
      </w:r>
      <w:r>
        <w:rPr>
          <w:rFonts w:eastAsia="Times New Roman"/>
          <w:b/>
          <w:bCs/>
          <w:sz w:val="24"/>
          <w:szCs w:val="24"/>
        </w:rPr>
        <w:t xml:space="preserve"> </w:t>
      </w:r>
      <w:r>
        <w:rPr>
          <w:rFonts w:eastAsia="Times New Roman"/>
          <w:sz w:val="24"/>
          <w:szCs w:val="24"/>
        </w:rPr>
        <w:t>share iss</w:t>
      </w:r>
      <w:r>
        <w:rPr>
          <w:rFonts w:eastAsia="Times New Roman"/>
          <w:sz w:val="24"/>
          <w:szCs w:val="24"/>
        </w:rPr>
        <w:t>ued to the potential investors. These funds limit their investment in a particular sector, specified industry and certain countries.</w:t>
      </w:r>
    </w:p>
    <w:p w:rsidR="00FA78A1" w:rsidRDefault="00FA78A1">
      <w:pPr>
        <w:spacing w:line="19" w:lineRule="exact"/>
        <w:rPr>
          <w:rFonts w:eastAsia="Times New Roman"/>
          <w:sz w:val="24"/>
          <w:szCs w:val="24"/>
        </w:rPr>
      </w:pPr>
    </w:p>
    <w:p w:rsidR="00FA78A1" w:rsidRDefault="00C6714A">
      <w:pPr>
        <w:numPr>
          <w:ilvl w:val="0"/>
          <w:numId w:val="35"/>
        </w:numPr>
        <w:tabs>
          <w:tab w:val="left" w:pos="740"/>
        </w:tabs>
        <w:spacing w:line="354" w:lineRule="auto"/>
        <w:ind w:left="740" w:right="80" w:hanging="554"/>
        <w:rPr>
          <w:rFonts w:eastAsia="Times New Roman"/>
          <w:sz w:val="24"/>
          <w:szCs w:val="24"/>
        </w:rPr>
      </w:pPr>
      <w:r>
        <w:rPr>
          <w:rFonts w:eastAsia="Times New Roman"/>
          <w:b/>
          <w:bCs/>
          <w:sz w:val="24"/>
          <w:szCs w:val="24"/>
        </w:rPr>
        <w:t xml:space="preserve">Open-End Mutual Funds: </w:t>
      </w:r>
      <w:r>
        <w:rPr>
          <w:rFonts w:eastAsia="Times New Roman"/>
          <w:sz w:val="24"/>
          <w:szCs w:val="24"/>
        </w:rPr>
        <w:t>Open-End mutual fund issues and redeems shares on a</w:t>
      </w:r>
      <w:r>
        <w:rPr>
          <w:rFonts w:eastAsia="Times New Roman"/>
          <w:b/>
          <w:bCs/>
          <w:sz w:val="24"/>
          <w:szCs w:val="24"/>
        </w:rPr>
        <w:t xml:space="preserve"> </w:t>
      </w:r>
      <w:r>
        <w:rPr>
          <w:rFonts w:eastAsia="Times New Roman"/>
          <w:sz w:val="24"/>
          <w:szCs w:val="24"/>
        </w:rPr>
        <w:t>continuous basis. They give the shareholders to</w:t>
      </w:r>
      <w:r>
        <w:rPr>
          <w:rFonts w:eastAsia="Times New Roman"/>
          <w:sz w:val="24"/>
          <w:szCs w:val="24"/>
        </w:rPr>
        <w:t xml:space="preserve"> purchase their hares at its NET and sell it as per it’s redeem market price.</w:t>
      </w:r>
    </w:p>
    <w:p w:rsidR="00FA78A1" w:rsidRDefault="00FA78A1">
      <w:pPr>
        <w:spacing w:line="22" w:lineRule="exact"/>
        <w:rPr>
          <w:rFonts w:eastAsia="Times New Roman"/>
          <w:sz w:val="24"/>
          <w:szCs w:val="24"/>
        </w:rPr>
      </w:pPr>
    </w:p>
    <w:p w:rsidR="00FA78A1" w:rsidRDefault="00C6714A">
      <w:pPr>
        <w:numPr>
          <w:ilvl w:val="0"/>
          <w:numId w:val="35"/>
        </w:numPr>
        <w:tabs>
          <w:tab w:val="left" w:pos="740"/>
        </w:tabs>
        <w:spacing w:line="356" w:lineRule="auto"/>
        <w:ind w:left="740" w:right="40" w:hanging="619"/>
        <w:rPr>
          <w:rFonts w:eastAsia="Times New Roman"/>
          <w:sz w:val="24"/>
          <w:szCs w:val="24"/>
        </w:rPr>
      </w:pPr>
      <w:r>
        <w:rPr>
          <w:rFonts w:eastAsia="Times New Roman"/>
          <w:b/>
          <w:bCs/>
          <w:sz w:val="24"/>
          <w:szCs w:val="24"/>
        </w:rPr>
        <w:t xml:space="preserve">Load Funds: </w:t>
      </w:r>
      <w:r>
        <w:rPr>
          <w:rFonts w:eastAsia="Times New Roman"/>
          <w:sz w:val="24"/>
          <w:szCs w:val="24"/>
        </w:rPr>
        <w:t>The sales charge paid by an investor while purchasing a share is known as</w:t>
      </w:r>
      <w:r>
        <w:rPr>
          <w:rFonts w:eastAsia="Times New Roman"/>
          <w:b/>
          <w:bCs/>
          <w:sz w:val="24"/>
          <w:szCs w:val="24"/>
        </w:rPr>
        <w:t xml:space="preserve"> </w:t>
      </w:r>
      <w:r>
        <w:rPr>
          <w:rFonts w:eastAsia="Times New Roman"/>
          <w:sz w:val="24"/>
          <w:szCs w:val="24"/>
        </w:rPr>
        <w:t xml:space="preserve">load funds. When the investor is charged during the purchase of the share it is known as a </w:t>
      </w:r>
      <w:r>
        <w:rPr>
          <w:rFonts w:eastAsia="Times New Roman"/>
          <w:sz w:val="24"/>
          <w:szCs w:val="24"/>
        </w:rPr>
        <w:t>front-end load and when a charge is assed when the investor sells his share is labeled as back-end loads.</w:t>
      </w:r>
    </w:p>
    <w:p w:rsidR="00FA78A1" w:rsidRDefault="00FA78A1">
      <w:pPr>
        <w:spacing w:line="18" w:lineRule="exact"/>
        <w:rPr>
          <w:rFonts w:eastAsia="Times New Roman"/>
          <w:sz w:val="24"/>
          <w:szCs w:val="24"/>
        </w:rPr>
      </w:pPr>
    </w:p>
    <w:p w:rsidR="00FA78A1" w:rsidRDefault="00C6714A">
      <w:pPr>
        <w:numPr>
          <w:ilvl w:val="0"/>
          <w:numId w:val="35"/>
        </w:numPr>
        <w:tabs>
          <w:tab w:val="left" w:pos="740"/>
        </w:tabs>
        <w:spacing w:line="348" w:lineRule="auto"/>
        <w:ind w:left="740" w:right="100" w:hanging="607"/>
        <w:rPr>
          <w:rFonts w:eastAsia="Times New Roman"/>
          <w:sz w:val="24"/>
          <w:szCs w:val="24"/>
        </w:rPr>
      </w:pPr>
      <w:r>
        <w:rPr>
          <w:rFonts w:eastAsia="Times New Roman"/>
          <w:b/>
          <w:bCs/>
          <w:sz w:val="24"/>
          <w:szCs w:val="24"/>
        </w:rPr>
        <w:t xml:space="preserve">No Load Funds: </w:t>
      </w:r>
      <w:r>
        <w:rPr>
          <w:rFonts w:eastAsia="Times New Roman"/>
          <w:sz w:val="24"/>
          <w:szCs w:val="24"/>
        </w:rPr>
        <w:t>No Load funds are the converse of Load funds. Basically, the investors</w:t>
      </w:r>
      <w:r>
        <w:rPr>
          <w:rFonts w:eastAsia="Times New Roman"/>
          <w:b/>
          <w:bCs/>
          <w:sz w:val="24"/>
          <w:szCs w:val="24"/>
        </w:rPr>
        <w:t xml:space="preserve"> </w:t>
      </w:r>
      <w:r>
        <w:rPr>
          <w:rFonts w:eastAsia="Times New Roman"/>
          <w:sz w:val="24"/>
          <w:szCs w:val="24"/>
        </w:rPr>
        <w:t>are not charged with anything while purchasing or selling their</w:t>
      </w:r>
      <w:r>
        <w:rPr>
          <w:rFonts w:eastAsia="Times New Roman"/>
          <w:sz w:val="24"/>
          <w:szCs w:val="24"/>
        </w:rPr>
        <w:t xml:space="preserve"> shares.</w:t>
      </w:r>
    </w:p>
    <w:p w:rsidR="00FA78A1" w:rsidRDefault="00C6714A">
      <w:pPr>
        <w:spacing w:line="20" w:lineRule="exact"/>
        <w:rPr>
          <w:sz w:val="20"/>
          <w:szCs w:val="20"/>
        </w:rPr>
      </w:pPr>
      <w:r>
        <w:rPr>
          <w:noProof/>
          <w:sz w:val="20"/>
          <w:szCs w:val="20"/>
        </w:rPr>
        <w:drawing>
          <wp:anchor distT="0" distB="0" distL="114300" distR="114300" simplePos="0" relativeHeight="251666432" behindDoc="1" locked="0" layoutInCell="0" allowOverlap="1">
            <wp:simplePos x="0" y="0"/>
            <wp:positionH relativeFrom="column">
              <wp:posOffset>12700</wp:posOffset>
            </wp:positionH>
            <wp:positionV relativeFrom="paragraph">
              <wp:posOffset>382270</wp:posOffset>
            </wp:positionV>
            <wp:extent cx="1152525" cy="504825"/>
            <wp:effectExtent l="0" t="0" r="0" b="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9" w:lineRule="exact"/>
        <w:rPr>
          <w:sz w:val="20"/>
          <w:szCs w:val="20"/>
        </w:rPr>
      </w:pPr>
    </w:p>
    <w:p w:rsidR="00FA78A1" w:rsidRDefault="00C6714A">
      <w:pPr>
        <w:ind w:left="8520"/>
        <w:rPr>
          <w:sz w:val="20"/>
          <w:szCs w:val="20"/>
        </w:rPr>
      </w:pPr>
      <w:r>
        <w:rPr>
          <w:rFonts w:eastAsia="Times New Roman"/>
          <w:sz w:val="23"/>
          <w:szCs w:val="23"/>
        </w:rPr>
        <w:t>Page | 26</w:t>
      </w:r>
    </w:p>
    <w:p w:rsidR="00FA78A1" w:rsidRDefault="00FA78A1">
      <w:pPr>
        <w:sectPr w:rsidR="00FA78A1">
          <w:pgSz w:w="12240" w:h="15840"/>
          <w:pgMar w:top="1440" w:right="1440" w:bottom="156" w:left="1420" w:header="0" w:footer="0" w:gutter="0"/>
          <w:cols w:space="720" w:equalWidth="0">
            <w:col w:w="9380"/>
          </w:cols>
        </w:sectPr>
      </w:pPr>
    </w:p>
    <w:p w:rsidR="00FA78A1" w:rsidRDefault="00FA78A1">
      <w:pPr>
        <w:spacing w:line="10" w:lineRule="exact"/>
        <w:rPr>
          <w:sz w:val="20"/>
          <w:szCs w:val="20"/>
        </w:rPr>
      </w:pPr>
      <w:bookmarkStart w:id="33" w:name="page33"/>
      <w:bookmarkEnd w:id="33"/>
    </w:p>
    <w:p w:rsidR="00FA78A1" w:rsidRDefault="00C6714A">
      <w:pPr>
        <w:spacing w:line="356" w:lineRule="auto"/>
        <w:ind w:left="20" w:hanging="9"/>
        <w:jc w:val="both"/>
        <w:rPr>
          <w:sz w:val="20"/>
          <w:szCs w:val="20"/>
        </w:rPr>
      </w:pPr>
      <w:r>
        <w:rPr>
          <w:rFonts w:eastAsia="Times New Roman"/>
          <w:sz w:val="24"/>
          <w:szCs w:val="24"/>
        </w:rPr>
        <w:t>So, these were few of the prominent Mutual Funds variety present in the market. In addition, these funds come in forms of money market funds, fixed income funds, equity funds, balanced funds, index funds and specialt</w:t>
      </w:r>
      <w:r>
        <w:rPr>
          <w:rFonts w:eastAsia="Times New Roman"/>
          <w:sz w:val="24"/>
          <w:szCs w:val="24"/>
        </w:rPr>
        <w:t>y funds. This makes the investment option more versatile and open to profit for the investors.</w:t>
      </w:r>
    </w:p>
    <w:p w:rsidR="00FA78A1" w:rsidRDefault="00C6714A">
      <w:pPr>
        <w:spacing w:line="20" w:lineRule="exact"/>
        <w:rPr>
          <w:sz w:val="20"/>
          <w:szCs w:val="20"/>
        </w:rPr>
      </w:pPr>
      <w:r>
        <w:rPr>
          <w:noProof/>
          <w:sz w:val="20"/>
          <w:szCs w:val="20"/>
        </w:rPr>
        <w:drawing>
          <wp:anchor distT="0" distB="0" distL="114300" distR="114300" simplePos="0" relativeHeight="251667456" behindDoc="1" locked="0" layoutInCell="0" allowOverlap="1">
            <wp:simplePos x="0" y="0"/>
            <wp:positionH relativeFrom="column">
              <wp:posOffset>0</wp:posOffset>
            </wp:positionH>
            <wp:positionV relativeFrom="paragraph">
              <wp:posOffset>7328535</wp:posOffset>
            </wp:positionV>
            <wp:extent cx="1152525" cy="504825"/>
            <wp:effectExtent l="0" t="0" r="0" b="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48" w:lineRule="exact"/>
        <w:rPr>
          <w:sz w:val="20"/>
          <w:szCs w:val="20"/>
        </w:rPr>
      </w:pPr>
    </w:p>
    <w:p w:rsidR="00FA78A1" w:rsidRDefault="00C6714A">
      <w:pPr>
        <w:ind w:left="8500"/>
        <w:rPr>
          <w:sz w:val="20"/>
          <w:szCs w:val="20"/>
        </w:rPr>
      </w:pPr>
      <w:r>
        <w:rPr>
          <w:rFonts w:eastAsia="Times New Roman"/>
          <w:sz w:val="23"/>
          <w:szCs w:val="23"/>
        </w:rPr>
        <w:t>Page | 27</w:t>
      </w:r>
    </w:p>
    <w:p w:rsidR="00FA78A1" w:rsidRDefault="00FA78A1">
      <w:pPr>
        <w:sectPr w:rsidR="00FA78A1">
          <w:pgSz w:w="12240" w:h="15840"/>
          <w:pgMar w:top="1440" w:right="1440" w:bottom="156" w:left="1440" w:header="0" w:footer="0" w:gutter="0"/>
          <w:cols w:space="720" w:equalWidth="0">
            <w:col w:w="9360"/>
          </w:cols>
        </w:sectPr>
      </w:pPr>
    </w:p>
    <w:p w:rsidR="00FA78A1" w:rsidRDefault="00C6714A">
      <w:pPr>
        <w:spacing w:line="200" w:lineRule="exact"/>
        <w:rPr>
          <w:sz w:val="20"/>
          <w:szCs w:val="20"/>
        </w:rPr>
      </w:pPr>
      <w:bookmarkStart w:id="34" w:name="page34"/>
      <w:bookmarkEnd w:id="34"/>
      <w:r>
        <w:rPr>
          <w:noProof/>
          <w:sz w:val="20"/>
          <w:szCs w:val="20"/>
        </w:rPr>
        <w:lastRenderedPageBreak/>
        <w:drawing>
          <wp:anchor distT="0" distB="0" distL="114300" distR="114300" simplePos="0" relativeHeight="251668480" behindDoc="1" locked="0" layoutInCell="0" allowOverlap="1">
            <wp:simplePos x="0" y="0"/>
            <wp:positionH relativeFrom="page">
              <wp:posOffset>896620</wp:posOffset>
            </wp:positionH>
            <wp:positionV relativeFrom="page">
              <wp:posOffset>1577340</wp:posOffset>
            </wp:positionV>
            <wp:extent cx="5961380" cy="4530090"/>
            <wp:effectExtent l="0" t="0" r="0" b="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1">
                      <a:extLst/>
                    </a:blip>
                    <a:srcRect/>
                    <a:stretch>
                      <a:fillRect/>
                    </a:stretch>
                  </pic:blipFill>
                  <pic:spPr bwMode="auto">
                    <a:xfrm>
                      <a:off x="0" y="0"/>
                      <a:ext cx="5961380" cy="4530090"/>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58" w:lineRule="exact"/>
        <w:rPr>
          <w:sz w:val="20"/>
          <w:szCs w:val="20"/>
        </w:rPr>
      </w:pPr>
    </w:p>
    <w:p w:rsidR="00FA78A1" w:rsidRDefault="00C6714A">
      <w:pPr>
        <w:ind w:right="120"/>
        <w:jc w:val="center"/>
        <w:rPr>
          <w:sz w:val="20"/>
          <w:szCs w:val="20"/>
        </w:rPr>
      </w:pPr>
      <w:r>
        <w:rPr>
          <w:rFonts w:eastAsia="Times New Roman"/>
          <w:color w:val="FFFFFF"/>
          <w:sz w:val="56"/>
          <w:szCs w:val="56"/>
        </w:rPr>
        <w:t>Chapter 5:</w:t>
      </w:r>
    </w:p>
    <w:p w:rsidR="00FA78A1" w:rsidRDefault="00FA78A1">
      <w:pPr>
        <w:spacing w:line="275" w:lineRule="exact"/>
        <w:rPr>
          <w:sz w:val="20"/>
          <w:szCs w:val="20"/>
        </w:rPr>
      </w:pPr>
    </w:p>
    <w:p w:rsidR="00FA78A1" w:rsidRDefault="00C6714A">
      <w:pPr>
        <w:ind w:left="260"/>
        <w:rPr>
          <w:sz w:val="20"/>
          <w:szCs w:val="20"/>
        </w:rPr>
      </w:pPr>
      <w:r>
        <w:rPr>
          <w:rFonts w:eastAsia="Times New Roman"/>
          <w:color w:val="FFFFFF"/>
          <w:sz w:val="56"/>
          <w:szCs w:val="56"/>
          <w:shd w:val="clear" w:color="auto" w:fill="ED7D31"/>
        </w:rPr>
        <w:t>MUTUAL FUND IN BANGLADESH</w:t>
      </w:r>
    </w:p>
    <w:p w:rsidR="00FA78A1" w:rsidRDefault="00C6714A">
      <w:pPr>
        <w:spacing w:line="20" w:lineRule="exact"/>
        <w:rPr>
          <w:sz w:val="20"/>
          <w:szCs w:val="20"/>
        </w:rPr>
      </w:pPr>
      <w:r>
        <w:rPr>
          <w:noProof/>
          <w:sz w:val="20"/>
          <w:szCs w:val="20"/>
        </w:rPr>
        <w:drawing>
          <wp:anchor distT="0" distB="0" distL="114300" distR="114300" simplePos="0" relativeHeight="251669504" behindDoc="1" locked="0" layoutInCell="0" allowOverlap="1">
            <wp:simplePos x="0" y="0"/>
            <wp:positionH relativeFrom="column">
              <wp:posOffset>0</wp:posOffset>
            </wp:positionH>
            <wp:positionV relativeFrom="paragraph">
              <wp:posOffset>2773045</wp:posOffset>
            </wp:positionV>
            <wp:extent cx="1152525" cy="504825"/>
            <wp:effectExtent l="0" t="0" r="0" b="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62" w:lineRule="exact"/>
        <w:rPr>
          <w:sz w:val="20"/>
          <w:szCs w:val="20"/>
        </w:rPr>
      </w:pPr>
    </w:p>
    <w:p w:rsidR="00FA78A1" w:rsidRDefault="00C6714A">
      <w:pPr>
        <w:jc w:val="right"/>
        <w:rPr>
          <w:sz w:val="20"/>
          <w:szCs w:val="20"/>
        </w:rPr>
      </w:pPr>
      <w:r>
        <w:rPr>
          <w:rFonts w:eastAsia="Times New Roman"/>
          <w:sz w:val="24"/>
          <w:szCs w:val="24"/>
        </w:rPr>
        <w:t>Page | 28</w:t>
      </w:r>
    </w:p>
    <w:p w:rsidR="00FA78A1" w:rsidRDefault="00FA78A1">
      <w:pPr>
        <w:sectPr w:rsidR="00FA78A1">
          <w:pgSz w:w="12240" w:h="15840"/>
          <w:pgMar w:top="1440" w:right="1440" w:bottom="156" w:left="1440" w:header="0" w:footer="0" w:gutter="0"/>
          <w:cols w:space="720" w:equalWidth="0">
            <w:col w:w="9360"/>
          </w:cols>
        </w:sectPr>
      </w:pPr>
    </w:p>
    <w:bookmarkStart w:id="35" w:name="page35"/>
    <w:bookmarkEnd w:id="35"/>
    <w:p w:rsidR="00FA78A1" w:rsidRDefault="00C6714A">
      <w:pPr>
        <w:spacing w:line="1" w:lineRule="exact"/>
        <w:rPr>
          <w:sz w:val="20"/>
          <w:szCs w:val="20"/>
        </w:rPr>
      </w:pPr>
      <w:r>
        <w:rPr>
          <w:noProof/>
          <w:sz w:val="20"/>
          <w:szCs w:val="20"/>
        </w:rPr>
        <w:lastRenderedPageBreak/>
        <mc:AlternateContent>
          <mc:Choice Requires="wps">
            <w:drawing>
              <wp:anchor distT="0" distB="0" distL="114300" distR="114300" simplePos="0" relativeHeight="251670528" behindDoc="1" locked="0" layoutInCell="0" allowOverlap="1">
                <wp:simplePos x="0" y="0"/>
                <wp:positionH relativeFrom="page">
                  <wp:posOffset>887095</wp:posOffset>
                </wp:positionH>
                <wp:positionV relativeFrom="page">
                  <wp:posOffset>913765</wp:posOffset>
                </wp:positionV>
                <wp:extent cx="5909310" cy="316230"/>
                <wp:effectExtent l="0" t="0" r="0" b="0"/>
                <wp:wrapNone/>
                <wp:docPr id="73" name="Shape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6230"/>
                        </a:xfrm>
                        <a:prstGeom prst="rect">
                          <a:avLst/>
                        </a:prstGeom>
                        <a:solidFill>
                          <a:srgbClr val="E7E6E6"/>
                        </a:solidFill>
                      </wps:spPr>
                      <wps:bodyPr/>
                    </wps:wsp>
                  </a:graphicData>
                </a:graphic>
              </wp:anchor>
            </w:drawing>
          </mc:Choice>
          <mc:Fallback>
            <w:pict>
              <v:rect id="Shape 73" o:spid="_x0000_s1098" style="position:absolute;margin-left:69.85pt;margin-top:71.95pt;width:465.3pt;height:24.9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7E6E6" stroked="f">
                <w10:wrap anchorx="page" anchory="page"/>
              </v:rect>
            </w:pict>
          </mc:Fallback>
        </mc:AlternateContent>
      </w:r>
    </w:p>
    <w:p w:rsidR="00FA78A1" w:rsidRDefault="00C6714A">
      <w:pPr>
        <w:rPr>
          <w:sz w:val="20"/>
          <w:szCs w:val="20"/>
        </w:rPr>
      </w:pPr>
      <w:r>
        <w:rPr>
          <w:rFonts w:eastAsia="Times New Roman"/>
          <w:sz w:val="40"/>
          <w:szCs w:val="40"/>
        </w:rPr>
        <w:t>5.1 SIZE OF THE INDUSTRY</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2" w:lineRule="exact"/>
        <w:rPr>
          <w:sz w:val="20"/>
          <w:szCs w:val="20"/>
        </w:rPr>
      </w:pPr>
    </w:p>
    <w:p w:rsidR="00FA78A1" w:rsidRDefault="00C6714A">
      <w:pPr>
        <w:spacing w:line="358" w:lineRule="auto"/>
        <w:ind w:left="40" w:hanging="9"/>
        <w:jc w:val="both"/>
        <w:rPr>
          <w:sz w:val="20"/>
          <w:szCs w:val="20"/>
        </w:rPr>
      </w:pPr>
      <w:r>
        <w:rPr>
          <w:rFonts w:eastAsia="Times New Roman"/>
          <w:sz w:val="24"/>
          <w:szCs w:val="24"/>
        </w:rPr>
        <w:t>The Mutual Funds market of Bangladesh have risen to the peak of success over the past 40 years. While the current fund experience of mutual funds have decreased in the past two years the market had bloomed over the years of 1980 to 2017. It is to mention t</w:t>
      </w:r>
      <w:r>
        <w:rPr>
          <w:rFonts w:eastAsia="Times New Roman"/>
          <w:sz w:val="24"/>
          <w:szCs w:val="24"/>
        </w:rPr>
        <w:t xml:space="preserve">hat Bangladesh has the lowest investment ration amongst the world. According to a research article of </w:t>
      </w:r>
      <w:r>
        <w:rPr>
          <w:rFonts w:eastAsia="Times New Roman"/>
          <w:i/>
          <w:iCs/>
          <w:sz w:val="24"/>
          <w:szCs w:val="24"/>
        </w:rPr>
        <w:t>Daily Star</w:t>
      </w:r>
      <w:r>
        <w:rPr>
          <w:rFonts w:eastAsia="Times New Roman"/>
          <w:sz w:val="24"/>
          <w:szCs w:val="24"/>
        </w:rPr>
        <w:t xml:space="preserve"> it is presumed that Bangladesh's asset under management to gross domestic product ratio is a mere 0.48 percent, according to BRAC EPL. Sadly, t</w:t>
      </w:r>
      <w:r>
        <w:rPr>
          <w:rFonts w:eastAsia="Times New Roman"/>
          <w:sz w:val="24"/>
          <w:szCs w:val="24"/>
        </w:rPr>
        <w:t>he ratio is far behind from our neighbor countries. With a 10.73 percent India and 31.02 percent in Thailand is leading way ahead. . The global average is 32 percent.</w:t>
      </w:r>
    </w:p>
    <w:p w:rsidR="00FA78A1" w:rsidRDefault="00FA78A1">
      <w:pPr>
        <w:spacing w:line="127" w:lineRule="exact"/>
        <w:rPr>
          <w:sz w:val="20"/>
          <w:szCs w:val="20"/>
        </w:rPr>
      </w:pPr>
    </w:p>
    <w:p w:rsidR="00FA78A1" w:rsidRDefault="00C6714A">
      <w:pPr>
        <w:spacing w:line="354" w:lineRule="auto"/>
        <w:ind w:left="40" w:hanging="9"/>
        <w:jc w:val="both"/>
        <w:rPr>
          <w:sz w:val="20"/>
          <w:szCs w:val="20"/>
        </w:rPr>
      </w:pPr>
      <w:r>
        <w:rPr>
          <w:rFonts w:eastAsia="Times New Roman"/>
          <w:sz w:val="24"/>
          <w:szCs w:val="24"/>
        </w:rPr>
        <w:t>According to the statistics of Dhaka Stock Exchange the dividends of 37 listed Mutual Fu</w:t>
      </w:r>
      <w:r>
        <w:rPr>
          <w:rFonts w:eastAsia="Times New Roman"/>
          <w:sz w:val="24"/>
          <w:szCs w:val="24"/>
        </w:rPr>
        <w:t>nds which were between 2.5% to 10%. Fortunately, enough this are the rising status of the dividends according to the fund managers. Though the rise is not a lot but the market is improving.</w:t>
      </w:r>
    </w:p>
    <w:p w:rsidR="00FA78A1" w:rsidRDefault="00C6714A">
      <w:pPr>
        <w:spacing w:line="20" w:lineRule="exact"/>
        <w:rPr>
          <w:sz w:val="20"/>
          <w:szCs w:val="20"/>
        </w:rPr>
      </w:pPr>
      <w:r>
        <w:rPr>
          <w:noProof/>
          <w:sz w:val="20"/>
          <w:szCs w:val="20"/>
        </w:rPr>
        <w:drawing>
          <wp:anchor distT="0" distB="0" distL="114300" distR="114300" simplePos="0" relativeHeight="251671552" behindDoc="1" locked="0" layoutInCell="0" allowOverlap="1">
            <wp:simplePos x="0" y="0"/>
            <wp:positionH relativeFrom="column">
              <wp:posOffset>12700</wp:posOffset>
            </wp:positionH>
            <wp:positionV relativeFrom="paragraph">
              <wp:posOffset>4745355</wp:posOffset>
            </wp:positionV>
            <wp:extent cx="1152525" cy="504825"/>
            <wp:effectExtent l="0" t="0" r="0" b="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r>
        <w:rPr>
          <w:noProof/>
          <w:sz w:val="20"/>
          <w:szCs w:val="20"/>
        </w:rPr>
        <w:drawing>
          <wp:anchor distT="0" distB="0" distL="114300" distR="114300" simplePos="0" relativeHeight="251672576" behindDoc="1" locked="0" layoutInCell="0" allowOverlap="1">
            <wp:simplePos x="0" y="0"/>
            <wp:positionH relativeFrom="column">
              <wp:posOffset>12700</wp:posOffset>
            </wp:positionH>
            <wp:positionV relativeFrom="paragraph">
              <wp:posOffset>74930</wp:posOffset>
            </wp:positionV>
            <wp:extent cx="5943600" cy="3340735"/>
            <wp:effectExtent l="0" t="0" r="0" b="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2">
                      <a:extLst/>
                    </a:blip>
                    <a:srcRect/>
                    <a:stretch>
                      <a:fillRect/>
                    </a:stretch>
                  </pic:blipFill>
                  <pic:spPr bwMode="auto">
                    <a:xfrm>
                      <a:off x="0" y="0"/>
                      <a:ext cx="5943600" cy="334073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80" w:lineRule="exact"/>
        <w:rPr>
          <w:sz w:val="20"/>
          <w:szCs w:val="20"/>
        </w:rPr>
      </w:pPr>
    </w:p>
    <w:p w:rsidR="00FA78A1" w:rsidRDefault="00C6714A">
      <w:pPr>
        <w:ind w:left="8520"/>
        <w:rPr>
          <w:sz w:val="20"/>
          <w:szCs w:val="20"/>
        </w:rPr>
      </w:pPr>
      <w:r>
        <w:rPr>
          <w:rFonts w:eastAsia="Times New Roman"/>
          <w:sz w:val="23"/>
          <w:szCs w:val="23"/>
        </w:rPr>
        <w:t>Page | 29</w:t>
      </w:r>
    </w:p>
    <w:p w:rsidR="00FA78A1" w:rsidRDefault="00FA78A1">
      <w:pPr>
        <w:sectPr w:rsidR="00FA78A1">
          <w:pgSz w:w="12240" w:h="15840"/>
          <w:pgMar w:top="1440" w:right="1440" w:bottom="156" w:left="1420" w:header="0" w:footer="0" w:gutter="0"/>
          <w:cols w:space="720" w:equalWidth="0">
            <w:col w:w="9380"/>
          </w:cols>
        </w:sectPr>
      </w:pPr>
    </w:p>
    <w:bookmarkStart w:id="36" w:name="page36"/>
    <w:bookmarkEnd w:id="36"/>
    <w:p w:rsidR="00FA78A1" w:rsidRDefault="00C6714A">
      <w:pPr>
        <w:spacing w:line="1" w:lineRule="exact"/>
        <w:rPr>
          <w:sz w:val="20"/>
          <w:szCs w:val="20"/>
        </w:rPr>
      </w:pPr>
      <w:r>
        <w:rPr>
          <w:noProof/>
          <w:sz w:val="20"/>
          <w:szCs w:val="20"/>
        </w:rPr>
        <w:lastRenderedPageBreak/>
        <mc:AlternateContent>
          <mc:Choice Requires="wps">
            <w:drawing>
              <wp:anchor distT="0" distB="0" distL="114300" distR="114300" simplePos="0" relativeHeight="251673600" behindDoc="1" locked="0" layoutInCell="0" allowOverlap="1">
                <wp:simplePos x="0" y="0"/>
                <wp:positionH relativeFrom="page">
                  <wp:posOffset>887095</wp:posOffset>
                </wp:positionH>
                <wp:positionV relativeFrom="page">
                  <wp:posOffset>913765</wp:posOffset>
                </wp:positionV>
                <wp:extent cx="5909310" cy="316230"/>
                <wp:effectExtent l="0" t="0" r="0" b="0"/>
                <wp:wrapNone/>
                <wp:docPr id="76" name="Shape 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6230"/>
                        </a:xfrm>
                        <a:prstGeom prst="rect">
                          <a:avLst/>
                        </a:prstGeom>
                        <a:solidFill>
                          <a:srgbClr val="E7E6E6"/>
                        </a:solidFill>
                      </wps:spPr>
                      <wps:bodyPr/>
                    </wps:wsp>
                  </a:graphicData>
                </a:graphic>
              </wp:anchor>
            </w:drawing>
          </mc:Choice>
          <mc:Fallback>
            <w:pict>
              <v:rect id="Shape 76" o:spid="_x0000_s1101" style="position:absolute;margin-left:69.85pt;margin-top:71.95pt;width:465.3pt;height:24.9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7E6E6" stroked="f">
                <w10:wrap anchorx="page" anchory="page"/>
              </v:rect>
            </w:pict>
          </mc:Fallback>
        </mc:AlternateContent>
      </w:r>
    </w:p>
    <w:p w:rsidR="00FA78A1" w:rsidRDefault="00C6714A">
      <w:pPr>
        <w:rPr>
          <w:sz w:val="20"/>
          <w:szCs w:val="20"/>
        </w:rPr>
      </w:pPr>
      <w:r>
        <w:rPr>
          <w:rFonts w:eastAsia="Times New Roman"/>
          <w:sz w:val="40"/>
          <w:szCs w:val="40"/>
        </w:rPr>
        <w:t>5.2 NUMBER OF PLAYERS</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2" w:lineRule="exact"/>
        <w:rPr>
          <w:sz w:val="20"/>
          <w:szCs w:val="20"/>
        </w:rPr>
      </w:pPr>
    </w:p>
    <w:p w:rsidR="00FA78A1" w:rsidRDefault="00C6714A">
      <w:pPr>
        <w:spacing w:line="356" w:lineRule="auto"/>
        <w:ind w:left="40" w:hanging="9"/>
        <w:jc w:val="both"/>
        <w:rPr>
          <w:sz w:val="20"/>
          <w:szCs w:val="20"/>
        </w:rPr>
      </w:pPr>
      <w:r>
        <w:rPr>
          <w:rFonts w:eastAsia="Times New Roman"/>
          <w:sz w:val="24"/>
          <w:szCs w:val="24"/>
        </w:rPr>
        <w:t>Pooling money from the investors and securing trustworthy securities is not an easy task, it is a mechanism to boom the economic standards and there are some prominent financial institutions of Bangladesh who are hailed as the pla</w:t>
      </w:r>
      <w:r>
        <w:rPr>
          <w:rFonts w:eastAsia="Times New Roman"/>
          <w:sz w:val="24"/>
          <w:szCs w:val="24"/>
        </w:rPr>
        <w:t>yers of Mutual Funds. Some of the leading names are as below</w:t>
      </w:r>
    </w:p>
    <w:p w:rsidR="00FA78A1" w:rsidRDefault="00FA78A1">
      <w:pPr>
        <w:spacing w:line="127" w:lineRule="exact"/>
        <w:rPr>
          <w:sz w:val="20"/>
          <w:szCs w:val="20"/>
        </w:rPr>
      </w:pPr>
    </w:p>
    <w:p w:rsidR="00FA78A1" w:rsidRDefault="00C6714A">
      <w:pPr>
        <w:spacing w:line="314" w:lineRule="auto"/>
        <w:ind w:left="40" w:hanging="9"/>
        <w:jc w:val="both"/>
        <w:rPr>
          <w:sz w:val="20"/>
          <w:szCs w:val="20"/>
        </w:rPr>
      </w:pPr>
      <w:r>
        <w:rPr>
          <w:rFonts w:eastAsia="Times New Roman"/>
          <w:b/>
          <w:bCs/>
          <w:sz w:val="24"/>
          <w:szCs w:val="24"/>
        </w:rPr>
        <w:t xml:space="preserve">ICB Mutual Funds- </w:t>
      </w:r>
      <w:r>
        <w:rPr>
          <w:rFonts w:eastAsia="Times New Roman"/>
          <w:sz w:val="24"/>
          <w:szCs w:val="24"/>
        </w:rPr>
        <w:t>The country’s first and the largest Mutual Funds institution is ICB Mutual</w:t>
      </w:r>
      <w:r>
        <w:rPr>
          <w:rFonts w:eastAsia="Times New Roman"/>
          <w:b/>
          <w:bCs/>
          <w:sz w:val="24"/>
          <w:szCs w:val="24"/>
        </w:rPr>
        <w:t xml:space="preserve"> </w:t>
      </w:r>
      <w:r>
        <w:rPr>
          <w:rFonts w:eastAsia="Times New Roman"/>
          <w:sz w:val="24"/>
          <w:szCs w:val="24"/>
        </w:rPr>
        <w:t>funds, it launched its journey on 25</w:t>
      </w:r>
      <w:r>
        <w:rPr>
          <w:rFonts w:eastAsia="Times New Roman"/>
          <w:sz w:val="32"/>
          <w:szCs w:val="32"/>
          <w:vertAlign w:val="superscript"/>
        </w:rPr>
        <w:t>th</w:t>
      </w:r>
      <w:r>
        <w:rPr>
          <w:rFonts w:eastAsia="Times New Roman"/>
          <w:sz w:val="24"/>
          <w:szCs w:val="24"/>
        </w:rPr>
        <w:t xml:space="preserve"> April 1980. It is currently managing twenty one funds, ten clo</w:t>
      </w:r>
      <w:r>
        <w:rPr>
          <w:rFonts w:eastAsia="Times New Roman"/>
          <w:sz w:val="24"/>
          <w:szCs w:val="24"/>
        </w:rPr>
        <w:t>sed end and 11 open end (Unit Fund).</w:t>
      </w:r>
    </w:p>
    <w:p w:rsidR="00FA78A1" w:rsidRDefault="00FA78A1">
      <w:pPr>
        <w:spacing w:line="146" w:lineRule="exact"/>
        <w:rPr>
          <w:sz w:val="20"/>
          <w:szCs w:val="20"/>
        </w:rPr>
      </w:pPr>
    </w:p>
    <w:p w:rsidR="00FA78A1" w:rsidRDefault="00C6714A">
      <w:pPr>
        <w:spacing w:line="350" w:lineRule="auto"/>
        <w:ind w:left="40" w:hanging="9"/>
        <w:rPr>
          <w:sz w:val="20"/>
          <w:szCs w:val="20"/>
        </w:rPr>
      </w:pPr>
      <w:r>
        <w:rPr>
          <w:rFonts w:eastAsia="Times New Roman"/>
          <w:b/>
          <w:bCs/>
          <w:sz w:val="24"/>
          <w:szCs w:val="24"/>
        </w:rPr>
        <w:t xml:space="preserve">Bangladesh Fund- </w:t>
      </w:r>
      <w:r>
        <w:rPr>
          <w:rFonts w:eastAsia="Times New Roman"/>
          <w:sz w:val="24"/>
          <w:szCs w:val="24"/>
        </w:rPr>
        <w:t>Bangladesh Fund is regarded as the largest open end mutual funds of</w:t>
      </w:r>
      <w:r>
        <w:rPr>
          <w:rFonts w:eastAsia="Times New Roman"/>
          <w:b/>
          <w:bCs/>
          <w:sz w:val="24"/>
          <w:szCs w:val="24"/>
        </w:rPr>
        <w:t xml:space="preserve"> </w:t>
      </w:r>
      <w:r>
        <w:rPr>
          <w:rFonts w:eastAsia="Times New Roman"/>
          <w:sz w:val="24"/>
          <w:szCs w:val="24"/>
        </w:rPr>
        <w:t>Bangladesh.</w:t>
      </w:r>
    </w:p>
    <w:p w:rsidR="00FA78A1" w:rsidRDefault="00FA78A1">
      <w:pPr>
        <w:spacing w:line="131" w:lineRule="exact"/>
        <w:rPr>
          <w:sz w:val="20"/>
          <w:szCs w:val="20"/>
        </w:rPr>
      </w:pPr>
    </w:p>
    <w:p w:rsidR="00FA78A1" w:rsidRDefault="00C6714A">
      <w:pPr>
        <w:spacing w:line="354" w:lineRule="auto"/>
        <w:ind w:left="40" w:hanging="9"/>
        <w:jc w:val="both"/>
        <w:rPr>
          <w:sz w:val="20"/>
          <w:szCs w:val="20"/>
        </w:rPr>
      </w:pPr>
      <w:r>
        <w:rPr>
          <w:rFonts w:eastAsia="Times New Roman"/>
          <w:b/>
          <w:bCs/>
          <w:sz w:val="24"/>
          <w:szCs w:val="24"/>
        </w:rPr>
        <w:t xml:space="preserve">AIMS first Guaranteed Mutual Fund- </w:t>
      </w:r>
      <w:r>
        <w:rPr>
          <w:rFonts w:eastAsia="Times New Roman"/>
          <w:sz w:val="24"/>
          <w:szCs w:val="24"/>
        </w:rPr>
        <w:t>it is a closed end balanced mutual fund which is managed</w:t>
      </w:r>
      <w:r>
        <w:rPr>
          <w:rFonts w:eastAsia="Times New Roman"/>
          <w:b/>
          <w:bCs/>
          <w:sz w:val="24"/>
          <w:szCs w:val="24"/>
        </w:rPr>
        <w:t xml:space="preserve"> </w:t>
      </w:r>
      <w:r>
        <w:rPr>
          <w:rFonts w:eastAsia="Times New Roman"/>
          <w:sz w:val="24"/>
          <w:szCs w:val="24"/>
        </w:rPr>
        <w:t xml:space="preserve">by private asset management </w:t>
      </w:r>
      <w:r>
        <w:rPr>
          <w:rFonts w:eastAsia="Times New Roman"/>
          <w:sz w:val="24"/>
          <w:szCs w:val="24"/>
        </w:rPr>
        <w:t>companies. It was launched in the year 2000 and is recognized as the first private mutual fund.</w:t>
      </w:r>
    </w:p>
    <w:p w:rsidR="00FA78A1" w:rsidRDefault="00FA78A1">
      <w:pPr>
        <w:spacing w:line="130" w:lineRule="exact"/>
        <w:rPr>
          <w:sz w:val="20"/>
          <w:szCs w:val="20"/>
        </w:rPr>
      </w:pPr>
    </w:p>
    <w:p w:rsidR="00FA78A1" w:rsidRDefault="00C6714A">
      <w:pPr>
        <w:spacing w:line="348" w:lineRule="auto"/>
        <w:ind w:left="40" w:hanging="9"/>
        <w:jc w:val="both"/>
        <w:rPr>
          <w:sz w:val="20"/>
          <w:szCs w:val="20"/>
        </w:rPr>
      </w:pPr>
      <w:r>
        <w:rPr>
          <w:rFonts w:eastAsia="Times New Roman"/>
          <w:b/>
          <w:bCs/>
          <w:sz w:val="24"/>
          <w:szCs w:val="24"/>
        </w:rPr>
        <w:t xml:space="preserve">Prime Financial First United Firm- </w:t>
      </w:r>
      <w:r>
        <w:rPr>
          <w:rFonts w:eastAsia="Times New Roman"/>
          <w:sz w:val="24"/>
          <w:szCs w:val="24"/>
        </w:rPr>
        <w:t>This institution is regarded as Bangladesh’s first ever largest</w:t>
      </w:r>
      <w:r>
        <w:rPr>
          <w:rFonts w:eastAsia="Times New Roman"/>
          <w:b/>
          <w:bCs/>
          <w:sz w:val="24"/>
          <w:szCs w:val="24"/>
        </w:rPr>
        <w:t xml:space="preserve"> </w:t>
      </w:r>
      <w:r>
        <w:rPr>
          <w:rFonts w:eastAsia="Times New Roman"/>
          <w:sz w:val="24"/>
          <w:szCs w:val="24"/>
        </w:rPr>
        <w:t>private open end mutual fund which was launched in 2010.</w:t>
      </w:r>
    </w:p>
    <w:p w:rsidR="00FA78A1" w:rsidRDefault="00FA78A1">
      <w:pPr>
        <w:spacing w:line="136" w:lineRule="exact"/>
        <w:rPr>
          <w:sz w:val="20"/>
          <w:szCs w:val="20"/>
        </w:rPr>
      </w:pPr>
    </w:p>
    <w:p w:rsidR="00FA78A1" w:rsidRDefault="00C6714A">
      <w:pPr>
        <w:spacing w:line="348" w:lineRule="auto"/>
        <w:ind w:left="40" w:hanging="9"/>
        <w:jc w:val="both"/>
        <w:rPr>
          <w:sz w:val="20"/>
          <w:szCs w:val="20"/>
        </w:rPr>
      </w:pPr>
      <w:r>
        <w:rPr>
          <w:rFonts w:eastAsia="Times New Roman"/>
          <w:b/>
          <w:bCs/>
          <w:sz w:val="24"/>
          <w:szCs w:val="24"/>
        </w:rPr>
        <w:t>ID</w:t>
      </w:r>
      <w:r>
        <w:rPr>
          <w:rFonts w:eastAsia="Times New Roman"/>
          <w:b/>
          <w:bCs/>
          <w:sz w:val="24"/>
          <w:szCs w:val="24"/>
        </w:rPr>
        <w:t>LC Asset Management</w:t>
      </w:r>
      <w:r>
        <w:rPr>
          <w:rFonts w:eastAsia="Times New Roman"/>
          <w:sz w:val="24"/>
          <w:szCs w:val="24"/>
        </w:rPr>
        <w:t>- IDLC has secured its position as the largest NBFI (Non-Banking</w:t>
      </w:r>
      <w:r>
        <w:rPr>
          <w:rFonts w:eastAsia="Times New Roman"/>
          <w:b/>
          <w:bCs/>
          <w:sz w:val="24"/>
          <w:szCs w:val="24"/>
        </w:rPr>
        <w:t xml:space="preserve"> </w:t>
      </w:r>
      <w:r>
        <w:rPr>
          <w:rFonts w:eastAsia="Times New Roman"/>
          <w:sz w:val="24"/>
          <w:szCs w:val="24"/>
        </w:rPr>
        <w:t>Financial Institution) of Bangladesh.</w:t>
      </w:r>
    </w:p>
    <w:p w:rsidR="00FA78A1" w:rsidRDefault="00FA78A1">
      <w:pPr>
        <w:spacing w:line="123" w:lineRule="exact"/>
        <w:rPr>
          <w:sz w:val="20"/>
          <w:szCs w:val="20"/>
        </w:rPr>
      </w:pPr>
    </w:p>
    <w:p w:rsidR="00FA78A1" w:rsidRDefault="00C6714A">
      <w:pPr>
        <w:ind w:left="20"/>
        <w:rPr>
          <w:sz w:val="20"/>
          <w:szCs w:val="20"/>
        </w:rPr>
      </w:pPr>
      <w:r>
        <w:rPr>
          <w:rFonts w:eastAsia="Times New Roman"/>
          <w:sz w:val="24"/>
          <w:szCs w:val="24"/>
        </w:rPr>
        <w:t>In addition there are three Islamic Mutual Funds in Bangladesh as well</w:t>
      </w:r>
    </w:p>
    <w:p w:rsidR="00FA78A1" w:rsidRDefault="00FA78A1">
      <w:pPr>
        <w:spacing w:line="257" w:lineRule="exact"/>
        <w:rPr>
          <w:sz w:val="20"/>
          <w:szCs w:val="20"/>
        </w:rPr>
      </w:pPr>
    </w:p>
    <w:p w:rsidR="00FA78A1" w:rsidRDefault="00C6714A">
      <w:pPr>
        <w:numPr>
          <w:ilvl w:val="0"/>
          <w:numId w:val="36"/>
        </w:numPr>
        <w:tabs>
          <w:tab w:val="left" w:pos="740"/>
        </w:tabs>
        <w:spacing w:line="340" w:lineRule="auto"/>
        <w:ind w:left="80" w:right="5680" w:firstLine="161"/>
        <w:rPr>
          <w:rFonts w:eastAsia="Times New Roman"/>
          <w:sz w:val="24"/>
          <w:szCs w:val="24"/>
        </w:rPr>
      </w:pPr>
      <w:r>
        <w:rPr>
          <w:rFonts w:eastAsia="Times New Roman"/>
          <w:sz w:val="24"/>
          <w:szCs w:val="24"/>
        </w:rPr>
        <w:t xml:space="preserve">ICB AMCL Islamic Unit Fund II. IFIL Islamic Mutual Fund III. </w:t>
      </w:r>
      <w:r>
        <w:rPr>
          <w:rFonts w:eastAsia="Times New Roman"/>
          <w:sz w:val="24"/>
          <w:szCs w:val="24"/>
        </w:rPr>
        <w:t>AIBL 1</w:t>
      </w:r>
      <w:r>
        <w:rPr>
          <w:rFonts w:eastAsia="Times New Roman"/>
          <w:sz w:val="32"/>
          <w:szCs w:val="32"/>
          <w:vertAlign w:val="superscript"/>
        </w:rPr>
        <w:t>st</w:t>
      </w:r>
      <w:r>
        <w:rPr>
          <w:rFonts w:eastAsia="Times New Roman"/>
          <w:sz w:val="24"/>
          <w:szCs w:val="24"/>
        </w:rPr>
        <w:t xml:space="preserve"> Islamic Mutual Fund</w:t>
      </w:r>
    </w:p>
    <w:p w:rsidR="00FA78A1" w:rsidRDefault="00FA78A1">
      <w:pPr>
        <w:spacing w:line="99" w:lineRule="exact"/>
        <w:rPr>
          <w:sz w:val="20"/>
          <w:szCs w:val="20"/>
        </w:rPr>
      </w:pPr>
    </w:p>
    <w:p w:rsidR="00FA78A1" w:rsidRDefault="00C6714A">
      <w:pPr>
        <w:spacing w:line="350" w:lineRule="auto"/>
        <w:ind w:left="40" w:hanging="9"/>
        <w:rPr>
          <w:sz w:val="20"/>
          <w:szCs w:val="20"/>
        </w:rPr>
      </w:pPr>
      <w:r>
        <w:rPr>
          <w:rFonts w:eastAsia="Times New Roman"/>
          <w:sz w:val="24"/>
          <w:szCs w:val="24"/>
        </w:rPr>
        <w:t>Two new Islamic Funds are preparing to be launched which are ATC Shariah Unit Fund and UFS Padma Life Islam Unit Fund</w:t>
      </w:r>
    </w:p>
    <w:p w:rsidR="00FA78A1" w:rsidRDefault="00FA78A1">
      <w:pPr>
        <w:spacing w:line="119" w:lineRule="exact"/>
        <w:rPr>
          <w:sz w:val="20"/>
          <w:szCs w:val="20"/>
        </w:rPr>
      </w:pPr>
    </w:p>
    <w:p w:rsidR="00FA78A1" w:rsidRDefault="00C6714A">
      <w:pPr>
        <w:ind w:left="20"/>
        <w:rPr>
          <w:sz w:val="20"/>
          <w:szCs w:val="20"/>
        </w:rPr>
      </w:pPr>
      <w:r>
        <w:rPr>
          <w:rFonts w:eastAsia="Times New Roman"/>
          <w:b/>
          <w:bCs/>
          <w:sz w:val="24"/>
          <w:szCs w:val="24"/>
        </w:rPr>
        <w:t>Key Players of Mutual Funds Operations</w:t>
      </w:r>
    </w:p>
    <w:p w:rsidR="00FA78A1" w:rsidRDefault="00FA78A1">
      <w:pPr>
        <w:spacing w:line="259" w:lineRule="exact"/>
        <w:rPr>
          <w:sz w:val="20"/>
          <w:szCs w:val="20"/>
        </w:rPr>
      </w:pPr>
    </w:p>
    <w:p w:rsidR="00FA78A1" w:rsidRDefault="00C6714A">
      <w:pPr>
        <w:spacing w:line="256" w:lineRule="auto"/>
        <w:ind w:left="40" w:hanging="9"/>
        <w:rPr>
          <w:sz w:val="20"/>
          <w:szCs w:val="20"/>
        </w:rPr>
      </w:pPr>
      <w:r>
        <w:rPr>
          <w:rFonts w:eastAsia="Times New Roman"/>
          <w:sz w:val="24"/>
          <w:szCs w:val="24"/>
        </w:rPr>
        <w:t>According to the protocols of SEC (Security Exchange Commission) fo</w:t>
      </w:r>
      <w:r>
        <w:rPr>
          <w:rFonts w:eastAsia="Times New Roman"/>
          <w:sz w:val="24"/>
          <w:szCs w:val="24"/>
        </w:rPr>
        <w:t>ur parties perform the flotation of Mutual Funds along with the sponsors who constitutes the funds deals by virtue of</w:t>
      </w:r>
    </w:p>
    <w:p w:rsidR="00FA78A1" w:rsidRDefault="00C6714A">
      <w:pPr>
        <w:spacing w:line="20" w:lineRule="exact"/>
        <w:rPr>
          <w:sz w:val="20"/>
          <w:szCs w:val="20"/>
        </w:rPr>
      </w:pPr>
      <w:r>
        <w:rPr>
          <w:noProof/>
          <w:sz w:val="20"/>
          <w:szCs w:val="20"/>
        </w:rPr>
        <w:drawing>
          <wp:anchor distT="0" distB="0" distL="114300" distR="114300" simplePos="0" relativeHeight="251674624" behindDoc="1" locked="0" layoutInCell="0" allowOverlap="1">
            <wp:simplePos x="0" y="0"/>
            <wp:positionH relativeFrom="column">
              <wp:posOffset>12700</wp:posOffset>
            </wp:positionH>
            <wp:positionV relativeFrom="paragraph">
              <wp:posOffset>553085</wp:posOffset>
            </wp:positionV>
            <wp:extent cx="1152525" cy="504825"/>
            <wp:effectExtent l="0" t="0" r="0" b="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67" w:lineRule="exact"/>
        <w:rPr>
          <w:sz w:val="20"/>
          <w:szCs w:val="20"/>
        </w:rPr>
      </w:pPr>
    </w:p>
    <w:p w:rsidR="00FA78A1" w:rsidRDefault="00C6714A">
      <w:pPr>
        <w:jc w:val="right"/>
        <w:rPr>
          <w:sz w:val="20"/>
          <w:szCs w:val="20"/>
        </w:rPr>
      </w:pPr>
      <w:r>
        <w:rPr>
          <w:rFonts w:eastAsia="Times New Roman"/>
          <w:sz w:val="24"/>
          <w:szCs w:val="24"/>
        </w:rPr>
        <w:t>Page | 30</w:t>
      </w:r>
    </w:p>
    <w:p w:rsidR="00FA78A1" w:rsidRDefault="00FA78A1">
      <w:pPr>
        <w:sectPr w:rsidR="00FA78A1">
          <w:pgSz w:w="12240" w:h="15840"/>
          <w:pgMar w:top="1440" w:right="1440" w:bottom="156" w:left="1420" w:header="0" w:footer="0" w:gutter="0"/>
          <w:cols w:space="720" w:equalWidth="0">
            <w:col w:w="9380"/>
          </w:cols>
        </w:sectPr>
      </w:pPr>
    </w:p>
    <w:p w:rsidR="00FA78A1" w:rsidRDefault="00FA78A1">
      <w:pPr>
        <w:spacing w:line="10" w:lineRule="exact"/>
        <w:rPr>
          <w:sz w:val="20"/>
          <w:szCs w:val="20"/>
        </w:rPr>
      </w:pPr>
      <w:bookmarkStart w:id="37" w:name="page37"/>
      <w:bookmarkEnd w:id="37"/>
    </w:p>
    <w:p w:rsidR="00FA78A1" w:rsidRDefault="00C6714A">
      <w:pPr>
        <w:spacing w:line="256" w:lineRule="auto"/>
        <w:ind w:left="20"/>
        <w:rPr>
          <w:sz w:val="20"/>
          <w:szCs w:val="20"/>
        </w:rPr>
      </w:pPr>
      <w:r>
        <w:rPr>
          <w:rFonts w:eastAsia="Times New Roman"/>
          <w:sz w:val="24"/>
          <w:szCs w:val="24"/>
        </w:rPr>
        <w:t xml:space="preserve">Trust Deals and the Trustee who is the guardian of the funds and holds full control of the capital assets </w:t>
      </w:r>
      <w:r>
        <w:rPr>
          <w:rFonts w:eastAsia="Times New Roman"/>
          <w:sz w:val="24"/>
          <w:szCs w:val="24"/>
        </w:rPr>
        <w:t>and schemes. There are five registered trustees for Bangladesh’s fund market-</w:t>
      </w:r>
    </w:p>
    <w:p w:rsidR="00FA78A1" w:rsidRDefault="00FA78A1">
      <w:pPr>
        <w:spacing w:line="200" w:lineRule="exact"/>
        <w:rPr>
          <w:sz w:val="20"/>
          <w:szCs w:val="20"/>
        </w:rPr>
      </w:pPr>
    </w:p>
    <w:p w:rsidR="00FA78A1" w:rsidRDefault="00FA78A1">
      <w:pPr>
        <w:spacing w:line="349" w:lineRule="exact"/>
        <w:rPr>
          <w:sz w:val="20"/>
          <w:szCs w:val="20"/>
        </w:rPr>
      </w:pPr>
    </w:p>
    <w:p w:rsidR="00FA78A1" w:rsidRDefault="00C6714A">
      <w:pPr>
        <w:numPr>
          <w:ilvl w:val="0"/>
          <w:numId w:val="37"/>
        </w:numPr>
        <w:tabs>
          <w:tab w:val="left" w:pos="720"/>
        </w:tabs>
        <w:spacing w:line="354" w:lineRule="auto"/>
        <w:ind w:left="60" w:right="4720" w:firstLine="161"/>
        <w:rPr>
          <w:rFonts w:eastAsia="Times New Roman"/>
          <w:sz w:val="24"/>
          <w:szCs w:val="24"/>
        </w:rPr>
      </w:pPr>
      <w:r>
        <w:rPr>
          <w:rFonts w:eastAsia="Times New Roman"/>
          <w:sz w:val="24"/>
          <w:szCs w:val="24"/>
        </w:rPr>
        <w:t>Investment Corporation of Bangladesh II. Bangladesh General Insurance Company III. Sandhani Life Insurance Co. Ltd</w:t>
      </w:r>
    </w:p>
    <w:p w:rsidR="00FA78A1" w:rsidRDefault="00FA78A1">
      <w:pPr>
        <w:spacing w:line="200" w:lineRule="exact"/>
        <w:rPr>
          <w:sz w:val="20"/>
          <w:szCs w:val="20"/>
        </w:rPr>
      </w:pPr>
    </w:p>
    <w:p w:rsidR="00FA78A1" w:rsidRDefault="00FA78A1">
      <w:pPr>
        <w:spacing w:line="223" w:lineRule="exact"/>
        <w:rPr>
          <w:sz w:val="20"/>
          <w:szCs w:val="20"/>
        </w:rPr>
      </w:pPr>
    </w:p>
    <w:p w:rsidR="00FA78A1" w:rsidRDefault="00C6714A">
      <w:pPr>
        <w:numPr>
          <w:ilvl w:val="0"/>
          <w:numId w:val="38"/>
        </w:numPr>
        <w:tabs>
          <w:tab w:val="left" w:pos="720"/>
        </w:tabs>
        <w:ind w:left="720" w:hanging="592"/>
        <w:rPr>
          <w:rFonts w:eastAsia="Times New Roman"/>
          <w:sz w:val="24"/>
          <w:szCs w:val="24"/>
        </w:rPr>
      </w:pPr>
      <w:r>
        <w:rPr>
          <w:rFonts w:eastAsia="Times New Roman"/>
          <w:sz w:val="24"/>
          <w:szCs w:val="24"/>
        </w:rPr>
        <w:t>Eastern Bank Ltd.</w:t>
      </w:r>
    </w:p>
    <w:p w:rsidR="00FA78A1" w:rsidRDefault="00FA78A1">
      <w:pPr>
        <w:spacing w:line="310" w:lineRule="exact"/>
        <w:rPr>
          <w:sz w:val="20"/>
          <w:szCs w:val="20"/>
        </w:rPr>
      </w:pPr>
    </w:p>
    <w:p w:rsidR="00FA78A1" w:rsidRDefault="00C6714A">
      <w:pPr>
        <w:spacing w:line="373" w:lineRule="auto"/>
        <w:ind w:left="20" w:hanging="9"/>
        <w:rPr>
          <w:sz w:val="20"/>
          <w:szCs w:val="20"/>
        </w:rPr>
      </w:pPr>
      <w:r>
        <w:rPr>
          <w:rFonts w:eastAsia="Times New Roman"/>
          <w:sz w:val="23"/>
          <w:szCs w:val="23"/>
        </w:rPr>
        <w:t xml:space="preserve">Asset Management Company- It mobilizes, </w:t>
      </w:r>
      <w:r>
        <w:rPr>
          <w:rFonts w:eastAsia="Times New Roman"/>
          <w:sz w:val="23"/>
          <w:szCs w:val="23"/>
        </w:rPr>
        <w:t>structures and plans the schems of funds approved by the trustees and guardian. These are the most effective management institutes for mutual funds</w:t>
      </w:r>
    </w:p>
    <w:p w:rsidR="00FA78A1" w:rsidRDefault="00C6714A">
      <w:pPr>
        <w:numPr>
          <w:ilvl w:val="0"/>
          <w:numId w:val="39"/>
        </w:numPr>
        <w:tabs>
          <w:tab w:val="left" w:pos="720"/>
        </w:tabs>
        <w:spacing w:line="188" w:lineRule="auto"/>
        <w:ind w:left="720" w:hanging="360"/>
        <w:rPr>
          <w:rFonts w:ascii="MS PGothic" w:eastAsia="MS PGothic" w:hAnsi="MS PGothic" w:cs="MS PGothic"/>
          <w:sz w:val="48"/>
          <w:szCs w:val="48"/>
          <w:vertAlign w:val="superscript"/>
        </w:rPr>
      </w:pPr>
      <w:r>
        <w:rPr>
          <w:rFonts w:eastAsia="Times New Roman"/>
          <w:sz w:val="24"/>
          <w:szCs w:val="24"/>
        </w:rPr>
        <w:t>Race Asset Management Company</w:t>
      </w:r>
    </w:p>
    <w:p w:rsidR="00FA78A1" w:rsidRDefault="00FA78A1">
      <w:pPr>
        <w:spacing w:line="160" w:lineRule="exact"/>
        <w:rPr>
          <w:rFonts w:ascii="MS PGothic" w:eastAsia="MS PGothic" w:hAnsi="MS PGothic" w:cs="MS PGothic"/>
          <w:sz w:val="48"/>
          <w:szCs w:val="48"/>
          <w:vertAlign w:val="superscript"/>
        </w:rPr>
      </w:pPr>
    </w:p>
    <w:p w:rsidR="00FA78A1" w:rsidRDefault="00C6714A">
      <w:pPr>
        <w:numPr>
          <w:ilvl w:val="0"/>
          <w:numId w:val="39"/>
        </w:numPr>
        <w:tabs>
          <w:tab w:val="left" w:pos="720"/>
        </w:tabs>
        <w:spacing w:line="184" w:lineRule="auto"/>
        <w:ind w:left="720" w:hanging="360"/>
        <w:rPr>
          <w:rFonts w:ascii="MS PGothic" w:eastAsia="MS PGothic" w:hAnsi="MS PGothic" w:cs="MS PGothic"/>
          <w:sz w:val="33"/>
          <w:szCs w:val="33"/>
          <w:vertAlign w:val="superscript"/>
        </w:rPr>
      </w:pPr>
      <w:r>
        <w:rPr>
          <w:rFonts w:eastAsia="Times New Roman"/>
          <w:sz w:val="19"/>
          <w:szCs w:val="19"/>
        </w:rPr>
        <w:t>ICB AMCL</w:t>
      </w:r>
    </w:p>
    <w:p w:rsidR="00FA78A1" w:rsidRDefault="00FA78A1">
      <w:pPr>
        <w:spacing w:line="162" w:lineRule="exact"/>
        <w:rPr>
          <w:rFonts w:ascii="MS PGothic" w:eastAsia="MS PGothic" w:hAnsi="MS PGothic" w:cs="MS PGothic"/>
          <w:sz w:val="33"/>
          <w:szCs w:val="33"/>
          <w:vertAlign w:val="superscript"/>
        </w:rPr>
      </w:pPr>
    </w:p>
    <w:p w:rsidR="00FA78A1" w:rsidRDefault="00C6714A">
      <w:pPr>
        <w:numPr>
          <w:ilvl w:val="0"/>
          <w:numId w:val="39"/>
        </w:numPr>
        <w:tabs>
          <w:tab w:val="left" w:pos="720"/>
        </w:tabs>
        <w:spacing w:line="184" w:lineRule="auto"/>
        <w:ind w:left="720" w:hanging="360"/>
        <w:rPr>
          <w:rFonts w:ascii="MS PGothic" w:eastAsia="MS PGothic" w:hAnsi="MS PGothic" w:cs="MS PGothic"/>
          <w:sz w:val="33"/>
          <w:szCs w:val="33"/>
          <w:vertAlign w:val="superscript"/>
        </w:rPr>
      </w:pPr>
      <w:r>
        <w:rPr>
          <w:rFonts w:eastAsia="Times New Roman"/>
          <w:sz w:val="19"/>
          <w:szCs w:val="19"/>
        </w:rPr>
        <w:t>LR Global Bangladesh Asset Management Company</w:t>
      </w:r>
    </w:p>
    <w:p w:rsidR="00FA78A1" w:rsidRDefault="00FA78A1">
      <w:pPr>
        <w:spacing w:line="159" w:lineRule="exact"/>
        <w:rPr>
          <w:rFonts w:ascii="MS PGothic" w:eastAsia="MS PGothic" w:hAnsi="MS PGothic" w:cs="MS PGothic"/>
          <w:sz w:val="33"/>
          <w:szCs w:val="33"/>
          <w:vertAlign w:val="superscript"/>
        </w:rPr>
      </w:pPr>
    </w:p>
    <w:p w:rsidR="00FA78A1" w:rsidRDefault="00C6714A">
      <w:pPr>
        <w:numPr>
          <w:ilvl w:val="0"/>
          <w:numId w:val="39"/>
        </w:numPr>
        <w:tabs>
          <w:tab w:val="left" w:pos="720"/>
        </w:tabs>
        <w:spacing w:line="184" w:lineRule="auto"/>
        <w:ind w:left="720" w:hanging="360"/>
        <w:rPr>
          <w:rFonts w:ascii="MS PGothic" w:eastAsia="MS PGothic" w:hAnsi="MS PGothic" w:cs="MS PGothic"/>
          <w:sz w:val="33"/>
          <w:szCs w:val="33"/>
          <w:vertAlign w:val="superscript"/>
        </w:rPr>
      </w:pPr>
      <w:r>
        <w:rPr>
          <w:rFonts w:eastAsia="Times New Roman"/>
          <w:sz w:val="19"/>
          <w:szCs w:val="19"/>
        </w:rPr>
        <w:t xml:space="preserve">AIMs of Bangladesh </w:t>
      </w:r>
      <w:r>
        <w:rPr>
          <w:rFonts w:eastAsia="Times New Roman"/>
          <w:sz w:val="19"/>
          <w:szCs w:val="19"/>
        </w:rPr>
        <w:t>Ltd</w:t>
      </w:r>
    </w:p>
    <w:p w:rsidR="00FA78A1" w:rsidRDefault="00FA78A1">
      <w:pPr>
        <w:spacing w:line="298" w:lineRule="exact"/>
        <w:rPr>
          <w:sz w:val="20"/>
          <w:szCs w:val="20"/>
        </w:rPr>
      </w:pPr>
    </w:p>
    <w:p w:rsidR="00FA78A1" w:rsidRDefault="00C6714A">
      <w:pPr>
        <w:rPr>
          <w:sz w:val="20"/>
          <w:szCs w:val="20"/>
        </w:rPr>
      </w:pPr>
      <w:r>
        <w:rPr>
          <w:rFonts w:eastAsia="Times New Roman"/>
          <w:sz w:val="24"/>
          <w:szCs w:val="24"/>
        </w:rPr>
        <w:t>The Custodians of Mutual Funds are</w:t>
      </w:r>
    </w:p>
    <w:p w:rsidR="00FA78A1" w:rsidRDefault="00FA78A1">
      <w:pPr>
        <w:spacing w:line="44" w:lineRule="exact"/>
        <w:rPr>
          <w:sz w:val="20"/>
          <w:szCs w:val="20"/>
        </w:rPr>
      </w:pPr>
    </w:p>
    <w:p w:rsidR="00FA78A1" w:rsidRDefault="00C6714A">
      <w:pPr>
        <w:numPr>
          <w:ilvl w:val="0"/>
          <w:numId w:val="40"/>
        </w:numPr>
        <w:tabs>
          <w:tab w:val="left" w:pos="720"/>
        </w:tabs>
        <w:ind w:left="720" w:hanging="360"/>
        <w:rPr>
          <w:rFonts w:ascii="MS PGothic" w:eastAsia="MS PGothic" w:hAnsi="MS PGothic" w:cs="MS PGothic"/>
          <w:sz w:val="48"/>
          <w:szCs w:val="48"/>
          <w:vertAlign w:val="superscript"/>
        </w:rPr>
      </w:pPr>
      <w:r>
        <w:rPr>
          <w:rFonts w:eastAsia="Times New Roman"/>
          <w:sz w:val="24"/>
          <w:szCs w:val="24"/>
        </w:rPr>
        <w:t>Investment Corporation of Bangladesh (ICB)</w:t>
      </w:r>
    </w:p>
    <w:p w:rsidR="00FA78A1" w:rsidRDefault="00FA78A1">
      <w:pPr>
        <w:spacing w:line="159" w:lineRule="exact"/>
        <w:rPr>
          <w:rFonts w:ascii="MS PGothic" w:eastAsia="MS PGothic" w:hAnsi="MS PGothic" w:cs="MS PGothic"/>
          <w:sz w:val="48"/>
          <w:szCs w:val="48"/>
          <w:vertAlign w:val="superscript"/>
        </w:rPr>
      </w:pPr>
    </w:p>
    <w:p w:rsidR="00FA78A1" w:rsidRDefault="00C6714A">
      <w:pPr>
        <w:numPr>
          <w:ilvl w:val="0"/>
          <w:numId w:val="40"/>
        </w:numPr>
        <w:tabs>
          <w:tab w:val="left" w:pos="720"/>
        </w:tabs>
        <w:spacing w:line="184" w:lineRule="auto"/>
        <w:ind w:left="720" w:hanging="360"/>
        <w:rPr>
          <w:rFonts w:ascii="MS PGothic" w:eastAsia="MS PGothic" w:hAnsi="MS PGothic" w:cs="MS PGothic"/>
          <w:sz w:val="33"/>
          <w:szCs w:val="33"/>
          <w:vertAlign w:val="superscript"/>
        </w:rPr>
      </w:pPr>
      <w:r>
        <w:rPr>
          <w:rFonts w:eastAsia="Times New Roman"/>
          <w:sz w:val="19"/>
          <w:szCs w:val="19"/>
        </w:rPr>
        <w:t>Standard Chartered Bank</w:t>
      </w:r>
    </w:p>
    <w:p w:rsidR="00FA78A1" w:rsidRDefault="00FA78A1">
      <w:pPr>
        <w:spacing w:line="162" w:lineRule="exact"/>
        <w:rPr>
          <w:rFonts w:ascii="MS PGothic" w:eastAsia="MS PGothic" w:hAnsi="MS PGothic" w:cs="MS PGothic"/>
          <w:sz w:val="33"/>
          <w:szCs w:val="33"/>
          <w:vertAlign w:val="superscript"/>
        </w:rPr>
      </w:pPr>
    </w:p>
    <w:p w:rsidR="00FA78A1" w:rsidRDefault="00C6714A">
      <w:pPr>
        <w:numPr>
          <w:ilvl w:val="0"/>
          <w:numId w:val="40"/>
        </w:numPr>
        <w:tabs>
          <w:tab w:val="left" w:pos="720"/>
        </w:tabs>
        <w:spacing w:line="184" w:lineRule="auto"/>
        <w:ind w:left="720" w:hanging="360"/>
        <w:rPr>
          <w:rFonts w:ascii="MS PGothic" w:eastAsia="MS PGothic" w:hAnsi="MS PGothic" w:cs="MS PGothic"/>
          <w:sz w:val="33"/>
          <w:szCs w:val="33"/>
          <w:vertAlign w:val="superscript"/>
        </w:rPr>
      </w:pPr>
      <w:r>
        <w:rPr>
          <w:rFonts w:eastAsia="Times New Roman"/>
          <w:sz w:val="19"/>
          <w:szCs w:val="19"/>
        </w:rPr>
        <w:t>BRAC Bank Ltd</w:t>
      </w:r>
    </w:p>
    <w:p w:rsidR="00FA78A1" w:rsidRDefault="00FA78A1">
      <w:pPr>
        <w:spacing w:line="159" w:lineRule="exact"/>
        <w:rPr>
          <w:rFonts w:ascii="MS PGothic" w:eastAsia="MS PGothic" w:hAnsi="MS PGothic" w:cs="MS PGothic"/>
          <w:sz w:val="33"/>
          <w:szCs w:val="33"/>
          <w:vertAlign w:val="superscript"/>
        </w:rPr>
      </w:pPr>
    </w:p>
    <w:p w:rsidR="00FA78A1" w:rsidRDefault="00C6714A">
      <w:pPr>
        <w:numPr>
          <w:ilvl w:val="0"/>
          <w:numId w:val="40"/>
        </w:numPr>
        <w:tabs>
          <w:tab w:val="left" w:pos="720"/>
        </w:tabs>
        <w:spacing w:line="184" w:lineRule="auto"/>
        <w:ind w:left="720" w:hanging="360"/>
        <w:rPr>
          <w:rFonts w:ascii="MS PGothic" w:eastAsia="MS PGothic" w:hAnsi="MS PGothic" w:cs="MS PGothic"/>
          <w:sz w:val="33"/>
          <w:szCs w:val="33"/>
          <w:vertAlign w:val="superscript"/>
        </w:rPr>
      </w:pPr>
      <w:r>
        <w:rPr>
          <w:rFonts w:eastAsia="Times New Roman"/>
          <w:sz w:val="19"/>
          <w:szCs w:val="19"/>
        </w:rPr>
        <w:t>Citi Bank N.A</w:t>
      </w:r>
    </w:p>
    <w:p w:rsidR="00FA78A1" w:rsidRDefault="00C6714A">
      <w:pPr>
        <w:spacing w:line="20" w:lineRule="exact"/>
        <w:rPr>
          <w:sz w:val="20"/>
          <w:szCs w:val="20"/>
        </w:rPr>
      </w:pPr>
      <w:r>
        <w:rPr>
          <w:noProof/>
          <w:sz w:val="20"/>
          <w:szCs w:val="20"/>
        </w:rPr>
        <w:drawing>
          <wp:anchor distT="0" distB="0" distL="114300" distR="114300" simplePos="0" relativeHeight="251675648" behindDoc="1" locked="0" layoutInCell="0" allowOverlap="1">
            <wp:simplePos x="0" y="0"/>
            <wp:positionH relativeFrom="column">
              <wp:posOffset>0</wp:posOffset>
            </wp:positionH>
            <wp:positionV relativeFrom="paragraph">
              <wp:posOffset>3195955</wp:posOffset>
            </wp:positionV>
            <wp:extent cx="1152525" cy="504825"/>
            <wp:effectExtent l="0" t="0" r="0" b="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40" w:lineRule="exact"/>
        <w:rPr>
          <w:sz w:val="20"/>
          <w:szCs w:val="20"/>
        </w:rPr>
      </w:pPr>
    </w:p>
    <w:p w:rsidR="00FA78A1" w:rsidRDefault="00C6714A">
      <w:pPr>
        <w:ind w:left="8500"/>
        <w:rPr>
          <w:sz w:val="20"/>
          <w:szCs w:val="20"/>
        </w:rPr>
      </w:pPr>
      <w:r>
        <w:rPr>
          <w:rFonts w:eastAsia="Times New Roman"/>
          <w:sz w:val="23"/>
          <w:szCs w:val="23"/>
        </w:rPr>
        <w:lastRenderedPageBreak/>
        <w:t>Page | 31</w:t>
      </w:r>
    </w:p>
    <w:p w:rsidR="00FA78A1" w:rsidRDefault="00FA78A1">
      <w:pPr>
        <w:sectPr w:rsidR="00FA78A1">
          <w:pgSz w:w="12240" w:h="15840"/>
          <w:pgMar w:top="1440" w:right="1440" w:bottom="156" w:left="1440" w:header="0" w:footer="0" w:gutter="0"/>
          <w:cols w:space="720" w:equalWidth="0">
            <w:col w:w="9360"/>
          </w:cols>
        </w:sectPr>
      </w:pPr>
    </w:p>
    <w:bookmarkStart w:id="38" w:name="page38"/>
    <w:bookmarkEnd w:id="38"/>
    <w:p w:rsidR="00FA78A1" w:rsidRDefault="00C6714A">
      <w:pPr>
        <w:spacing w:line="1" w:lineRule="exact"/>
        <w:rPr>
          <w:sz w:val="20"/>
          <w:szCs w:val="20"/>
        </w:rPr>
      </w:pPr>
      <w:r>
        <w:rPr>
          <w:noProof/>
          <w:sz w:val="20"/>
          <w:szCs w:val="20"/>
        </w:rPr>
        <w:lastRenderedPageBreak/>
        <mc:AlternateContent>
          <mc:Choice Requires="wps">
            <w:drawing>
              <wp:anchor distT="0" distB="0" distL="114300" distR="114300" simplePos="0" relativeHeight="251676672" behindDoc="1" locked="0" layoutInCell="0" allowOverlap="1">
                <wp:simplePos x="0" y="0"/>
                <wp:positionH relativeFrom="page">
                  <wp:posOffset>887095</wp:posOffset>
                </wp:positionH>
                <wp:positionV relativeFrom="page">
                  <wp:posOffset>913765</wp:posOffset>
                </wp:positionV>
                <wp:extent cx="5909310" cy="316230"/>
                <wp:effectExtent l="0" t="0" r="0" b="0"/>
                <wp:wrapNone/>
                <wp:docPr id="79" name="Shape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6230"/>
                        </a:xfrm>
                        <a:prstGeom prst="rect">
                          <a:avLst/>
                        </a:prstGeom>
                        <a:solidFill>
                          <a:srgbClr val="E7E6E6"/>
                        </a:solidFill>
                      </wps:spPr>
                      <wps:bodyPr/>
                    </wps:wsp>
                  </a:graphicData>
                </a:graphic>
              </wp:anchor>
            </w:drawing>
          </mc:Choice>
          <mc:Fallback>
            <w:pict>
              <v:rect id="Shape 79" o:spid="_x0000_s1104" style="position:absolute;margin-left:69.85pt;margin-top:71.95pt;width:465.3pt;height:24.9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7E6E6" stroked="f">
                <w10:wrap anchorx="page" anchory="page"/>
              </v:rect>
            </w:pict>
          </mc:Fallback>
        </mc:AlternateContent>
      </w:r>
    </w:p>
    <w:p w:rsidR="00FA78A1" w:rsidRDefault="00C6714A">
      <w:pPr>
        <w:rPr>
          <w:sz w:val="20"/>
          <w:szCs w:val="20"/>
        </w:rPr>
      </w:pPr>
      <w:r>
        <w:rPr>
          <w:rFonts w:eastAsia="Times New Roman"/>
          <w:sz w:val="40"/>
          <w:szCs w:val="40"/>
        </w:rPr>
        <w:t>5.3 MARKET SHARE</w:t>
      </w:r>
    </w:p>
    <w:p w:rsidR="00FA78A1" w:rsidRDefault="00FA78A1">
      <w:pPr>
        <w:spacing w:line="200" w:lineRule="exact"/>
        <w:rPr>
          <w:sz w:val="20"/>
          <w:szCs w:val="20"/>
        </w:rPr>
      </w:pPr>
    </w:p>
    <w:p w:rsidR="00FA78A1" w:rsidRDefault="00FA78A1">
      <w:pPr>
        <w:spacing w:line="400" w:lineRule="exact"/>
        <w:rPr>
          <w:sz w:val="20"/>
          <w:szCs w:val="20"/>
        </w:rPr>
      </w:pPr>
    </w:p>
    <w:p w:rsidR="00FA78A1" w:rsidRDefault="00C6714A">
      <w:pPr>
        <w:ind w:left="620"/>
        <w:rPr>
          <w:sz w:val="20"/>
          <w:szCs w:val="20"/>
        </w:rPr>
      </w:pPr>
      <w:r>
        <w:rPr>
          <w:rFonts w:eastAsia="Times New Roman"/>
          <w:b/>
          <w:bCs/>
          <w:sz w:val="24"/>
          <w:szCs w:val="24"/>
        </w:rPr>
        <w:t xml:space="preserve">5.3.1 Data of weekly NAV (net asset value) </w:t>
      </w:r>
      <w:r>
        <w:rPr>
          <w:rFonts w:eastAsia="Times New Roman"/>
          <w:b/>
          <w:bCs/>
          <w:sz w:val="24"/>
          <w:szCs w:val="24"/>
        </w:rPr>
        <w:t>prepared by IDLC AML:</w:t>
      </w:r>
    </w:p>
    <w:p w:rsidR="00FA78A1" w:rsidRDefault="00FA78A1">
      <w:pPr>
        <w:spacing w:line="230" w:lineRule="exact"/>
        <w:rPr>
          <w:sz w:val="20"/>
          <w:szCs w:val="20"/>
        </w:rPr>
      </w:pPr>
    </w:p>
    <w:tbl>
      <w:tblPr>
        <w:tblW w:w="0" w:type="auto"/>
        <w:tblInd w:w="30" w:type="dxa"/>
        <w:tblLayout w:type="fixed"/>
        <w:tblCellMar>
          <w:left w:w="0" w:type="dxa"/>
          <w:right w:w="0" w:type="dxa"/>
        </w:tblCellMar>
        <w:tblLook w:val="04A0" w:firstRow="1" w:lastRow="0" w:firstColumn="1" w:lastColumn="0" w:noHBand="0" w:noVBand="1"/>
      </w:tblPr>
      <w:tblGrid>
        <w:gridCol w:w="800"/>
        <w:gridCol w:w="100"/>
        <w:gridCol w:w="700"/>
        <w:gridCol w:w="600"/>
        <w:gridCol w:w="540"/>
        <w:gridCol w:w="520"/>
        <w:gridCol w:w="540"/>
        <w:gridCol w:w="80"/>
        <w:gridCol w:w="380"/>
        <w:gridCol w:w="100"/>
        <w:gridCol w:w="340"/>
        <w:gridCol w:w="100"/>
        <w:gridCol w:w="340"/>
        <w:gridCol w:w="100"/>
        <w:gridCol w:w="340"/>
        <w:gridCol w:w="500"/>
        <w:gridCol w:w="280"/>
        <w:gridCol w:w="240"/>
        <w:gridCol w:w="440"/>
        <w:gridCol w:w="300"/>
        <w:gridCol w:w="160"/>
        <w:gridCol w:w="100"/>
        <w:gridCol w:w="460"/>
        <w:gridCol w:w="100"/>
        <w:gridCol w:w="300"/>
        <w:gridCol w:w="120"/>
        <w:gridCol w:w="180"/>
        <w:gridCol w:w="620"/>
        <w:gridCol w:w="30"/>
      </w:tblGrid>
      <w:tr w:rsidR="00FA78A1">
        <w:trPr>
          <w:trHeight w:val="312"/>
        </w:trPr>
        <w:tc>
          <w:tcPr>
            <w:tcW w:w="800" w:type="dxa"/>
            <w:tcBorders>
              <w:top w:val="single" w:sz="8" w:space="0" w:color="auto"/>
              <w:left w:val="single" w:sz="8" w:space="0" w:color="auto"/>
              <w:bottom w:val="single" w:sz="8" w:space="0" w:color="auto"/>
            </w:tcBorders>
            <w:vAlign w:val="bottom"/>
          </w:tcPr>
          <w:p w:rsidR="00FA78A1" w:rsidRDefault="00FA78A1">
            <w:pPr>
              <w:rPr>
                <w:sz w:val="24"/>
                <w:szCs w:val="24"/>
              </w:rPr>
            </w:pPr>
          </w:p>
        </w:tc>
        <w:tc>
          <w:tcPr>
            <w:tcW w:w="100" w:type="dxa"/>
            <w:tcBorders>
              <w:top w:val="single" w:sz="8" w:space="0" w:color="auto"/>
              <w:bottom w:val="single" w:sz="8" w:space="0" w:color="auto"/>
            </w:tcBorders>
            <w:vAlign w:val="bottom"/>
          </w:tcPr>
          <w:p w:rsidR="00FA78A1" w:rsidRDefault="00FA78A1">
            <w:pPr>
              <w:rPr>
                <w:sz w:val="24"/>
                <w:szCs w:val="24"/>
              </w:rPr>
            </w:pPr>
          </w:p>
        </w:tc>
        <w:tc>
          <w:tcPr>
            <w:tcW w:w="700" w:type="dxa"/>
            <w:tcBorders>
              <w:top w:val="single" w:sz="8" w:space="0" w:color="auto"/>
              <w:bottom w:val="single" w:sz="8" w:space="0" w:color="auto"/>
            </w:tcBorders>
            <w:vAlign w:val="bottom"/>
          </w:tcPr>
          <w:p w:rsidR="00FA78A1" w:rsidRDefault="00FA78A1">
            <w:pPr>
              <w:rPr>
                <w:sz w:val="24"/>
                <w:szCs w:val="24"/>
              </w:rPr>
            </w:pPr>
          </w:p>
        </w:tc>
        <w:tc>
          <w:tcPr>
            <w:tcW w:w="2200" w:type="dxa"/>
            <w:gridSpan w:val="4"/>
            <w:tcBorders>
              <w:top w:val="single" w:sz="8" w:space="0" w:color="auto"/>
              <w:bottom w:val="single" w:sz="8" w:space="0" w:color="auto"/>
            </w:tcBorders>
            <w:vAlign w:val="bottom"/>
          </w:tcPr>
          <w:p w:rsidR="00FA78A1" w:rsidRDefault="00C6714A">
            <w:pPr>
              <w:ind w:left="120"/>
              <w:rPr>
                <w:sz w:val="20"/>
                <w:szCs w:val="20"/>
              </w:rPr>
            </w:pPr>
            <w:r>
              <w:rPr>
                <w:rFonts w:ascii="Calibri" w:eastAsia="Calibri" w:hAnsi="Calibri" w:cs="Calibri"/>
                <w:b/>
                <w:bCs/>
                <w:sz w:val="16"/>
                <w:szCs w:val="16"/>
              </w:rPr>
              <w:t>Data For Open end Funds</w:t>
            </w:r>
          </w:p>
        </w:tc>
        <w:tc>
          <w:tcPr>
            <w:tcW w:w="80" w:type="dxa"/>
            <w:tcBorders>
              <w:top w:val="single" w:sz="8" w:space="0" w:color="auto"/>
              <w:bottom w:val="single" w:sz="8" w:space="0" w:color="auto"/>
            </w:tcBorders>
            <w:vAlign w:val="bottom"/>
          </w:tcPr>
          <w:p w:rsidR="00FA78A1" w:rsidRDefault="00FA78A1">
            <w:pPr>
              <w:rPr>
                <w:sz w:val="24"/>
                <w:szCs w:val="24"/>
              </w:rPr>
            </w:pPr>
          </w:p>
        </w:tc>
        <w:tc>
          <w:tcPr>
            <w:tcW w:w="380" w:type="dxa"/>
            <w:tcBorders>
              <w:top w:val="single" w:sz="8" w:space="0" w:color="auto"/>
              <w:bottom w:val="single" w:sz="8" w:space="0" w:color="auto"/>
            </w:tcBorders>
            <w:vAlign w:val="bottom"/>
          </w:tcPr>
          <w:p w:rsidR="00FA78A1" w:rsidRDefault="00FA78A1">
            <w:pPr>
              <w:rPr>
                <w:sz w:val="24"/>
                <w:szCs w:val="24"/>
              </w:rPr>
            </w:pPr>
          </w:p>
        </w:tc>
        <w:tc>
          <w:tcPr>
            <w:tcW w:w="100" w:type="dxa"/>
            <w:tcBorders>
              <w:top w:val="single" w:sz="8" w:space="0" w:color="auto"/>
              <w:bottom w:val="single" w:sz="8" w:space="0" w:color="auto"/>
            </w:tcBorders>
            <w:vAlign w:val="bottom"/>
          </w:tcPr>
          <w:p w:rsidR="00FA78A1" w:rsidRDefault="00FA78A1">
            <w:pPr>
              <w:rPr>
                <w:sz w:val="24"/>
                <w:szCs w:val="24"/>
              </w:rPr>
            </w:pPr>
          </w:p>
        </w:tc>
        <w:tc>
          <w:tcPr>
            <w:tcW w:w="340" w:type="dxa"/>
            <w:tcBorders>
              <w:top w:val="single" w:sz="8" w:space="0" w:color="auto"/>
              <w:bottom w:val="single" w:sz="8" w:space="0" w:color="auto"/>
            </w:tcBorders>
            <w:vAlign w:val="bottom"/>
          </w:tcPr>
          <w:p w:rsidR="00FA78A1" w:rsidRDefault="00FA78A1">
            <w:pPr>
              <w:rPr>
                <w:sz w:val="24"/>
                <w:szCs w:val="24"/>
              </w:rPr>
            </w:pPr>
          </w:p>
        </w:tc>
        <w:tc>
          <w:tcPr>
            <w:tcW w:w="100" w:type="dxa"/>
            <w:tcBorders>
              <w:top w:val="single" w:sz="8" w:space="0" w:color="auto"/>
              <w:bottom w:val="single" w:sz="8" w:space="0" w:color="auto"/>
            </w:tcBorders>
            <w:vAlign w:val="bottom"/>
          </w:tcPr>
          <w:p w:rsidR="00FA78A1" w:rsidRDefault="00FA78A1">
            <w:pPr>
              <w:rPr>
                <w:sz w:val="24"/>
                <w:szCs w:val="24"/>
              </w:rPr>
            </w:pPr>
          </w:p>
        </w:tc>
        <w:tc>
          <w:tcPr>
            <w:tcW w:w="340" w:type="dxa"/>
            <w:tcBorders>
              <w:top w:val="single" w:sz="8" w:space="0" w:color="auto"/>
              <w:bottom w:val="single" w:sz="8" w:space="0" w:color="auto"/>
              <w:right w:val="single" w:sz="8" w:space="0" w:color="auto"/>
            </w:tcBorders>
            <w:vAlign w:val="bottom"/>
          </w:tcPr>
          <w:p w:rsidR="00FA78A1" w:rsidRDefault="00FA78A1">
            <w:pPr>
              <w:rPr>
                <w:sz w:val="24"/>
                <w:szCs w:val="24"/>
              </w:rPr>
            </w:pPr>
          </w:p>
        </w:tc>
        <w:tc>
          <w:tcPr>
            <w:tcW w:w="100" w:type="dxa"/>
            <w:tcBorders>
              <w:top w:val="single" w:sz="8" w:space="0" w:color="auto"/>
              <w:bottom w:val="single" w:sz="8" w:space="0" w:color="auto"/>
            </w:tcBorders>
            <w:vAlign w:val="bottom"/>
          </w:tcPr>
          <w:p w:rsidR="00FA78A1" w:rsidRDefault="00FA78A1">
            <w:pPr>
              <w:rPr>
                <w:sz w:val="24"/>
                <w:szCs w:val="24"/>
              </w:rPr>
            </w:pPr>
          </w:p>
        </w:tc>
        <w:tc>
          <w:tcPr>
            <w:tcW w:w="340" w:type="dxa"/>
            <w:tcBorders>
              <w:top w:val="single" w:sz="8" w:space="0" w:color="auto"/>
              <w:bottom w:val="single" w:sz="8" w:space="0" w:color="auto"/>
              <w:right w:val="single" w:sz="8" w:space="0" w:color="auto"/>
            </w:tcBorders>
            <w:vAlign w:val="bottom"/>
          </w:tcPr>
          <w:p w:rsidR="00FA78A1" w:rsidRDefault="00FA78A1">
            <w:pPr>
              <w:rPr>
                <w:sz w:val="24"/>
                <w:szCs w:val="24"/>
              </w:rPr>
            </w:pPr>
          </w:p>
        </w:tc>
        <w:tc>
          <w:tcPr>
            <w:tcW w:w="500" w:type="dxa"/>
            <w:tcBorders>
              <w:top w:val="single" w:sz="8" w:space="0" w:color="auto"/>
              <w:bottom w:val="single" w:sz="8" w:space="0" w:color="auto"/>
              <w:right w:val="single" w:sz="8" w:space="0" w:color="auto"/>
            </w:tcBorders>
            <w:vAlign w:val="bottom"/>
          </w:tcPr>
          <w:p w:rsidR="00FA78A1" w:rsidRDefault="00FA78A1">
            <w:pPr>
              <w:rPr>
                <w:sz w:val="24"/>
                <w:szCs w:val="24"/>
              </w:rPr>
            </w:pPr>
          </w:p>
        </w:tc>
        <w:tc>
          <w:tcPr>
            <w:tcW w:w="280" w:type="dxa"/>
            <w:tcBorders>
              <w:top w:val="single" w:sz="8" w:space="0" w:color="auto"/>
              <w:bottom w:val="single" w:sz="8" w:space="0" w:color="auto"/>
            </w:tcBorders>
            <w:vAlign w:val="bottom"/>
          </w:tcPr>
          <w:p w:rsidR="00FA78A1" w:rsidRDefault="00FA78A1">
            <w:pPr>
              <w:rPr>
                <w:sz w:val="24"/>
                <w:szCs w:val="24"/>
              </w:rPr>
            </w:pPr>
          </w:p>
        </w:tc>
        <w:tc>
          <w:tcPr>
            <w:tcW w:w="240" w:type="dxa"/>
            <w:tcBorders>
              <w:top w:val="single" w:sz="8" w:space="0" w:color="auto"/>
              <w:bottom w:val="single" w:sz="8" w:space="0" w:color="auto"/>
              <w:right w:val="single" w:sz="8" w:space="0" w:color="auto"/>
            </w:tcBorders>
            <w:vAlign w:val="bottom"/>
          </w:tcPr>
          <w:p w:rsidR="00FA78A1" w:rsidRDefault="00FA78A1">
            <w:pPr>
              <w:rPr>
                <w:sz w:val="24"/>
                <w:szCs w:val="24"/>
              </w:rPr>
            </w:pPr>
          </w:p>
        </w:tc>
        <w:tc>
          <w:tcPr>
            <w:tcW w:w="440" w:type="dxa"/>
            <w:tcBorders>
              <w:top w:val="single" w:sz="8" w:space="0" w:color="auto"/>
              <w:bottom w:val="single" w:sz="8" w:space="0" w:color="auto"/>
              <w:right w:val="single" w:sz="8" w:space="0" w:color="auto"/>
            </w:tcBorders>
            <w:vAlign w:val="bottom"/>
          </w:tcPr>
          <w:p w:rsidR="00FA78A1" w:rsidRDefault="00FA78A1">
            <w:pPr>
              <w:rPr>
                <w:sz w:val="24"/>
                <w:szCs w:val="24"/>
              </w:rPr>
            </w:pPr>
          </w:p>
        </w:tc>
        <w:tc>
          <w:tcPr>
            <w:tcW w:w="300" w:type="dxa"/>
            <w:tcBorders>
              <w:top w:val="single" w:sz="8" w:space="0" w:color="auto"/>
              <w:bottom w:val="single" w:sz="8" w:space="0" w:color="auto"/>
            </w:tcBorders>
            <w:vAlign w:val="bottom"/>
          </w:tcPr>
          <w:p w:rsidR="00FA78A1" w:rsidRDefault="00FA78A1">
            <w:pPr>
              <w:rPr>
                <w:sz w:val="24"/>
                <w:szCs w:val="24"/>
              </w:rPr>
            </w:pPr>
          </w:p>
        </w:tc>
        <w:tc>
          <w:tcPr>
            <w:tcW w:w="160" w:type="dxa"/>
            <w:tcBorders>
              <w:top w:val="single" w:sz="8" w:space="0" w:color="auto"/>
              <w:bottom w:val="single" w:sz="8" w:space="0" w:color="auto"/>
              <w:right w:val="single" w:sz="8" w:space="0" w:color="auto"/>
            </w:tcBorders>
            <w:vAlign w:val="bottom"/>
          </w:tcPr>
          <w:p w:rsidR="00FA78A1" w:rsidRDefault="00FA78A1">
            <w:pPr>
              <w:rPr>
                <w:sz w:val="24"/>
                <w:szCs w:val="24"/>
              </w:rPr>
            </w:pPr>
          </w:p>
        </w:tc>
        <w:tc>
          <w:tcPr>
            <w:tcW w:w="100" w:type="dxa"/>
            <w:tcBorders>
              <w:top w:val="single" w:sz="8" w:space="0" w:color="auto"/>
              <w:bottom w:val="single" w:sz="8" w:space="0" w:color="auto"/>
            </w:tcBorders>
            <w:vAlign w:val="bottom"/>
          </w:tcPr>
          <w:p w:rsidR="00FA78A1" w:rsidRDefault="00FA78A1">
            <w:pPr>
              <w:rPr>
                <w:sz w:val="24"/>
                <w:szCs w:val="24"/>
              </w:rPr>
            </w:pPr>
          </w:p>
        </w:tc>
        <w:tc>
          <w:tcPr>
            <w:tcW w:w="460" w:type="dxa"/>
            <w:tcBorders>
              <w:top w:val="single" w:sz="8" w:space="0" w:color="auto"/>
              <w:bottom w:val="single" w:sz="8" w:space="0" w:color="auto"/>
              <w:right w:val="single" w:sz="8" w:space="0" w:color="auto"/>
            </w:tcBorders>
            <w:vAlign w:val="bottom"/>
          </w:tcPr>
          <w:p w:rsidR="00FA78A1" w:rsidRDefault="00FA78A1">
            <w:pPr>
              <w:rPr>
                <w:sz w:val="24"/>
                <w:szCs w:val="24"/>
              </w:rPr>
            </w:pPr>
          </w:p>
        </w:tc>
        <w:tc>
          <w:tcPr>
            <w:tcW w:w="100" w:type="dxa"/>
            <w:tcBorders>
              <w:top w:val="single" w:sz="8" w:space="0" w:color="auto"/>
              <w:bottom w:val="single" w:sz="8" w:space="0" w:color="auto"/>
            </w:tcBorders>
            <w:vAlign w:val="bottom"/>
          </w:tcPr>
          <w:p w:rsidR="00FA78A1" w:rsidRDefault="00FA78A1">
            <w:pPr>
              <w:rPr>
                <w:sz w:val="24"/>
                <w:szCs w:val="24"/>
              </w:rPr>
            </w:pPr>
          </w:p>
        </w:tc>
        <w:tc>
          <w:tcPr>
            <w:tcW w:w="300" w:type="dxa"/>
            <w:tcBorders>
              <w:top w:val="single" w:sz="8" w:space="0" w:color="auto"/>
              <w:bottom w:val="single" w:sz="8" w:space="0" w:color="auto"/>
            </w:tcBorders>
            <w:vAlign w:val="bottom"/>
          </w:tcPr>
          <w:p w:rsidR="00FA78A1" w:rsidRDefault="00FA78A1">
            <w:pPr>
              <w:rPr>
                <w:sz w:val="24"/>
                <w:szCs w:val="24"/>
              </w:rPr>
            </w:pPr>
          </w:p>
        </w:tc>
        <w:tc>
          <w:tcPr>
            <w:tcW w:w="120" w:type="dxa"/>
            <w:tcBorders>
              <w:top w:val="single" w:sz="8" w:space="0" w:color="auto"/>
              <w:bottom w:val="single" w:sz="8" w:space="0" w:color="auto"/>
            </w:tcBorders>
            <w:vAlign w:val="bottom"/>
          </w:tcPr>
          <w:p w:rsidR="00FA78A1" w:rsidRDefault="00FA78A1">
            <w:pPr>
              <w:rPr>
                <w:sz w:val="24"/>
                <w:szCs w:val="24"/>
              </w:rPr>
            </w:pPr>
          </w:p>
        </w:tc>
        <w:tc>
          <w:tcPr>
            <w:tcW w:w="180" w:type="dxa"/>
            <w:tcBorders>
              <w:top w:val="single" w:sz="8" w:space="0" w:color="auto"/>
              <w:bottom w:val="single" w:sz="8" w:space="0" w:color="auto"/>
              <w:right w:val="single" w:sz="8" w:space="0" w:color="auto"/>
            </w:tcBorders>
            <w:vAlign w:val="bottom"/>
          </w:tcPr>
          <w:p w:rsidR="00FA78A1" w:rsidRDefault="00FA78A1">
            <w:pPr>
              <w:rPr>
                <w:sz w:val="24"/>
                <w:szCs w:val="24"/>
              </w:rPr>
            </w:pPr>
          </w:p>
        </w:tc>
        <w:tc>
          <w:tcPr>
            <w:tcW w:w="620" w:type="dxa"/>
            <w:tcBorders>
              <w:top w:val="single" w:sz="8" w:space="0" w:color="auto"/>
              <w:bottom w:val="single" w:sz="8" w:space="0" w:color="auto"/>
              <w:right w:val="single" w:sz="8" w:space="0" w:color="auto"/>
            </w:tcBorders>
            <w:vAlign w:val="bottom"/>
          </w:tcPr>
          <w:p w:rsidR="00FA78A1" w:rsidRDefault="00FA78A1">
            <w:pPr>
              <w:rPr>
                <w:sz w:val="24"/>
                <w:szCs w:val="24"/>
              </w:rPr>
            </w:pPr>
          </w:p>
        </w:tc>
        <w:tc>
          <w:tcPr>
            <w:tcW w:w="0" w:type="dxa"/>
            <w:vAlign w:val="bottom"/>
          </w:tcPr>
          <w:p w:rsidR="00FA78A1" w:rsidRDefault="00FA78A1">
            <w:pPr>
              <w:rPr>
                <w:sz w:val="1"/>
                <w:szCs w:val="1"/>
              </w:rPr>
            </w:pPr>
          </w:p>
        </w:tc>
      </w:tr>
      <w:tr w:rsidR="00CC0ABE">
        <w:trPr>
          <w:trHeight w:val="2547"/>
        </w:trPr>
        <w:tc>
          <w:tcPr>
            <w:tcW w:w="800" w:type="dxa"/>
            <w:tcBorders>
              <w:left w:val="single" w:sz="8" w:space="0" w:color="auto"/>
              <w:right w:val="single" w:sz="8" w:space="0" w:color="auto"/>
            </w:tcBorders>
            <w:shd w:val="clear" w:color="auto" w:fill="4F81BD"/>
            <w:textDirection w:val="btLr"/>
            <w:vAlign w:val="bottom"/>
          </w:tcPr>
          <w:p w:rsidR="00FA78A1" w:rsidRDefault="00C6714A">
            <w:pPr>
              <w:ind w:left="146"/>
              <w:rPr>
                <w:sz w:val="20"/>
                <w:szCs w:val="20"/>
              </w:rPr>
            </w:pPr>
            <w:r>
              <w:rPr>
                <w:rFonts w:ascii="Calibri" w:eastAsia="Calibri" w:hAnsi="Calibri" w:cs="Calibri"/>
                <w:b/>
                <w:bCs/>
                <w:color w:val="FFFFFF"/>
                <w:sz w:val="16"/>
                <w:szCs w:val="16"/>
              </w:rPr>
              <w:t>Name</w:t>
            </w:r>
          </w:p>
        </w:tc>
        <w:tc>
          <w:tcPr>
            <w:tcW w:w="100" w:type="dxa"/>
            <w:shd w:val="clear" w:color="auto" w:fill="4F81BD"/>
            <w:vAlign w:val="bottom"/>
          </w:tcPr>
          <w:p w:rsidR="00FA78A1" w:rsidRDefault="00FA78A1">
            <w:pPr>
              <w:rPr>
                <w:sz w:val="24"/>
                <w:szCs w:val="24"/>
              </w:rPr>
            </w:pPr>
          </w:p>
        </w:tc>
        <w:tc>
          <w:tcPr>
            <w:tcW w:w="700" w:type="dxa"/>
            <w:tcBorders>
              <w:right w:val="single" w:sz="8" w:space="0" w:color="auto"/>
            </w:tcBorders>
            <w:shd w:val="clear" w:color="auto" w:fill="4F81BD"/>
            <w:textDirection w:val="btLr"/>
            <w:vAlign w:val="bottom"/>
          </w:tcPr>
          <w:p w:rsidR="00FA78A1" w:rsidRDefault="00C6714A">
            <w:pPr>
              <w:ind w:left="33"/>
              <w:rPr>
                <w:sz w:val="20"/>
                <w:szCs w:val="20"/>
              </w:rPr>
            </w:pPr>
            <w:r>
              <w:rPr>
                <w:rFonts w:ascii="Calibri" w:eastAsia="Calibri" w:hAnsi="Calibri" w:cs="Calibri"/>
                <w:b/>
                <w:bCs/>
                <w:color w:val="FFFFFF"/>
                <w:w w:val="99"/>
                <w:sz w:val="16"/>
                <w:szCs w:val="16"/>
              </w:rPr>
              <w:t>Fund Manager</w:t>
            </w:r>
          </w:p>
        </w:tc>
        <w:tc>
          <w:tcPr>
            <w:tcW w:w="600" w:type="dxa"/>
            <w:tcBorders>
              <w:right w:val="single" w:sz="8" w:space="0" w:color="auto"/>
            </w:tcBorders>
            <w:shd w:val="clear" w:color="auto" w:fill="4F81BD"/>
            <w:textDirection w:val="btLr"/>
            <w:vAlign w:val="bottom"/>
          </w:tcPr>
          <w:p w:rsidR="00FA78A1" w:rsidRDefault="00C6714A">
            <w:pPr>
              <w:ind w:left="118"/>
              <w:rPr>
                <w:sz w:val="20"/>
                <w:szCs w:val="20"/>
              </w:rPr>
            </w:pPr>
            <w:r>
              <w:rPr>
                <w:rFonts w:ascii="Calibri" w:eastAsia="Calibri" w:hAnsi="Calibri" w:cs="Calibri"/>
                <w:b/>
                <w:bCs/>
                <w:color w:val="FFFFFF"/>
                <w:w w:val="98"/>
                <w:sz w:val="16"/>
                <w:szCs w:val="16"/>
              </w:rPr>
              <w:t>AUM (BDT mn)</w:t>
            </w:r>
          </w:p>
        </w:tc>
        <w:tc>
          <w:tcPr>
            <w:tcW w:w="540" w:type="dxa"/>
            <w:tcBorders>
              <w:right w:val="single" w:sz="8" w:space="0" w:color="auto"/>
            </w:tcBorders>
            <w:shd w:val="clear" w:color="auto" w:fill="4F81BD"/>
            <w:textDirection w:val="btLr"/>
            <w:vAlign w:val="bottom"/>
          </w:tcPr>
          <w:p w:rsidR="00FA78A1" w:rsidRDefault="00C6714A">
            <w:pPr>
              <w:ind w:right="131"/>
              <w:rPr>
                <w:sz w:val="20"/>
                <w:szCs w:val="20"/>
              </w:rPr>
            </w:pPr>
            <w:r>
              <w:rPr>
                <w:rFonts w:ascii="Calibri" w:eastAsia="Calibri" w:hAnsi="Calibri" w:cs="Calibri"/>
                <w:b/>
                <w:bCs/>
                <w:color w:val="FFFFFF"/>
                <w:sz w:val="16"/>
                <w:szCs w:val="16"/>
              </w:rPr>
              <w:t>NAV</w:t>
            </w:r>
          </w:p>
        </w:tc>
        <w:tc>
          <w:tcPr>
            <w:tcW w:w="520" w:type="dxa"/>
            <w:tcBorders>
              <w:right w:val="single" w:sz="8" w:space="0" w:color="auto"/>
            </w:tcBorders>
            <w:shd w:val="clear" w:color="auto" w:fill="4F81BD"/>
            <w:textDirection w:val="btLr"/>
            <w:vAlign w:val="bottom"/>
          </w:tcPr>
          <w:p w:rsidR="00FA78A1" w:rsidRDefault="00C6714A">
            <w:pPr>
              <w:ind w:right="123"/>
              <w:rPr>
                <w:sz w:val="20"/>
                <w:szCs w:val="20"/>
              </w:rPr>
            </w:pPr>
            <w:r>
              <w:rPr>
                <w:rFonts w:ascii="Calibri" w:eastAsia="Calibri" w:hAnsi="Calibri" w:cs="Calibri"/>
                <w:b/>
                <w:bCs/>
                <w:color w:val="FFFFFF"/>
                <w:sz w:val="16"/>
                <w:szCs w:val="16"/>
              </w:rPr>
              <w:t>Investors Buy at (BDT)</w:t>
            </w:r>
          </w:p>
        </w:tc>
        <w:tc>
          <w:tcPr>
            <w:tcW w:w="540" w:type="dxa"/>
            <w:tcBorders>
              <w:right w:val="single" w:sz="8" w:space="0" w:color="auto"/>
            </w:tcBorders>
            <w:shd w:val="clear" w:color="auto" w:fill="4F81BD"/>
            <w:textDirection w:val="btLr"/>
            <w:vAlign w:val="bottom"/>
          </w:tcPr>
          <w:p w:rsidR="00FA78A1" w:rsidRDefault="00C6714A">
            <w:pPr>
              <w:ind w:right="135"/>
              <w:rPr>
                <w:sz w:val="20"/>
                <w:szCs w:val="20"/>
              </w:rPr>
            </w:pPr>
            <w:r>
              <w:rPr>
                <w:rFonts w:ascii="Calibri" w:eastAsia="Calibri" w:hAnsi="Calibri" w:cs="Calibri"/>
                <w:b/>
                <w:bCs/>
                <w:color w:val="FFFFFF"/>
                <w:sz w:val="16"/>
                <w:szCs w:val="16"/>
              </w:rPr>
              <w:t>Investors Sell at (Long term holding)</w:t>
            </w:r>
          </w:p>
        </w:tc>
        <w:tc>
          <w:tcPr>
            <w:tcW w:w="80" w:type="dxa"/>
            <w:shd w:val="clear" w:color="auto" w:fill="4F81BD"/>
            <w:vAlign w:val="bottom"/>
          </w:tcPr>
          <w:p w:rsidR="00FA78A1" w:rsidRDefault="00FA78A1">
            <w:pPr>
              <w:rPr>
                <w:sz w:val="24"/>
                <w:szCs w:val="24"/>
              </w:rPr>
            </w:pPr>
          </w:p>
        </w:tc>
        <w:tc>
          <w:tcPr>
            <w:tcW w:w="380" w:type="dxa"/>
            <w:tcBorders>
              <w:right w:val="single" w:sz="8" w:space="0" w:color="auto"/>
            </w:tcBorders>
            <w:shd w:val="clear" w:color="auto" w:fill="4F81BD"/>
            <w:textDirection w:val="btLr"/>
            <w:vAlign w:val="bottom"/>
          </w:tcPr>
          <w:p w:rsidR="00FA78A1" w:rsidRDefault="00C6714A">
            <w:pPr>
              <w:ind w:right="67"/>
              <w:rPr>
                <w:sz w:val="20"/>
                <w:szCs w:val="20"/>
              </w:rPr>
            </w:pPr>
            <w:r>
              <w:rPr>
                <w:rFonts w:ascii="Calibri" w:eastAsia="Calibri" w:hAnsi="Calibri" w:cs="Calibri"/>
                <w:b/>
                <w:bCs/>
                <w:color w:val="FFFFFF"/>
                <w:w w:val="99"/>
                <w:sz w:val="16"/>
                <w:szCs w:val="16"/>
              </w:rPr>
              <w:t>Investors Sell at (Short term holding)</w:t>
            </w:r>
          </w:p>
        </w:tc>
        <w:tc>
          <w:tcPr>
            <w:tcW w:w="100" w:type="dxa"/>
            <w:shd w:val="clear" w:color="auto" w:fill="4F81BD"/>
            <w:vAlign w:val="bottom"/>
          </w:tcPr>
          <w:p w:rsidR="00FA78A1" w:rsidRDefault="00FA78A1">
            <w:pPr>
              <w:rPr>
                <w:sz w:val="24"/>
                <w:szCs w:val="24"/>
              </w:rPr>
            </w:pPr>
          </w:p>
        </w:tc>
        <w:tc>
          <w:tcPr>
            <w:tcW w:w="340" w:type="dxa"/>
            <w:tcBorders>
              <w:right w:val="single" w:sz="8" w:space="0" w:color="auto"/>
            </w:tcBorders>
            <w:shd w:val="clear" w:color="auto" w:fill="4F81BD"/>
            <w:textDirection w:val="btLr"/>
            <w:vAlign w:val="bottom"/>
          </w:tcPr>
          <w:p w:rsidR="00FA78A1" w:rsidRDefault="00C6714A">
            <w:pPr>
              <w:ind w:right="34"/>
              <w:rPr>
                <w:sz w:val="20"/>
                <w:szCs w:val="20"/>
              </w:rPr>
            </w:pPr>
            <w:r>
              <w:rPr>
                <w:rFonts w:ascii="Calibri" w:eastAsia="Calibri" w:hAnsi="Calibri" w:cs="Calibri"/>
                <w:b/>
                <w:bCs/>
                <w:color w:val="FFFFFF"/>
                <w:sz w:val="16"/>
                <w:szCs w:val="16"/>
              </w:rPr>
              <w:t>Entry Load (%)</w:t>
            </w:r>
          </w:p>
        </w:tc>
        <w:tc>
          <w:tcPr>
            <w:tcW w:w="100" w:type="dxa"/>
            <w:shd w:val="clear" w:color="auto" w:fill="4F81BD"/>
            <w:vAlign w:val="bottom"/>
          </w:tcPr>
          <w:p w:rsidR="00FA78A1" w:rsidRDefault="00FA78A1">
            <w:pPr>
              <w:rPr>
                <w:sz w:val="24"/>
                <w:szCs w:val="24"/>
              </w:rPr>
            </w:pPr>
          </w:p>
        </w:tc>
        <w:tc>
          <w:tcPr>
            <w:tcW w:w="340" w:type="dxa"/>
            <w:tcBorders>
              <w:right w:val="single" w:sz="8" w:space="0" w:color="auto"/>
            </w:tcBorders>
            <w:shd w:val="clear" w:color="auto" w:fill="4F81BD"/>
            <w:textDirection w:val="btLr"/>
            <w:vAlign w:val="bottom"/>
          </w:tcPr>
          <w:p w:rsidR="00FA78A1" w:rsidRDefault="00C6714A">
            <w:pPr>
              <w:ind w:right="37"/>
              <w:rPr>
                <w:sz w:val="20"/>
                <w:szCs w:val="20"/>
              </w:rPr>
            </w:pPr>
            <w:r>
              <w:rPr>
                <w:rFonts w:ascii="Calibri" w:eastAsia="Calibri" w:hAnsi="Calibri" w:cs="Calibri"/>
                <w:b/>
                <w:bCs/>
                <w:color w:val="FFFFFF"/>
                <w:w w:val="99"/>
                <w:sz w:val="16"/>
                <w:szCs w:val="16"/>
              </w:rPr>
              <w:t>Exit Load (%)(Long term holding)</w:t>
            </w:r>
          </w:p>
        </w:tc>
        <w:tc>
          <w:tcPr>
            <w:tcW w:w="100" w:type="dxa"/>
            <w:shd w:val="clear" w:color="auto" w:fill="4F81BD"/>
            <w:vAlign w:val="bottom"/>
          </w:tcPr>
          <w:p w:rsidR="00FA78A1" w:rsidRDefault="00FA78A1">
            <w:pPr>
              <w:rPr>
                <w:sz w:val="24"/>
                <w:szCs w:val="24"/>
              </w:rPr>
            </w:pPr>
          </w:p>
        </w:tc>
        <w:tc>
          <w:tcPr>
            <w:tcW w:w="340" w:type="dxa"/>
            <w:tcBorders>
              <w:right w:val="single" w:sz="8" w:space="0" w:color="auto"/>
            </w:tcBorders>
            <w:shd w:val="clear" w:color="auto" w:fill="4F81BD"/>
            <w:textDirection w:val="btLr"/>
            <w:vAlign w:val="bottom"/>
          </w:tcPr>
          <w:p w:rsidR="00FA78A1" w:rsidRDefault="00C6714A">
            <w:pPr>
              <w:ind w:right="38"/>
              <w:rPr>
                <w:sz w:val="20"/>
                <w:szCs w:val="20"/>
              </w:rPr>
            </w:pPr>
            <w:r>
              <w:rPr>
                <w:rFonts w:ascii="Calibri" w:eastAsia="Calibri" w:hAnsi="Calibri" w:cs="Calibri"/>
                <w:b/>
                <w:bCs/>
                <w:color w:val="FFFFFF"/>
                <w:w w:val="99"/>
                <w:sz w:val="16"/>
                <w:szCs w:val="16"/>
              </w:rPr>
              <w:t>Exit Load (%)(Short term holding)</w:t>
            </w:r>
          </w:p>
        </w:tc>
        <w:tc>
          <w:tcPr>
            <w:tcW w:w="500" w:type="dxa"/>
            <w:tcBorders>
              <w:right w:val="single" w:sz="8" w:space="0" w:color="auto"/>
            </w:tcBorders>
            <w:shd w:val="clear" w:color="auto" w:fill="4F81BD"/>
            <w:textDirection w:val="btLr"/>
            <w:vAlign w:val="bottom"/>
          </w:tcPr>
          <w:p w:rsidR="00FA78A1" w:rsidRDefault="00C6714A">
            <w:pPr>
              <w:ind w:right="101"/>
              <w:rPr>
                <w:sz w:val="20"/>
                <w:szCs w:val="20"/>
              </w:rPr>
            </w:pPr>
            <w:r>
              <w:rPr>
                <w:rFonts w:ascii="Calibri" w:eastAsia="Calibri" w:hAnsi="Calibri" w:cs="Calibri"/>
                <w:b/>
                <w:bCs/>
                <w:color w:val="FFFFFF"/>
                <w:w w:val="99"/>
                <w:sz w:val="16"/>
                <w:szCs w:val="16"/>
              </w:rPr>
              <w:t xml:space="preserve">YTD Change in </w:t>
            </w:r>
            <w:r>
              <w:rPr>
                <w:rFonts w:ascii="Calibri" w:eastAsia="Calibri" w:hAnsi="Calibri" w:cs="Calibri"/>
                <w:b/>
                <w:bCs/>
                <w:color w:val="FFFFFF"/>
                <w:w w:val="99"/>
                <w:sz w:val="16"/>
                <w:szCs w:val="16"/>
              </w:rPr>
              <w:t>NAV</w:t>
            </w:r>
          </w:p>
        </w:tc>
        <w:tc>
          <w:tcPr>
            <w:tcW w:w="280" w:type="dxa"/>
            <w:shd w:val="clear" w:color="auto" w:fill="4F81BD"/>
            <w:textDirection w:val="btLr"/>
            <w:vAlign w:val="bottom"/>
          </w:tcPr>
          <w:p w:rsidR="00FA78A1" w:rsidRDefault="00C6714A">
            <w:pPr>
              <w:ind w:left="85"/>
              <w:rPr>
                <w:sz w:val="20"/>
                <w:szCs w:val="20"/>
              </w:rPr>
            </w:pPr>
            <w:r>
              <w:rPr>
                <w:rFonts w:ascii="Calibri" w:eastAsia="Calibri" w:hAnsi="Calibri" w:cs="Calibri"/>
                <w:b/>
                <w:bCs/>
                <w:color w:val="FFFFFF"/>
                <w:w w:val="99"/>
                <w:sz w:val="16"/>
                <w:szCs w:val="16"/>
              </w:rPr>
              <w:t>NAV @Beg of Year</w:t>
            </w:r>
          </w:p>
        </w:tc>
        <w:tc>
          <w:tcPr>
            <w:tcW w:w="240" w:type="dxa"/>
            <w:tcBorders>
              <w:right w:val="single" w:sz="8" w:space="0" w:color="auto"/>
            </w:tcBorders>
            <w:shd w:val="clear" w:color="auto" w:fill="4F81BD"/>
            <w:vAlign w:val="bottom"/>
          </w:tcPr>
          <w:p w:rsidR="00FA78A1" w:rsidRDefault="00FA78A1">
            <w:pPr>
              <w:rPr>
                <w:sz w:val="24"/>
                <w:szCs w:val="24"/>
              </w:rPr>
            </w:pPr>
          </w:p>
        </w:tc>
        <w:tc>
          <w:tcPr>
            <w:tcW w:w="440" w:type="dxa"/>
            <w:tcBorders>
              <w:right w:val="single" w:sz="8" w:space="0" w:color="auto"/>
            </w:tcBorders>
            <w:shd w:val="clear" w:color="auto" w:fill="4F81BD"/>
            <w:textDirection w:val="btLr"/>
            <w:vAlign w:val="bottom"/>
          </w:tcPr>
          <w:p w:rsidR="00FA78A1" w:rsidRDefault="00C6714A">
            <w:pPr>
              <w:ind w:right="39"/>
              <w:rPr>
                <w:sz w:val="20"/>
                <w:szCs w:val="20"/>
              </w:rPr>
            </w:pPr>
            <w:r>
              <w:rPr>
                <w:rFonts w:ascii="Calibri" w:eastAsia="Calibri" w:hAnsi="Calibri" w:cs="Calibri"/>
                <w:b/>
                <w:bCs/>
                <w:color w:val="FFFFFF"/>
                <w:sz w:val="16"/>
                <w:szCs w:val="16"/>
              </w:rPr>
              <w:t>Dividend</w:t>
            </w:r>
          </w:p>
        </w:tc>
        <w:tc>
          <w:tcPr>
            <w:tcW w:w="300" w:type="dxa"/>
            <w:shd w:val="clear" w:color="auto" w:fill="4F81BD"/>
            <w:textDirection w:val="btLr"/>
            <w:vAlign w:val="bottom"/>
          </w:tcPr>
          <w:p w:rsidR="00FA78A1" w:rsidRDefault="00C6714A">
            <w:pPr>
              <w:ind w:left="105"/>
              <w:rPr>
                <w:sz w:val="20"/>
                <w:szCs w:val="20"/>
              </w:rPr>
            </w:pPr>
            <w:r>
              <w:rPr>
                <w:rFonts w:ascii="Calibri" w:eastAsia="Calibri" w:hAnsi="Calibri" w:cs="Calibri"/>
                <w:b/>
                <w:bCs/>
                <w:color w:val="FFFFFF"/>
                <w:w w:val="97"/>
                <w:sz w:val="16"/>
                <w:szCs w:val="16"/>
              </w:rPr>
              <w:t>Face Value</w:t>
            </w:r>
          </w:p>
        </w:tc>
        <w:tc>
          <w:tcPr>
            <w:tcW w:w="160" w:type="dxa"/>
            <w:tcBorders>
              <w:right w:val="single" w:sz="8" w:space="0" w:color="auto"/>
            </w:tcBorders>
            <w:shd w:val="clear" w:color="auto" w:fill="4F81BD"/>
            <w:vAlign w:val="bottom"/>
          </w:tcPr>
          <w:p w:rsidR="00FA78A1" w:rsidRDefault="00FA78A1">
            <w:pPr>
              <w:rPr>
                <w:sz w:val="24"/>
                <w:szCs w:val="24"/>
              </w:rPr>
            </w:pPr>
          </w:p>
        </w:tc>
        <w:tc>
          <w:tcPr>
            <w:tcW w:w="100" w:type="dxa"/>
            <w:shd w:val="clear" w:color="auto" w:fill="4F81BD"/>
            <w:vAlign w:val="bottom"/>
          </w:tcPr>
          <w:p w:rsidR="00FA78A1" w:rsidRDefault="00FA78A1">
            <w:pPr>
              <w:rPr>
                <w:sz w:val="24"/>
                <w:szCs w:val="24"/>
              </w:rPr>
            </w:pPr>
          </w:p>
        </w:tc>
        <w:tc>
          <w:tcPr>
            <w:tcW w:w="460" w:type="dxa"/>
            <w:tcBorders>
              <w:right w:val="single" w:sz="8" w:space="0" w:color="auto"/>
            </w:tcBorders>
            <w:shd w:val="clear" w:color="auto" w:fill="4F81BD"/>
            <w:textDirection w:val="btLr"/>
            <w:vAlign w:val="bottom"/>
          </w:tcPr>
          <w:p w:rsidR="00FA78A1" w:rsidRDefault="00C6714A">
            <w:pPr>
              <w:ind w:left="36"/>
              <w:rPr>
                <w:sz w:val="20"/>
                <w:szCs w:val="20"/>
              </w:rPr>
            </w:pPr>
            <w:r>
              <w:rPr>
                <w:rFonts w:ascii="Calibri" w:eastAsia="Calibri" w:hAnsi="Calibri" w:cs="Calibri"/>
                <w:b/>
                <w:bCs/>
                <w:color w:val="FFFFFF"/>
                <w:w w:val="98"/>
                <w:sz w:val="16"/>
                <w:szCs w:val="16"/>
              </w:rPr>
              <w:t>AUM Update</w:t>
            </w:r>
          </w:p>
        </w:tc>
        <w:tc>
          <w:tcPr>
            <w:tcW w:w="100" w:type="dxa"/>
            <w:shd w:val="clear" w:color="auto" w:fill="4F81BD"/>
            <w:vAlign w:val="bottom"/>
          </w:tcPr>
          <w:p w:rsidR="00FA78A1" w:rsidRDefault="00FA78A1">
            <w:pPr>
              <w:rPr>
                <w:sz w:val="24"/>
                <w:szCs w:val="24"/>
              </w:rPr>
            </w:pPr>
          </w:p>
        </w:tc>
        <w:tc>
          <w:tcPr>
            <w:tcW w:w="300" w:type="dxa"/>
            <w:shd w:val="clear" w:color="auto" w:fill="4F81BD"/>
            <w:textDirection w:val="btLr"/>
            <w:vAlign w:val="bottom"/>
          </w:tcPr>
          <w:p w:rsidR="00FA78A1" w:rsidRDefault="00C6714A">
            <w:pPr>
              <w:ind w:left="33"/>
              <w:rPr>
                <w:sz w:val="20"/>
                <w:szCs w:val="20"/>
              </w:rPr>
            </w:pPr>
            <w:r>
              <w:rPr>
                <w:rFonts w:ascii="Calibri" w:eastAsia="Calibri" w:hAnsi="Calibri" w:cs="Calibri"/>
                <w:b/>
                <w:bCs/>
                <w:color w:val="FFFFFF"/>
                <w:w w:val="98"/>
                <w:sz w:val="16"/>
                <w:szCs w:val="16"/>
              </w:rPr>
              <w:t>Year End</w:t>
            </w:r>
          </w:p>
        </w:tc>
        <w:tc>
          <w:tcPr>
            <w:tcW w:w="120" w:type="dxa"/>
            <w:shd w:val="clear" w:color="auto" w:fill="4F81BD"/>
            <w:vAlign w:val="bottom"/>
          </w:tcPr>
          <w:p w:rsidR="00FA78A1" w:rsidRDefault="00FA78A1">
            <w:pPr>
              <w:rPr>
                <w:sz w:val="24"/>
                <w:szCs w:val="24"/>
              </w:rPr>
            </w:pPr>
          </w:p>
        </w:tc>
        <w:tc>
          <w:tcPr>
            <w:tcW w:w="180" w:type="dxa"/>
            <w:tcBorders>
              <w:right w:val="single" w:sz="8" w:space="0" w:color="auto"/>
            </w:tcBorders>
            <w:shd w:val="clear" w:color="auto" w:fill="4F81BD"/>
            <w:vAlign w:val="bottom"/>
          </w:tcPr>
          <w:p w:rsidR="00FA78A1" w:rsidRDefault="00FA78A1">
            <w:pPr>
              <w:rPr>
                <w:sz w:val="24"/>
                <w:szCs w:val="24"/>
              </w:rPr>
            </w:pPr>
          </w:p>
        </w:tc>
        <w:tc>
          <w:tcPr>
            <w:tcW w:w="620" w:type="dxa"/>
            <w:tcBorders>
              <w:right w:val="single" w:sz="8" w:space="0" w:color="auto"/>
            </w:tcBorders>
            <w:shd w:val="clear" w:color="auto" w:fill="4F81BD"/>
            <w:textDirection w:val="btLr"/>
            <w:vAlign w:val="bottom"/>
          </w:tcPr>
          <w:p w:rsidR="00FA78A1" w:rsidRDefault="00C6714A">
            <w:pPr>
              <w:ind w:left="119"/>
              <w:rPr>
                <w:sz w:val="20"/>
                <w:szCs w:val="20"/>
              </w:rPr>
            </w:pPr>
            <w:r>
              <w:rPr>
                <w:rFonts w:ascii="Calibri" w:eastAsia="Calibri" w:hAnsi="Calibri" w:cs="Calibri"/>
                <w:b/>
                <w:bCs/>
                <w:color w:val="FFFFFF"/>
                <w:w w:val="99"/>
                <w:sz w:val="16"/>
                <w:szCs w:val="16"/>
              </w:rPr>
              <w:t>No Dividend List</w:t>
            </w:r>
          </w:p>
        </w:tc>
        <w:tc>
          <w:tcPr>
            <w:tcW w:w="0" w:type="dxa"/>
            <w:vAlign w:val="bottom"/>
          </w:tcPr>
          <w:p w:rsidR="00FA78A1" w:rsidRDefault="00FA78A1">
            <w:pPr>
              <w:rPr>
                <w:sz w:val="1"/>
                <w:szCs w:val="1"/>
              </w:rPr>
            </w:pPr>
          </w:p>
        </w:tc>
      </w:tr>
      <w:tr w:rsidR="00CC0ABE">
        <w:trPr>
          <w:trHeight w:val="110"/>
        </w:trPr>
        <w:tc>
          <w:tcPr>
            <w:tcW w:w="800" w:type="dxa"/>
            <w:tcBorders>
              <w:left w:val="single" w:sz="8" w:space="0" w:color="auto"/>
              <w:bottom w:val="single" w:sz="8" w:space="0" w:color="auto"/>
              <w:right w:val="single" w:sz="8" w:space="0" w:color="auto"/>
            </w:tcBorders>
            <w:shd w:val="clear" w:color="auto" w:fill="4F81BD"/>
            <w:vAlign w:val="bottom"/>
          </w:tcPr>
          <w:p w:rsidR="00FA78A1" w:rsidRDefault="00FA78A1">
            <w:pPr>
              <w:rPr>
                <w:sz w:val="9"/>
                <w:szCs w:val="9"/>
              </w:rPr>
            </w:pPr>
          </w:p>
        </w:tc>
        <w:tc>
          <w:tcPr>
            <w:tcW w:w="100" w:type="dxa"/>
            <w:tcBorders>
              <w:bottom w:val="single" w:sz="8" w:space="0" w:color="auto"/>
            </w:tcBorders>
            <w:shd w:val="clear" w:color="auto" w:fill="4F81BD"/>
            <w:vAlign w:val="bottom"/>
          </w:tcPr>
          <w:p w:rsidR="00FA78A1" w:rsidRDefault="00FA78A1">
            <w:pPr>
              <w:rPr>
                <w:sz w:val="9"/>
                <w:szCs w:val="9"/>
              </w:rPr>
            </w:pPr>
          </w:p>
        </w:tc>
        <w:tc>
          <w:tcPr>
            <w:tcW w:w="700" w:type="dxa"/>
            <w:tcBorders>
              <w:bottom w:val="single" w:sz="8" w:space="0" w:color="auto"/>
              <w:right w:val="single" w:sz="8" w:space="0" w:color="auto"/>
            </w:tcBorders>
            <w:shd w:val="clear" w:color="auto" w:fill="4F81BD"/>
            <w:vAlign w:val="bottom"/>
          </w:tcPr>
          <w:p w:rsidR="00FA78A1" w:rsidRDefault="00FA78A1">
            <w:pPr>
              <w:rPr>
                <w:sz w:val="9"/>
                <w:szCs w:val="9"/>
              </w:rPr>
            </w:pPr>
          </w:p>
        </w:tc>
        <w:tc>
          <w:tcPr>
            <w:tcW w:w="600" w:type="dxa"/>
            <w:tcBorders>
              <w:bottom w:val="single" w:sz="8" w:space="0" w:color="auto"/>
              <w:right w:val="single" w:sz="8" w:space="0" w:color="auto"/>
            </w:tcBorders>
            <w:shd w:val="clear" w:color="auto" w:fill="4F81BD"/>
            <w:vAlign w:val="bottom"/>
          </w:tcPr>
          <w:p w:rsidR="00FA78A1" w:rsidRDefault="00FA78A1">
            <w:pPr>
              <w:rPr>
                <w:sz w:val="9"/>
                <w:szCs w:val="9"/>
              </w:rPr>
            </w:pPr>
          </w:p>
        </w:tc>
        <w:tc>
          <w:tcPr>
            <w:tcW w:w="540" w:type="dxa"/>
            <w:tcBorders>
              <w:bottom w:val="single" w:sz="8" w:space="0" w:color="auto"/>
              <w:right w:val="single" w:sz="8" w:space="0" w:color="auto"/>
            </w:tcBorders>
            <w:shd w:val="clear" w:color="auto" w:fill="4F81BD"/>
            <w:vAlign w:val="bottom"/>
          </w:tcPr>
          <w:p w:rsidR="00FA78A1" w:rsidRDefault="00FA78A1">
            <w:pPr>
              <w:rPr>
                <w:sz w:val="9"/>
                <w:szCs w:val="9"/>
              </w:rPr>
            </w:pPr>
          </w:p>
        </w:tc>
        <w:tc>
          <w:tcPr>
            <w:tcW w:w="520" w:type="dxa"/>
            <w:tcBorders>
              <w:bottom w:val="single" w:sz="8" w:space="0" w:color="auto"/>
              <w:right w:val="single" w:sz="8" w:space="0" w:color="auto"/>
            </w:tcBorders>
            <w:shd w:val="clear" w:color="auto" w:fill="4F81BD"/>
            <w:vAlign w:val="bottom"/>
          </w:tcPr>
          <w:p w:rsidR="00FA78A1" w:rsidRDefault="00FA78A1">
            <w:pPr>
              <w:rPr>
                <w:sz w:val="9"/>
                <w:szCs w:val="9"/>
              </w:rPr>
            </w:pPr>
          </w:p>
        </w:tc>
        <w:tc>
          <w:tcPr>
            <w:tcW w:w="540" w:type="dxa"/>
            <w:tcBorders>
              <w:bottom w:val="single" w:sz="8" w:space="0" w:color="auto"/>
              <w:right w:val="single" w:sz="8" w:space="0" w:color="auto"/>
            </w:tcBorders>
            <w:shd w:val="clear" w:color="auto" w:fill="4F81BD"/>
            <w:vAlign w:val="bottom"/>
          </w:tcPr>
          <w:p w:rsidR="00FA78A1" w:rsidRDefault="00FA78A1">
            <w:pPr>
              <w:rPr>
                <w:sz w:val="9"/>
                <w:szCs w:val="9"/>
              </w:rPr>
            </w:pPr>
          </w:p>
        </w:tc>
        <w:tc>
          <w:tcPr>
            <w:tcW w:w="80" w:type="dxa"/>
            <w:tcBorders>
              <w:bottom w:val="single" w:sz="8" w:space="0" w:color="auto"/>
            </w:tcBorders>
            <w:shd w:val="clear" w:color="auto" w:fill="4F81BD"/>
            <w:vAlign w:val="bottom"/>
          </w:tcPr>
          <w:p w:rsidR="00FA78A1" w:rsidRDefault="00FA78A1">
            <w:pPr>
              <w:rPr>
                <w:sz w:val="9"/>
                <w:szCs w:val="9"/>
              </w:rPr>
            </w:pPr>
          </w:p>
        </w:tc>
        <w:tc>
          <w:tcPr>
            <w:tcW w:w="380" w:type="dxa"/>
            <w:tcBorders>
              <w:bottom w:val="single" w:sz="8" w:space="0" w:color="auto"/>
              <w:right w:val="single" w:sz="8" w:space="0" w:color="auto"/>
            </w:tcBorders>
            <w:shd w:val="clear" w:color="auto" w:fill="4F81BD"/>
            <w:vAlign w:val="bottom"/>
          </w:tcPr>
          <w:p w:rsidR="00FA78A1" w:rsidRDefault="00FA78A1">
            <w:pPr>
              <w:rPr>
                <w:sz w:val="9"/>
                <w:szCs w:val="9"/>
              </w:rPr>
            </w:pPr>
          </w:p>
        </w:tc>
        <w:tc>
          <w:tcPr>
            <w:tcW w:w="100" w:type="dxa"/>
            <w:tcBorders>
              <w:bottom w:val="single" w:sz="8" w:space="0" w:color="auto"/>
            </w:tcBorders>
            <w:shd w:val="clear" w:color="auto" w:fill="4F81BD"/>
            <w:vAlign w:val="bottom"/>
          </w:tcPr>
          <w:p w:rsidR="00FA78A1" w:rsidRDefault="00FA78A1">
            <w:pPr>
              <w:rPr>
                <w:sz w:val="9"/>
                <w:szCs w:val="9"/>
              </w:rPr>
            </w:pPr>
          </w:p>
        </w:tc>
        <w:tc>
          <w:tcPr>
            <w:tcW w:w="340" w:type="dxa"/>
            <w:tcBorders>
              <w:bottom w:val="single" w:sz="8" w:space="0" w:color="auto"/>
              <w:right w:val="single" w:sz="8" w:space="0" w:color="auto"/>
            </w:tcBorders>
            <w:shd w:val="clear" w:color="auto" w:fill="4F81BD"/>
            <w:vAlign w:val="bottom"/>
          </w:tcPr>
          <w:p w:rsidR="00FA78A1" w:rsidRDefault="00FA78A1">
            <w:pPr>
              <w:rPr>
                <w:sz w:val="9"/>
                <w:szCs w:val="9"/>
              </w:rPr>
            </w:pPr>
          </w:p>
        </w:tc>
        <w:tc>
          <w:tcPr>
            <w:tcW w:w="100" w:type="dxa"/>
            <w:tcBorders>
              <w:bottom w:val="single" w:sz="8" w:space="0" w:color="auto"/>
            </w:tcBorders>
            <w:shd w:val="clear" w:color="auto" w:fill="4F81BD"/>
            <w:vAlign w:val="bottom"/>
          </w:tcPr>
          <w:p w:rsidR="00FA78A1" w:rsidRDefault="00FA78A1">
            <w:pPr>
              <w:rPr>
                <w:sz w:val="9"/>
                <w:szCs w:val="9"/>
              </w:rPr>
            </w:pPr>
          </w:p>
        </w:tc>
        <w:tc>
          <w:tcPr>
            <w:tcW w:w="340" w:type="dxa"/>
            <w:tcBorders>
              <w:bottom w:val="single" w:sz="8" w:space="0" w:color="auto"/>
              <w:right w:val="single" w:sz="8" w:space="0" w:color="auto"/>
            </w:tcBorders>
            <w:shd w:val="clear" w:color="auto" w:fill="4F81BD"/>
            <w:vAlign w:val="bottom"/>
          </w:tcPr>
          <w:p w:rsidR="00FA78A1" w:rsidRDefault="00FA78A1">
            <w:pPr>
              <w:rPr>
                <w:sz w:val="9"/>
                <w:szCs w:val="9"/>
              </w:rPr>
            </w:pPr>
          </w:p>
        </w:tc>
        <w:tc>
          <w:tcPr>
            <w:tcW w:w="100" w:type="dxa"/>
            <w:tcBorders>
              <w:bottom w:val="single" w:sz="8" w:space="0" w:color="auto"/>
            </w:tcBorders>
            <w:shd w:val="clear" w:color="auto" w:fill="4F81BD"/>
            <w:vAlign w:val="bottom"/>
          </w:tcPr>
          <w:p w:rsidR="00FA78A1" w:rsidRDefault="00FA78A1">
            <w:pPr>
              <w:rPr>
                <w:sz w:val="9"/>
                <w:szCs w:val="9"/>
              </w:rPr>
            </w:pPr>
          </w:p>
        </w:tc>
        <w:tc>
          <w:tcPr>
            <w:tcW w:w="340" w:type="dxa"/>
            <w:tcBorders>
              <w:bottom w:val="single" w:sz="8" w:space="0" w:color="auto"/>
              <w:right w:val="single" w:sz="8" w:space="0" w:color="auto"/>
            </w:tcBorders>
            <w:shd w:val="clear" w:color="auto" w:fill="4F81BD"/>
            <w:vAlign w:val="bottom"/>
          </w:tcPr>
          <w:p w:rsidR="00FA78A1" w:rsidRDefault="00FA78A1">
            <w:pPr>
              <w:rPr>
                <w:sz w:val="9"/>
                <w:szCs w:val="9"/>
              </w:rPr>
            </w:pPr>
          </w:p>
        </w:tc>
        <w:tc>
          <w:tcPr>
            <w:tcW w:w="500" w:type="dxa"/>
            <w:tcBorders>
              <w:bottom w:val="single" w:sz="8" w:space="0" w:color="auto"/>
              <w:right w:val="single" w:sz="8" w:space="0" w:color="auto"/>
            </w:tcBorders>
            <w:shd w:val="clear" w:color="auto" w:fill="4F81BD"/>
            <w:vAlign w:val="bottom"/>
          </w:tcPr>
          <w:p w:rsidR="00FA78A1" w:rsidRDefault="00FA78A1">
            <w:pPr>
              <w:rPr>
                <w:sz w:val="9"/>
                <w:szCs w:val="9"/>
              </w:rPr>
            </w:pPr>
          </w:p>
        </w:tc>
        <w:tc>
          <w:tcPr>
            <w:tcW w:w="280" w:type="dxa"/>
            <w:tcBorders>
              <w:bottom w:val="single" w:sz="8" w:space="0" w:color="auto"/>
            </w:tcBorders>
            <w:shd w:val="clear" w:color="auto" w:fill="4F81BD"/>
            <w:vAlign w:val="bottom"/>
          </w:tcPr>
          <w:p w:rsidR="00FA78A1" w:rsidRDefault="00FA78A1">
            <w:pPr>
              <w:rPr>
                <w:sz w:val="9"/>
                <w:szCs w:val="9"/>
              </w:rPr>
            </w:pPr>
          </w:p>
        </w:tc>
        <w:tc>
          <w:tcPr>
            <w:tcW w:w="240" w:type="dxa"/>
            <w:tcBorders>
              <w:bottom w:val="single" w:sz="8" w:space="0" w:color="auto"/>
              <w:right w:val="single" w:sz="8" w:space="0" w:color="auto"/>
            </w:tcBorders>
            <w:shd w:val="clear" w:color="auto" w:fill="4F81BD"/>
            <w:vAlign w:val="bottom"/>
          </w:tcPr>
          <w:p w:rsidR="00FA78A1" w:rsidRDefault="00FA78A1">
            <w:pPr>
              <w:rPr>
                <w:sz w:val="9"/>
                <w:szCs w:val="9"/>
              </w:rPr>
            </w:pPr>
          </w:p>
        </w:tc>
        <w:tc>
          <w:tcPr>
            <w:tcW w:w="440" w:type="dxa"/>
            <w:tcBorders>
              <w:bottom w:val="single" w:sz="8" w:space="0" w:color="auto"/>
              <w:right w:val="single" w:sz="8" w:space="0" w:color="auto"/>
            </w:tcBorders>
            <w:shd w:val="clear" w:color="auto" w:fill="4F81BD"/>
            <w:vAlign w:val="bottom"/>
          </w:tcPr>
          <w:p w:rsidR="00FA78A1" w:rsidRDefault="00FA78A1">
            <w:pPr>
              <w:rPr>
                <w:sz w:val="9"/>
                <w:szCs w:val="9"/>
              </w:rPr>
            </w:pPr>
          </w:p>
        </w:tc>
        <w:tc>
          <w:tcPr>
            <w:tcW w:w="300" w:type="dxa"/>
            <w:tcBorders>
              <w:bottom w:val="single" w:sz="8" w:space="0" w:color="auto"/>
            </w:tcBorders>
            <w:shd w:val="clear" w:color="auto" w:fill="4F81BD"/>
            <w:vAlign w:val="bottom"/>
          </w:tcPr>
          <w:p w:rsidR="00FA78A1" w:rsidRDefault="00FA78A1">
            <w:pPr>
              <w:rPr>
                <w:sz w:val="9"/>
                <w:szCs w:val="9"/>
              </w:rPr>
            </w:pPr>
          </w:p>
        </w:tc>
        <w:tc>
          <w:tcPr>
            <w:tcW w:w="160" w:type="dxa"/>
            <w:tcBorders>
              <w:bottom w:val="single" w:sz="8" w:space="0" w:color="auto"/>
              <w:right w:val="single" w:sz="8" w:space="0" w:color="auto"/>
            </w:tcBorders>
            <w:shd w:val="clear" w:color="auto" w:fill="4F81BD"/>
            <w:vAlign w:val="bottom"/>
          </w:tcPr>
          <w:p w:rsidR="00FA78A1" w:rsidRDefault="00FA78A1">
            <w:pPr>
              <w:rPr>
                <w:sz w:val="9"/>
                <w:szCs w:val="9"/>
              </w:rPr>
            </w:pPr>
          </w:p>
        </w:tc>
        <w:tc>
          <w:tcPr>
            <w:tcW w:w="100" w:type="dxa"/>
            <w:tcBorders>
              <w:bottom w:val="single" w:sz="8" w:space="0" w:color="auto"/>
            </w:tcBorders>
            <w:shd w:val="clear" w:color="auto" w:fill="4F81BD"/>
            <w:vAlign w:val="bottom"/>
          </w:tcPr>
          <w:p w:rsidR="00FA78A1" w:rsidRDefault="00FA78A1">
            <w:pPr>
              <w:rPr>
                <w:sz w:val="9"/>
                <w:szCs w:val="9"/>
              </w:rPr>
            </w:pPr>
          </w:p>
        </w:tc>
        <w:tc>
          <w:tcPr>
            <w:tcW w:w="460" w:type="dxa"/>
            <w:tcBorders>
              <w:bottom w:val="single" w:sz="8" w:space="0" w:color="auto"/>
              <w:right w:val="single" w:sz="8" w:space="0" w:color="auto"/>
            </w:tcBorders>
            <w:shd w:val="clear" w:color="auto" w:fill="4F81BD"/>
            <w:vAlign w:val="bottom"/>
          </w:tcPr>
          <w:p w:rsidR="00FA78A1" w:rsidRDefault="00FA78A1">
            <w:pPr>
              <w:rPr>
                <w:sz w:val="9"/>
                <w:szCs w:val="9"/>
              </w:rPr>
            </w:pPr>
          </w:p>
        </w:tc>
        <w:tc>
          <w:tcPr>
            <w:tcW w:w="100" w:type="dxa"/>
            <w:tcBorders>
              <w:bottom w:val="single" w:sz="8" w:space="0" w:color="auto"/>
            </w:tcBorders>
            <w:shd w:val="clear" w:color="auto" w:fill="4F81BD"/>
            <w:vAlign w:val="bottom"/>
          </w:tcPr>
          <w:p w:rsidR="00FA78A1" w:rsidRDefault="00FA78A1">
            <w:pPr>
              <w:rPr>
                <w:sz w:val="9"/>
                <w:szCs w:val="9"/>
              </w:rPr>
            </w:pPr>
          </w:p>
        </w:tc>
        <w:tc>
          <w:tcPr>
            <w:tcW w:w="300" w:type="dxa"/>
            <w:tcBorders>
              <w:bottom w:val="single" w:sz="8" w:space="0" w:color="auto"/>
            </w:tcBorders>
            <w:shd w:val="clear" w:color="auto" w:fill="4F81BD"/>
            <w:vAlign w:val="bottom"/>
          </w:tcPr>
          <w:p w:rsidR="00FA78A1" w:rsidRDefault="00FA78A1">
            <w:pPr>
              <w:rPr>
                <w:sz w:val="9"/>
                <w:szCs w:val="9"/>
              </w:rPr>
            </w:pPr>
          </w:p>
        </w:tc>
        <w:tc>
          <w:tcPr>
            <w:tcW w:w="120" w:type="dxa"/>
            <w:tcBorders>
              <w:bottom w:val="single" w:sz="8" w:space="0" w:color="auto"/>
            </w:tcBorders>
            <w:shd w:val="clear" w:color="auto" w:fill="4F81BD"/>
            <w:vAlign w:val="bottom"/>
          </w:tcPr>
          <w:p w:rsidR="00FA78A1" w:rsidRDefault="00FA78A1">
            <w:pPr>
              <w:rPr>
                <w:sz w:val="9"/>
                <w:szCs w:val="9"/>
              </w:rPr>
            </w:pPr>
          </w:p>
        </w:tc>
        <w:tc>
          <w:tcPr>
            <w:tcW w:w="180" w:type="dxa"/>
            <w:tcBorders>
              <w:bottom w:val="single" w:sz="8" w:space="0" w:color="auto"/>
              <w:right w:val="single" w:sz="8" w:space="0" w:color="auto"/>
            </w:tcBorders>
            <w:shd w:val="clear" w:color="auto" w:fill="4F81BD"/>
            <w:vAlign w:val="bottom"/>
          </w:tcPr>
          <w:p w:rsidR="00FA78A1" w:rsidRDefault="00FA78A1">
            <w:pPr>
              <w:rPr>
                <w:sz w:val="9"/>
                <w:szCs w:val="9"/>
              </w:rPr>
            </w:pPr>
          </w:p>
        </w:tc>
        <w:tc>
          <w:tcPr>
            <w:tcW w:w="620" w:type="dxa"/>
            <w:tcBorders>
              <w:bottom w:val="single" w:sz="8" w:space="0" w:color="auto"/>
              <w:right w:val="single" w:sz="8" w:space="0" w:color="auto"/>
            </w:tcBorders>
            <w:shd w:val="clear" w:color="auto" w:fill="4F81BD"/>
            <w:vAlign w:val="bottom"/>
          </w:tcPr>
          <w:p w:rsidR="00FA78A1" w:rsidRDefault="00FA78A1">
            <w:pPr>
              <w:rPr>
                <w:sz w:val="9"/>
                <w:szCs w:val="9"/>
              </w:rPr>
            </w:pPr>
          </w:p>
        </w:tc>
        <w:tc>
          <w:tcPr>
            <w:tcW w:w="0" w:type="dxa"/>
            <w:vAlign w:val="bottom"/>
          </w:tcPr>
          <w:p w:rsidR="00FA78A1" w:rsidRDefault="00FA78A1">
            <w:pPr>
              <w:rPr>
                <w:sz w:val="1"/>
                <w:szCs w:val="1"/>
              </w:rPr>
            </w:pPr>
          </w:p>
        </w:tc>
      </w:tr>
      <w:tr w:rsidR="00FA78A1">
        <w:trPr>
          <w:trHeight w:val="181"/>
        </w:trPr>
        <w:tc>
          <w:tcPr>
            <w:tcW w:w="800" w:type="dxa"/>
            <w:tcBorders>
              <w:left w:val="single" w:sz="8" w:space="0" w:color="auto"/>
              <w:right w:val="single" w:sz="8" w:space="0" w:color="auto"/>
            </w:tcBorders>
            <w:vAlign w:val="bottom"/>
          </w:tcPr>
          <w:p w:rsidR="00FA78A1" w:rsidRDefault="00C6714A">
            <w:pPr>
              <w:spacing w:line="181" w:lineRule="exact"/>
              <w:ind w:left="120"/>
              <w:rPr>
                <w:sz w:val="20"/>
                <w:szCs w:val="20"/>
              </w:rPr>
            </w:pPr>
            <w:r>
              <w:rPr>
                <w:rFonts w:ascii="Calibri" w:eastAsia="Calibri" w:hAnsi="Calibri" w:cs="Calibri"/>
                <w:color w:val="00B0F0"/>
                <w:sz w:val="16"/>
                <w:szCs w:val="16"/>
              </w:rPr>
              <w:t>MTB</w:t>
            </w:r>
          </w:p>
        </w:tc>
        <w:tc>
          <w:tcPr>
            <w:tcW w:w="100" w:type="dxa"/>
            <w:vAlign w:val="bottom"/>
          </w:tcPr>
          <w:p w:rsidR="00FA78A1" w:rsidRDefault="00FA78A1">
            <w:pPr>
              <w:rPr>
                <w:sz w:val="15"/>
                <w:szCs w:val="15"/>
              </w:rPr>
            </w:pPr>
          </w:p>
        </w:tc>
        <w:tc>
          <w:tcPr>
            <w:tcW w:w="700" w:type="dxa"/>
            <w:tcBorders>
              <w:right w:val="single" w:sz="8" w:space="0" w:color="auto"/>
            </w:tcBorders>
            <w:vAlign w:val="bottom"/>
          </w:tcPr>
          <w:p w:rsidR="00FA78A1" w:rsidRDefault="00FA78A1">
            <w:pPr>
              <w:rPr>
                <w:sz w:val="15"/>
                <w:szCs w:val="15"/>
              </w:rPr>
            </w:pPr>
          </w:p>
        </w:tc>
        <w:tc>
          <w:tcPr>
            <w:tcW w:w="60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FA78A1">
            <w:pPr>
              <w:rPr>
                <w:sz w:val="15"/>
                <w:szCs w:val="15"/>
              </w:rPr>
            </w:pPr>
          </w:p>
        </w:tc>
        <w:tc>
          <w:tcPr>
            <w:tcW w:w="80" w:type="dxa"/>
            <w:vAlign w:val="bottom"/>
          </w:tcPr>
          <w:p w:rsidR="00FA78A1" w:rsidRDefault="00FA78A1">
            <w:pPr>
              <w:rPr>
                <w:sz w:val="15"/>
                <w:szCs w:val="15"/>
              </w:rPr>
            </w:pPr>
          </w:p>
        </w:tc>
        <w:tc>
          <w:tcPr>
            <w:tcW w:w="38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34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34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340" w:type="dxa"/>
            <w:tcBorders>
              <w:right w:val="single" w:sz="8" w:space="0" w:color="auto"/>
            </w:tcBorders>
            <w:vAlign w:val="bottom"/>
          </w:tcPr>
          <w:p w:rsidR="00FA78A1" w:rsidRDefault="00FA78A1">
            <w:pPr>
              <w:rPr>
                <w:sz w:val="15"/>
                <w:szCs w:val="15"/>
              </w:rPr>
            </w:pP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1.9</w:t>
            </w:r>
          </w:p>
        </w:tc>
        <w:tc>
          <w:tcPr>
            <w:tcW w:w="280" w:type="dxa"/>
            <w:vAlign w:val="bottom"/>
          </w:tcPr>
          <w:p w:rsidR="00FA78A1" w:rsidRDefault="00FA78A1">
            <w:pPr>
              <w:rPr>
                <w:sz w:val="15"/>
                <w:szCs w:val="15"/>
              </w:rPr>
            </w:pPr>
          </w:p>
        </w:tc>
        <w:tc>
          <w:tcPr>
            <w:tcW w:w="240" w:type="dxa"/>
            <w:tcBorders>
              <w:right w:val="single" w:sz="8" w:space="0" w:color="auto"/>
            </w:tcBorders>
            <w:vAlign w:val="bottom"/>
          </w:tcPr>
          <w:p w:rsidR="00FA78A1" w:rsidRDefault="00FA78A1">
            <w:pPr>
              <w:rPr>
                <w:sz w:val="15"/>
                <w:szCs w:val="15"/>
              </w:rPr>
            </w:pPr>
          </w:p>
        </w:tc>
        <w:tc>
          <w:tcPr>
            <w:tcW w:w="440" w:type="dxa"/>
            <w:tcBorders>
              <w:right w:val="single" w:sz="8" w:space="0" w:color="auto"/>
            </w:tcBorders>
            <w:vAlign w:val="bottom"/>
          </w:tcPr>
          <w:p w:rsidR="00FA78A1" w:rsidRDefault="00FA78A1">
            <w:pPr>
              <w:rPr>
                <w:sz w:val="15"/>
                <w:szCs w:val="15"/>
              </w:rPr>
            </w:pPr>
          </w:p>
        </w:tc>
        <w:tc>
          <w:tcPr>
            <w:tcW w:w="300" w:type="dxa"/>
            <w:vAlign w:val="bottom"/>
          </w:tcPr>
          <w:p w:rsidR="00FA78A1" w:rsidRDefault="00FA78A1">
            <w:pPr>
              <w:rPr>
                <w:sz w:val="15"/>
                <w:szCs w:val="15"/>
              </w:rPr>
            </w:pPr>
          </w:p>
        </w:tc>
        <w:tc>
          <w:tcPr>
            <w:tcW w:w="16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46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300" w:type="dxa"/>
            <w:vAlign w:val="bottom"/>
          </w:tcPr>
          <w:p w:rsidR="00FA78A1" w:rsidRDefault="00FA78A1">
            <w:pPr>
              <w:rPr>
                <w:sz w:val="15"/>
                <w:szCs w:val="15"/>
              </w:rPr>
            </w:pPr>
          </w:p>
        </w:tc>
        <w:tc>
          <w:tcPr>
            <w:tcW w:w="120" w:type="dxa"/>
            <w:vAlign w:val="bottom"/>
          </w:tcPr>
          <w:p w:rsidR="00FA78A1" w:rsidRDefault="00FA78A1">
            <w:pPr>
              <w:rPr>
                <w:sz w:val="15"/>
                <w:szCs w:val="15"/>
              </w:rPr>
            </w:pPr>
          </w:p>
        </w:tc>
        <w:tc>
          <w:tcPr>
            <w:tcW w:w="18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Unit</w:t>
            </w:r>
          </w:p>
        </w:tc>
        <w:tc>
          <w:tcPr>
            <w:tcW w:w="100" w:type="dxa"/>
            <w:vAlign w:val="bottom"/>
          </w:tcPr>
          <w:p w:rsidR="00FA78A1" w:rsidRDefault="00FA78A1">
            <w:pPr>
              <w:rPr>
                <w:sz w:val="8"/>
                <w:szCs w:val="8"/>
              </w:rPr>
            </w:pPr>
          </w:p>
        </w:tc>
        <w:tc>
          <w:tcPr>
            <w:tcW w:w="7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80" w:type="dxa"/>
            <w:vAlign w:val="bottom"/>
          </w:tcPr>
          <w:p w:rsidR="00FA78A1" w:rsidRDefault="00FA78A1">
            <w:pPr>
              <w:rPr>
                <w:sz w:val="8"/>
                <w:szCs w:val="8"/>
              </w:rPr>
            </w:pPr>
          </w:p>
        </w:tc>
        <w:tc>
          <w:tcPr>
            <w:tcW w:w="380" w:type="dxa"/>
            <w:tcBorders>
              <w:right w:val="single" w:sz="8" w:space="0" w:color="auto"/>
            </w:tcBorders>
            <w:vAlign w:val="bottom"/>
          </w:tcPr>
          <w:p w:rsidR="00FA78A1" w:rsidRDefault="00FA78A1">
            <w:pPr>
              <w:rPr>
                <w:sz w:val="8"/>
                <w:szCs w:val="8"/>
              </w:rPr>
            </w:pPr>
          </w:p>
        </w:tc>
        <w:tc>
          <w:tcPr>
            <w:tcW w:w="440" w:type="dxa"/>
            <w:gridSpan w:val="2"/>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gridSpan w:val="2"/>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gridSpan w:val="2"/>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9.2</w:t>
            </w:r>
          </w:p>
        </w:tc>
        <w:tc>
          <w:tcPr>
            <w:tcW w:w="500" w:type="dxa"/>
            <w:vMerge/>
            <w:tcBorders>
              <w:right w:val="single" w:sz="8" w:space="0" w:color="auto"/>
            </w:tcBorders>
            <w:vAlign w:val="bottom"/>
          </w:tcPr>
          <w:p w:rsidR="00FA78A1" w:rsidRDefault="00FA78A1">
            <w:pPr>
              <w:rPr>
                <w:sz w:val="8"/>
                <w:szCs w:val="8"/>
              </w:rPr>
            </w:pPr>
          </w:p>
        </w:tc>
        <w:tc>
          <w:tcPr>
            <w:tcW w:w="280" w:type="dxa"/>
            <w:vAlign w:val="bottom"/>
          </w:tcPr>
          <w:p w:rsidR="00FA78A1" w:rsidRDefault="00FA78A1">
            <w:pPr>
              <w:rPr>
                <w:sz w:val="8"/>
                <w:szCs w:val="8"/>
              </w:rPr>
            </w:pPr>
          </w:p>
        </w:tc>
        <w:tc>
          <w:tcPr>
            <w:tcW w:w="2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60" w:type="dxa"/>
            <w:gridSpan w:val="2"/>
            <w:vMerge w:val="restart"/>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100" w:type="dxa"/>
            <w:vAlign w:val="bottom"/>
          </w:tcPr>
          <w:p w:rsidR="00FA78A1" w:rsidRDefault="00FA78A1">
            <w:pPr>
              <w:rPr>
                <w:sz w:val="8"/>
                <w:szCs w:val="8"/>
              </w:rPr>
            </w:pPr>
          </w:p>
        </w:tc>
        <w:tc>
          <w:tcPr>
            <w:tcW w:w="460" w:type="dxa"/>
            <w:vMerge w:val="restart"/>
            <w:tcBorders>
              <w:right w:val="single" w:sz="8" w:space="0" w:color="auto"/>
            </w:tcBorders>
            <w:vAlign w:val="bottom"/>
          </w:tcPr>
          <w:p w:rsidR="00FA78A1" w:rsidRDefault="00C6714A">
            <w:pPr>
              <w:ind w:left="40"/>
              <w:rPr>
                <w:sz w:val="20"/>
                <w:szCs w:val="20"/>
              </w:rPr>
            </w:pPr>
            <w:r>
              <w:rPr>
                <w:rFonts w:ascii="Calibri" w:eastAsia="Calibri" w:hAnsi="Calibri" w:cs="Calibri"/>
                <w:sz w:val="16"/>
                <w:szCs w:val="16"/>
              </w:rPr>
              <w:t>Dec-</w:t>
            </w:r>
          </w:p>
        </w:tc>
        <w:tc>
          <w:tcPr>
            <w:tcW w:w="100" w:type="dxa"/>
            <w:vAlign w:val="bottom"/>
          </w:tcPr>
          <w:p w:rsidR="00FA78A1" w:rsidRDefault="00FA78A1">
            <w:pPr>
              <w:rPr>
                <w:sz w:val="8"/>
                <w:szCs w:val="8"/>
              </w:rPr>
            </w:pPr>
          </w:p>
        </w:tc>
        <w:tc>
          <w:tcPr>
            <w:tcW w:w="300" w:type="dxa"/>
            <w:vAlign w:val="bottom"/>
          </w:tcPr>
          <w:p w:rsidR="00FA78A1" w:rsidRDefault="00FA78A1">
            <w:pPr>
              <w:rPr>
                <w:sz w:val="8"/>
                <w:szCs w:val="8"/>
              </w:rPr>
            </w:pPr>
          </w:p>
        </w:tc>
        <w:tc>
          <w:tcPr>
            <w:tcW w:w="120" w:type="dxa"/>
            <w:vAlign w:val="bottom"/>
          </w:tcPr>
          <w:p w:rsidR="00FA78A1" w:rsidRDefault="00FA78A1">
            <w:pPr>
              <w:rPr>
                <w:sz w:val="8"/>
                <w:szCs w:val="8"/>
              </w:rPr>
            </w:pPr>
          </w:p>
        </w:tc>
        <w:tc>
          <w:tcPr>
            <w:tcW w:w="18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7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80" w:type="dxa"/>
            <w:vAlign w:val="bottom"/>
          </w:tcPr>
          <w:p w:rsidR="00FA78A1" w:rsidRDefault="00FA78A1">
            <w:pPr>
              <w:rPr>
                <w:sz w:val="8"/>
                <w:szCs w:val="8"/>
              </w:rPr>
            </w:pPr>
          </w:p>
        </w:tc>
        <w:tc>
          <w:tcPr>
            <w:tcW w:w="380" w:type="dxa"/>
            <w:tcBorders>
              <w:right w:val="single" w:sz="8" w:space="0" w:color="auto"/>
            </w:tcBorders>
            <w:vAlign w:val="bottom"/>
          </w:tcPr>
          <w:p w:rsidR="00FA78A1" w:rsidRDefault="00FA78A1">
            <w:pPr>
              <w:rPr>
                <w:sz w:val="8"/>
                <w:szCs w:val="8"/>
              </w:rPr>
            </w:pPr>
          </w:p>
        </w:tc>
        <w:tc>
          <w:tcPr>
            <w:tcW w:w="440" w:type="dxa"/>
            <w:gridSpan w:val="2"/>
            <w:vMerge/>
            <w:tcBorders>
              <w:right w:val="single" w:sz="8" w:space="0" w:color="auto"/>
            </w:tcBorders>
            <w:vAlign w:val="bottom"/>
          </w:tcPr>
          <w:p w:rsidR="00FA78A1" w:rsidRDefault="00FA78A1">
            <w:pPr>
              <w:rPr>
                <w:sz w:val="8"/>
                <w:szCs w:val="8"/>
              </w:rPr>
            </w:pPr>
          </w:p>
        </w:tc>
        <w:tc>
          <w:tcPr>
            <w:tcW w:w="440" w:type="dxa"/>
            <w:gridSpan w:val="2"/>
            <w:vMerge/>
            <w:tcBorders>
              <w:right w:val="single" w:sz="8" w:space="0" w:color="auto"/>
            </w:tcBorders>
            <w:vAlign w:val="bottom"/>
          </w:tcPr>
          <w:p w:rsidR="00FA78A1" w:rsidRDefault="00FA78A1">
            <w:pPr>
              <w:rPr>
                <w:sz w:val="8"/>
                <w:szCs w:val="8"/>
              </w:rPr>
            </w:pPr>
          </w:p>
        </w:tc>
        <w:tc>
          <w:tcPr>
            <w:tcW w:w="440" w:type="dxa"/>
            <w:gridSpan w:val="2"/>
            <w:vMerge/>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280" w:type="dxa"/>
            <w:vAlign w:val="bottom"/>
          </w:tcPr>
          <w:p w:rsidR="00FA78A1" w:rsidRDefault="00FA78A1">
            <w:pPr>
              <w:rPr>
                <w:sz w:val="8"/>
                <w:szCs w:val="8"/>
              </w:rPr>
            </w:pPr>
          </w:p>
        </w:tc>
        <w:tc>
          <w:tcPr>
            <w:tcW w:w="2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60" w:type="dxa"/>
            <w:gridSpan w:val="2"/>
            <w:vMerge/>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460" w:type="dxa"/>
            <w:vMerge/>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00" w:type="dxa"/>
            <w:vAlign w:val="bottom"/>
          </w:tcPr>
          <w:p w:rsidR="00FA78A1" w:rsidRDefault="00FA78A1">
            <w:pPr>
              <w:rPr>
                <w:sz w:val="8"/>
                <w:szCs w:val="8"/>
              </w:rPr>
            </w:pPr>
          </w:p>
        </w:tc>
        <w:tc>
          <w:tcPr>
            <w:tcW w:w="120" w:type="dxa"/>
            <w:vAlign w:val="bottom"/>
          </w:tcPr>
          <w:p w:rsidR="00FA78A1" w:rsidRDefault="00FA78A1">
            <w:pPr>
              <w:rPr>
                <w:sz w:val="8"/>
                <w:szCs w:val="8"/>
              </w:rPr>
            </w:pPr>
          </w:p>
        </w:tc>
        <w:tc>
          <w:tcPr>
            <w:tcW w:w="18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color w:val="00B0F0"/>
                <w:sz w:val="16"/>
                <w:szCs w:val="16"/>
              </w:rPr>
              <w:t>Fund</w:t>
            </w:r>
          </w:p>
        </w:tc>
        <w:tc>
          <w:tcPr>
            <w:tcW w:w="100" w:type="dxa"/>
            <w:vAlign w:val="bottom"/>
          </w:tcPr>
          <w:p w:rsidR="00FA78A1" w:rsidRDefault="00FA78A1">
            <w:pPr>
              <w:rPr>
                <w:sz w:val="8"/>
                <w:szCs w:val="8"/>
              </w:rPr>
            </w:pPr>
          </w:p>
        </w:tc>
        <w:tc>
          <w:tcPr>
            <w:tcW w:w="700" w:type="dxa"/>
            <w:vMerge w:val="restart"/>
            <w:tcBorders>
              <w:right w:val="single" w:sz="8" w:space="0" w:color="auto"/>
            </w:tcBorders>
            <w:vAlign w:val="bottom"/>
          </w:tcPr>
          <w:p w:rsidR="00FA78A1" w:rsidRDefault="00C6714A">
            <w:pPr>
              <w:spacing w:line="174" w:lineRule="exact"/>
              <w:rPr>
                <w:sz w:val="20"/>
                <w:szCs w:val="20"/>
              </w:rPr>
            </w:pPr>
            <w:r>
              <w:rPr>
                <w:rFonts w:ascii="Calibri" w:eastAsia="Calibri" w:hAnsi="Calibri" w:cs="Calibri"/>
                <w:sz w:val="16"/>
                <w:szCs w:val="16"/>
              </w:rPr>
              <w:t>Alliance</w:t>
            </w:r>
          </w:p>
        </w:tc>
        <w:tc>
          <w:tcPr>
            <w:tcW w:w="60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b/>
                <w:bCs/>
                <w:sz w:val="16"/>
                <w:szCs w:val="16"/>
              </w:rPr>
              <w:t>772.1</w:t>
            </w: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9.04</w:t>
            </w:r>
          </w:p>
        </w:tc>
        <w:tc>
          <w:tcPr>
            <w:tcW w:w="52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9.04</w:t>
            </w:r>
          </w:p>
        </w:tc>
        <w:tc>
          <w:tcPr>
            <w:tcW w:w="540" w:type="dxa"/>
            <w:vMerge w:val="restart"/>
            <w:tcBorders>
              <w:right w:val="single" w:sz="8" w:space="0" w:color="auto"/>
            </w:tcBorders>
            <w:vAlign w:val="bottom"/>
          </w:tcPr>
          <w:p w:rsidR="00FA78A1" w:rsidRDefault="00C6714A">
            <w:pPr>
              <w:spacing w:line="174" w:lineRule="exact"/>
              <w:ind w:right="60"/>
              <w:jc w:val="right"/>
              <w:rPr>
                <w:sz w:val="20"/>
                <w:szCs w:val="20"/>
              </w:rPr>
            </w:pPr>
            <w:r>
              <w:rPr>
                <w:rFonts w:ascii="Calibri" w:eastAsia="Calibri" w:hAnsi="Calibri" w:cs="Calibri"/>
                <w:sz w:val="16"/>
                <w:szCs w:val="16"/>
              </w:rPr>
              <w:t>9.04</w:t>
            </w:r>
          </w:p>
        </w:tc>
        <w:tc>
          <w:tcPr>
            <w:tcW w:w="460" w:type="dxa"/>
            <w:gridSpan w:val="2"/>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8.2</w:t>
            </w:r>
          </w:p>
        </w:tc>
        <w:tc>
          <w:tcPr>
            <w:tcW w:w="440" w:type="dxa"/>
            <w:gridSpan w:val="2"/>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440" w:type="dxa"/>
            <w:gridSpan w:val="2"/>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440" w:type="dxa"/>
            <w:gridSpan w:val="2"/>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500" w:type="dxa"/>
            <w:vMerge/>
            <w:tcBorders>
              <w:right w:val="single" w:sz="8" w:space="0" w:color="auto"/>
            </w:tcBorders>
            <w:vAlign w:val="bottom"/>
          </w:tcPr>
          <w:p w:rsidR="00FA78A1" w:rsidRDefault="00FA78A1">
            <w:pPr>
              <w:rPr>
                <w:sz w:val="8"/>
                <w:szCs w:val="8"/>
              </w:rPr>
            </w:pPr>
          </w:p>
        </w:tc>
        <w:tc>
          <w:tcPr>
            <w:tcW w:w="520" w:type="dxa"/>
            <w:gridSpan w:val="2"/>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8.87</w:t>
            </w:r>
          </w:p>
        </w:tc>
        <w:tc>
          <w:tcPr>
            <w:tcW w:w="440" w:type="dxa"/>
            <w:tcBorders>
              <w:right w:val="single" w:sz="8" w:space="0" w:color="auto"/>
            </w:tcBorders>
            <w:vAlign w:val="bottom"/>
          </w:tcPr>
          <w:p w:rsidR="00FA78A1" w:rsidRDefault="00FA78A1">
            <w:pPr>
              <w:rPr>
                <w:sz w:val="8"/>
                <w:szCs w:val="8"/>
              </w:rPr>
            </w:pPr>
          </w:p>
        </w:tc>
        <w:tc>
          <w:tcPr>
            <w:tcW w:w="300" w:type="dxa"/>
            <w:vMerge w:val="restart"/>
            <w:vAlign w:val="bottom"/>
          </w:tcPr>
          <w:p w:rsidR="00FA78A1" w:rsidRDefault="00C6714A">
            <w:pPr>
              <w:spacing w:line="174" w:lineRule="exact"/>
              <w:ind w:left="100"/>
              <w:rPr>
                <w:sz w:val="20"/>
                <w:szCs w:val="20"/>
              </w:rPr>
            </w:pPr>
            <w:r>
              <w:rPr>
                <w:rFonts w:ascii="Calibri" w:eastAsia="Calibri" w:hAnsi="Calibri" w:cs="Calibri"/>
                <w:sz w:val="16"/>
                <w:szCs w:val="16"/>
              </w:rPr>
              <w:t>0</w:t>
            </w:r>
          </w:p>
        </w:tc>
        <w:tc>
          <w:tcPr>
            <w:tcW w:w="160" w:type="dxa"/>
            <w:tcBorders>
              <w:right w:val="single" w:sz="8" w:space="0" w:color="auto"/>
            </w:tcBorders>
            <w:vAlign w:val="bottom"/>
          </w:tcPr>
          <w:p w:rsidR="00FA78A1" w:rsidRDefault="00FA78A1">
            <w:pPr>
              <w:rPr>
                <w:sz w:val="8"/>
                <w:szCs w:val="8"/>
              </w:rPr>
            </w:pPr>
          </w:p>
        </w:tc>
        <w:tc>
          <w:tcPr>
            <w:tcW w:w="560" w:type="dxa"/>
            <w:gridSpan w:val="2"/>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18</w:t>
            </w:r>
          </w:p>
        </w:tc>
        <w:tc>
          <w:tcPr>
            <w:tcW w:w="100" w:type="dxa"/>
            <w:vAlign w:val="bottom"/>
          </w:tcPr>
          <w:p w:rsidR="00FA78A1" w:rsidRDefault="00FA78A1">
            <w:pPr>
              <w:rPr>
                <w:sz w:val="8"/>
                <w:szCs w:val="8"/>
              </w:rPr>
            </w:pPr>
          </w:p>
        </w:tc>
        <w:tc>
          <w:tcPr>
            <w:tcW w:w="600" w:type="dxa"/>
            <w:gridSpan w:val="3"/>
            <w:vMerge w:val="restart"/>
            <w:tcBorders>
              <w:right w:val="single" w:sz="8" w:space="0" w:color="auto"/>
            </w:tcBorders>
            <w:vAlign w:val="bottom"/>
          </w:tcPr>
          <w:p w:rsidR="00FA78A1" w:rsidRDefault="00C6714A">
            <w:pPr>
              <w:spacing w:line="174" w:lineRule="exact"/>
              <w:rPr>
                <w:rFonts w:ascii="Calibri" w:eastAsia="Calibri" w:hAnsi="Calibri" w:cs="Calibri"/>
                <w:sz w:val="16"/>
                <w:szCs w:val="16"/>
              </w:rPr>
            </w:pPr>
            <w:hyperlink r:id="rId13">
              <w:r>
                <w:rPr>
                  <w:rFonts w:ascii="Calibri" w:eastAsia="Calibri" w:hAnsi="Calibri" w:cs="Calibri"/>
                  <w:sz w:val="16"/>
                  <w:szCs w:val="16"/>
                </w:rPr>
                <w:t>June</w:t>
              </w:r>
            </w:hyperlink>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75"/>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700" w:type="dxa"/>
            <w:vMerge/>
            <w:tcBorders>
              <w:right w:val="single" w:sz="8" w:space="0" w:color="auto"/>
            </w:tcBorders>
            <w:vAlign w:val="bottom"/>
          </w:tcPr>
          <w:p w:rsidR="00FA78A1" w:rsidRDefault="00FA78A1">
            <w:pPr>
              <w:rPr>
                <w:sz w:val="6"/>
                <w:szCs w:val="6"/>
              </w:rPr>
            </w:pPr>
          </w:p>
        </w:tc>
        <w:tc>
          <w:tcPr>
            <w:tcW w:w="60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gridSpan w:val="2"/>
            <w:vMerge/>
            <w:tcBorders>
              <w:right w:val="single" w:sz="8" w:space="0" w:color="auto"/>
            </w:tcBorders>
            <w:vAlign w:val="bottom"/>
          </w:tcPr>
          <w:p w:rsidR="00FA78A1" w:rsidRDefault="00FA78A1">
            <w:pPr>
              <w:rPr>
                <w:sz w:val="6"/>
                <w:szCs w:val="6"/>
              </w:rPr>
            </w:pPr>
          </w:p>
        </w:tc>
        <w:tc>
          <w:tcPr>
            <w:tcW w:w="440" w:type="dxa"/>
            <w:gridSpan w:val="2"/>
            <w:vMerge/>
            <w:tcBorders>
              <w:right w:val="single" w:sz="8" w:space="0" w:color="auto"/>
            </w:tcBorders>
            <w:vAlign w:val="bottom"/>
          </w:tcPr>
          <w:p w:rsidR="00FA78A1" w:rsidRDefault="00FA78A1">
            <w:pPr>
              <w:rPr>
                <w:sz w:val="6"/>
                <w:szCs w:val="6"/>
              </w:rPr>
            </w:pPr>
          </w:p>
        </w:tc>
        <w:tc>
          <w:tcPr>
            <w:tcW w:w="440" w:type="dxa"/>
            <w:gridSpan w:val="2"/>
            <w:vMerge/>
            <w:tcBorders>
              <w:right w:val="single" w:sz="8" w:space="0" w:color="auto"/>
            </w:tcBorders>
            <w:vAlign w:val="bottom"/>
          </w:tcPr>
          <w:p w:rsidR="00FA78A1" w:rsidRDefault="00FA78A1">
            <w:pPr>
              <w:rPr>
                <w:sz w:val="6"/>
                <w:szCs w:val="6"/>
              </w:rPr>
            </w:pPr>
          </w:p>
        </w:tc>
        <w:tc>
          <w:tcPr>
            <w:tcW w:w="440" w:type="dxa"/>
            <w:gridSpan w:val="2"/>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gridSpan w:val="2"/>
            <w:vMerge/>
            <w:tcBorders>
              <w:right w:val="single" w:sz="8" w:space="0" w:color="auto"/>
            </w:tcBorders>
            <w:vAlign w:val="bottom"/>
          </w:tcPr>
          <w:p w:rsidR="00FA78A1" w:rsidRDefault="00FA78A1">
            <w:pPr>
              <w:rPr>
                <w:sz w:val="6"/>
                <w:szCs w:val="6"/>
              </w:rPr>
            </w:pPr>
          </w:p>
        </w:tc>
        <w:tc>
          <w:tcPr>
            <w:tcW w:w="440" w:type="dxa"/>
            <w:tcBorders>
              <w:right w:val="single" w:sz="8" w:space="0" w:color="auto"/>
            </w:tcBorders>
            <w:vAlign w:val="bottom"/>
          </w:tcPr>
          <w:p w:rsidR="00FA78A1" w:rsidRDefault="00FA78A1">
            <w:pPr>
              <w:rPr>
                <w:sz w:val="6"/>
                <w:szCs w:val="6"/>
              </w:rPr>
            </w:pPr>
          </w:p>
        </w:tc>
        <w:tc>
          <w:tcPr>
            <w:tcW w:w="300" w:type="dxa"/>
            <w:vMerge/>
            <w:vAlign w:val="bottom"/>
          </w:tcPr>
          <w:p w:rsidR="00FA78A1" w:rsidRDefault="00FA78A1">
            <w:pPr>
              <w:rPr>
                <w:sz w:val="6"/>
                <w:szCs w:val="6"/>
              </w:rPr>
            </w:pPr>
          </w:p>
        </w:tc>
        <w:tc>
          <w:tcPr>
            <w:tcW w:w="160" w:type="dxa"/>
            <w:tcBorders>
              <w:right w:val="single" w:sz="8" w:space="0" w:color="auto"/>
            </w:tcBorders>
            <w:vAlign w:val="bottom"/>
          </w:tcPr>
          <w:p w:rsidR="00FA78A1" w:rsidRDefault="00FA78A1">
            <w:pPr>
              <w:rPr>
                <w:sz w:val="6"/>
                <w:szCs w:val="6"/>
              </w:rPr>
            </w:pPr>
          </w:p>
        </w:tc>
        <w:tc>
          <w:tcPr>
            <w:tcW w:w="560" w:type="dxa"/>
            <w:gridSpan w:val="2"/>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600" w:type="dxa"/>
            <w:gridSpan w:val="3"/>
            <w:vMerge/>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7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3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280" w:type="dxa"/>
            <w:tcBorders>
              <w:bottom w:val="single" w:sz="8" w:space="0" w:color="auto"/>
            </w:tcBorders>
            <w:vAlign w:val="bottom"/>
          </w:tcPr>
          <w:p w:rsidR="00FA78A1" w:rsidRDefault="00FA78A1">
            <w:pPr>
              <w:spacing w:line="20" w:lineRule="exact"/>
              <w:rPr>
                <w:sz w:val="1"/>
                <w:szCs w:val="1"/>
              </w:rPr>
            </w:pPr>
          </w:p>
        </w:tc>
        <w:tc>
          <w:tcPr>
            <w:tcW w:w="2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30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0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20" w:type="dxa"/>
            <w:tcBorders>
              <w:bottom w:val="single" w:sz="8" w:space="0" w:color="auto"/>
            </w:tcBorders>
            <w:vAlign w:val="bottom"/>
          </w:tcPr>
          <w:p w:rsidR="00FA78A1" w:rsidRDefault="00FA78A1">
            <w:pPr>
              <w:spacing w:line="20" w:lineRule="exact"/>
              <w:rPr>
                <w:sz w:val="1"/>
                <w:szCs w:val="1"/>
              </w:rPr>
            </w:pPr>
          </w:p>
        </w:tc>
        <w:tc>
          <w:tcPr>
            <w:tcW w:w="1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7"/>
        </w:trPr>
        <w:tc>
          <w:tcPr>
            <w:tcW w:w="800" w:type="dxa"/>
            <w:tcBorders>
              <w:left w:val="single" w:sz="8" w:space="0" w:color="auto"/>
              <w:right w:val="single" w:sz="8" w:space="0" w:color="auto"/>
            </w:tcBorders>
            <w:vAlign w:val="bottom"/>
          </w:tcPr>
          <w:p w:rsidR="00FA78A1" w:rsidRDefault="00C6714A">
            <w:pPr>
              <w:spacing w:line="167" w:lineRule="exact"/>
              <w:ind w:left="120"/>
              <w:rPr>
                <w:sz w:val="20"/>
                <w:szCs w:val="20"/>
              </w:rPr>
            </w:pPr>
            <w:r>
              <w:rPr>
                <w:rFonts w:ascii="Calibri" w:eastAsia="Calibri" w:hAnsi="Calibri" w:cs="Calibri"/>
                <w:color w:val="00B0F0"/>
                <w:sz w:val="16"/>
                <w:szCs w:val="16"/>
              </w:rPr>
              <w:t>Alliance</w:t>
            </w:r>
          </w:p>
        </w:tc>
        <w:tc>
          <w:tcPr>
            <w:tcW w:w="100" w:type="dxa"/>
            <w:vAlign w:val="bottom"/>
          </w:tcPr>
          <w:p w:rsidR="00FA78A1" w:rsidRDefault="00FA78A1">
            <w:pPr>
              <w:rPr>
                <w:sz w:val="14"/>
                <w:szCs w:val="14"/>
              </w:rPr>
            </w:pPr>
          </w:p>
        </w:tc>
        <w:tc>
          <w:tcPr>
            <w:tcW w:w="7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80" w:type="dxa"/>
            <w:vAlign w:val="bottom"/>
          </w:tcPr>
          <w:p w:rsidR="00FA78A1" w:rsidRDefault="00FA78A1">
            <w:pPr>
              <w:rPr>
                <w:sz w:val="14"/>
                <w:szCs w:val="14"/>
              </w:rPr>
            </w:pPr>
          </w:p>
        </w:tc>
        <w:tc>
          <w:tcPr>
            <w:tcW w:w="38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280" w:type="dxa"/>
            <w:vAlign w:val="bottom"/>
          </w:tcPr>
          <w:p w:rsidR="00FA78A1" w:rsidRDefault="00FA78A1">
            <w:pPr>
              <w:rPr>
                <w:sz w:val="14"/>
                <w:szCs w:val="14"/>
              </w:rPr>
            </w:pPr>
          </w:p>
        </w:tc>
        <w:tc>
          <w:tcPr>
            <w:tcW w:w="2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300" w:type="dxa"/>
            <w:vAlign w:val="bottom"/>
          </w:tcPr>
          <w:p w:rsidR="00FA78A1" w:rsidRDefault="00FA78A1">
            <w:pPr>
              <w:rPr>
                <w:sz w:val="14"/>
                <w:szCs w:val="14"/>
              </w:rPr>
            </w:pPr>
          </w:p>
        </w:tc>
        <w:tc>
          <w:tcPr>
            <w:tcW w:w="16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00" w:type="dxa"/>
            <w:vAlign w:val="bottom"/>
          </w:tcPr>
          <w:p w:rsidR="00FA78A1" w:rsidRDefault="00FA78A1">
            <w:pPr>
              <w:rPr>
                <w:sz w:val="14"/>
                <w:szCs w:val="14"/>
              </w:rPr>
            </w:pPr>
          </w:p>
        </w:tc>
        <w:tc>
          <w:tcPr>
            <w:tcW w:w="120" w:type="dxa"/>
            <w:vAlign w:val="bottom"/>
          </w:tcPr>
          <w:p w:rsidR="00FA78A1" w:rsidRDefault="00FA78A1">
            <w:pPr>
              <w:rPr>
                <w:sz w:val="14"/>
                <w:szCs w:val="14"/>
              </w:rPr>
            </w:pPr>
          </w:p>
        </w:tc>
        <w:tc>
          <w:tcPr>
            <w:tcW w:w="18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Shandha</w:t>
            </w:r>
          </w:p>
        </w:tc>
        <w:tc>
          <w:tcPr>
            <w:tcW w:w="100" w:type="dxa"/>
            <w:vAlign w:val="bottom"/>
          </w:tcPr>
          <w:p w:rsidR="00FA78A1" w:rsidRDefault="00FA78A1">
            <w:pPr>
              <w:rPr>
                <w:sz w:val="16"/>
                <w:szCs w:val="16"/>
              </w:rPr>
            </w:pPr>
          </w:p>
        </w:tc>
        <w:tc>
          <w:tcPr>
            <w:tcW w:w="7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80" w:type="dxa"/>
            <w:vAlign w:val="bottom"/>
          </w:tcPr>
          <w:p w:rsidR="00FA78A1" w:rsidRDefault="00FA78A1">
            <w:pPr>
              <w:rPr>
                <w:sz w:val="16"/>
                <w:szCs w:val="16"/>
              </w:rPr>
            </w:pPr>
          </w:p>
        </w:tc>
        <w:tc>
          <w:tcPr>
            <w:tcW w:w="38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40" w:type="dxa"/>
            <w:tcBorders>
              <w:right w:val="single" w:sz="8" w:space="0" w:color="auto"/>
            </w:tcBorders>
            <w:vAlign w:val="bottom"/>
          </w:tcPr>
          <w:p w:rsidR="00FA78A1" w:rsidRDefault="00FA78A1">
            <w:pPr>
              <w:rPr>
                <w:sz w:val="16"/>
                <w:szCs w:val="16"/>
              </w:rPr>
            </w:pP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280" w:type="dxa"/>
            <w:vAlign w:val="bottom"/>
          </w:tcPr>
          <w:p w:rsidR="00FA78A1" w:rsidRDefault="00FA78A1">
            <w:pPr>
              <w:rPr>
                <w:sz w:val="16"/>
                <w:szCs w:val="16"/>
              </w:rPr>
            </w:pPr>
          </w:p>
        </w:tc>
        <w:tc>
          <w:tcPr>
            <w:tcW w:w="2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300" w:type="dxa"/>
            <w:vAlign w:val="bottom"/>
          </w:tcPr>
          <w:p w:rsidR="00FA78A1" w:rsidRDefault="00FA78A1">
            <w:pPr>
              <w:rPr>
                <w:sz w:val="16"/>
                <w:szCs w:val="16"/>
              </w:rPr>
            </w:pPr>
          </w:p>
        </w:tc>
        <w:tc>
          <w:tcPr>
            <w:tcW w:w="16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00" w:type="dxa"/>
            <w:vAlign w:val="bottom"/>
          </w:tcPr>
          <w:p w:rsidR="00FA78A1" w:rsidRDefault="00FA78A1">
            <w:pPr>
              <w:rPr>
                <w:sz w:val="16"/>
                <w:szCs w:val="16"/>
              </w:rPr>
            </w:pPr>
          </w:p>
        </w:tc>
        <w:tc>
          <w:tcPr>
            <w:tcW w:w="120" w:type="dxa"/>
            <w:vAlign w:val="bottom"/>
          </w:tcPr>
          <w:p w:rsidR="00FA78A1" w:rsidRDefault="00FA78A1">
            <w:pPr>
              <w:rPr>
                <w:sz w:val="16"/>
                <w:szCs w:val="16"/>
              </w:rPr>
            </w:pPr>
          </w:p>
        </w:tc>
        <w:tc>
          <w:tcPr>
            <w:tcW w:w="18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ni Life</w:t>
            </w:r>
          </w:p>
        </w:tc>
        <w:tc>
          <w:tcPr>
            <w:tcW w:w="100" w:type="dxa"/>
            <w:vAlign w:val="bottom"/>
          </w:tcPr>
          <w:p w:rsidR="00FA78A1" w:rsidRDefault="00FA78A1">
            <w:pPr>
              <w:rPr>
                <w:sz w:val="8"/>
                <w:szCs w:val="8"/>
              </w:rPr>
            </w:pPr>
          </w:p>
        </w:tc>
        <w:tc>
          <w:tcPr>
            <w:tcW w:w="7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80" w:type="dxa"/>
            <w:vAlign w:val="bottom"/>
          </w:tcPr>
          <w:p w:rsidR="00FA78A1" w:rsidRDefault="00FA78A1">
            <w:pPr>
              <w:rPr>
                <w:sz w:val="8"/>
                <w:szCs w:val="8"/>
              </w:rPr>
            </w:pPr>
          </w:p>
        </w:tc>
        <w:tc>
          <w:tcPr>
            <w:tcW w:w="38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500" w:type="dxa"/>
            <w:vMerge/>
            <w:tcBorders>
              <w:right w:val="single" w:sz="8" w:space="0" w:color="auto"/>
            </w:tcBorders>
            <w:vAlign w:val="bottom"/>
          </w:tcPr>
          <w:p w:rsidR="00FA78A1" w:rsidRDefault="00FA78A1">
            <w:pPr>
              <w:rPr>
                <w:sz w:val="8"/>
                <w:szCs w:val="8"/>
              </w:rPr>
            </w:pPr>
          </w:p>
        </w:tc>
        <w:tc>
          <w:tcPr>
            <w:tcW w:w="280" w:type="dxa"/>
            <w:vAlign w:val="bottom"/>
          </w:tcPr>
          <w:p w:rsidR="00FA78A1" w:rsidRDefault="00FA78A1">
            <w:pPr>
              <w:rPr>
                <w:sz w:val="8"/>
                <w:szCs w:val="8"/>
              </w:rPr>
            </w:pPr>
          </w:p>
        </w:tc>
        <w:tc>
          <w:tcPr>
            <w:tcW w:w="2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300" w:type="dxa"/>
            <w:vAlign w:val="bottom"/>
          </w:tcPr>
          <w:p w:rsidR="00FA78A1" w:rsidRDefault="00FA78A1">
            <w:pPr>
              <w:rPr>
                <w:sz w:val="8"/>
                <w:szCs w:val="8"/>
              </w:rPr>
            </w:pPr>
          </w:p>
        </w:tc>
        <w:tc>
          <w:tcPr>
            <w:tcW w:w="1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00" w:type="dxa"/>
            <w:vAlign w:val="bottom"/>
          </w:tcPr>
          <w:p w:rsidR="00FA78A1" w:rsidRDefault="00FA78A1">
            <w:pPr>
              <w:rPr>
                <w:sz w:val="8"/>
                <w:szCs w:val="8"/>
              </w:rPr>
            </w:pPr>
          </w:p>
        </w:tc>
        <w:tc>
          <w:tcPr>
            <w:tcW w:w="120" w:type="dxa"/>
            <w:vAlign w:val="bottom"/>
          </w:tcPr>
          <w:p w:rsidR="00FA78A1" w:rsidRDefault="00FA78A1">
            <w:pPr>
              <w:rPr>
                <w:sz w:val="8"/>
                <w:szCs w:val="8"/>
              </w:rPr>
            </w:pPr>
          </w:p>
        </w:tc>
        <w:tc>
          <w:tcPr>
            <w:tcW w:w="18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7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80" w:type="dxa"/>
            <w:vAlign w:val="bottom"/>
          </w:tcPr>
          <w:p w:rsidR="00FA78A1" w:rsidRDefault="00FA78A1">
            <w:pPr>
              <w:rPr>
                <w:sz w:val="8"/>
                <w:szCs w:val="8"/>
              </w:rPr>
            </w:pPr>
          </w:p>
        </w:tc>
        <w:tc>
          <w:tcPr>
            <w:tcW w:w="38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280" w:type="dxa"/>
            <w:vAlign w:val="bottom"/>
          </w:tcPr>
          <w:p w:rsidR="00FA78A1" w:rsidRDefault="00FA78A1">
            <w:pPr>
              <w:rPr>
                <w:sz w:val="8"/>
                <w:szCs w:val="8"/>
              </w:rPr>
            </w:pPr>
          </w:p>
        </w:tc>
        <w:tc>
          <w:tcPr>
            <w:tcW w:w="2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300" w:type="dxa"/>
            <w:vAlign w:val="bottom"/>
          </w:tcPr>
          <w:p w:rsidR="00FA78A1" w:rsidRDefault="00FA78A1">
            <w:pPr>
              <w:rPr>
                <w:sz w:val="8"/>
                <w:szCs w:val="8"/>
              </w:rPr>
            </w:pPr>
          </w:p>
        </w:tc>
        <w:tc>
          <w:tcPr>
            <w:tcW w:w="1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00" w:type="dxa"/>
            <w:vAlign w:val="bottom"/>
          </w:tcPr>
          <w:p w:rsidR="00FA78A1" w:rsidRDefault="00FA78A1">
            <w:pPr>
              <w:rPr>
                <w:sz w:val="8"/>
                <w:szCs w:val="8"/>
              </w:rPr>
            </w:pPr>
          </w:p>
        </w:tc>
        <w:tc>
          <w:tcPr>
            <w:tcW w:w="120" w:type="dxa"/>
            <w:vAlign w:val="bottom"/>
          </w:tcPr>
          <w:p w:rsidR="00FA78A1" w:rsidRDefault="00FA78A1">
            <w:pPr>
              <w:rPr>
                <w:sz w:val="8"/>
                <w:szCs w:val="8"/>
              </w:rPr>
            </w:pPr>
          </w:p>
        </w:tc>
        <w:tc>
          <w:tcPr>
            <w:tcW w:w="18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Unit</w:t>
            </w:r>
          </w:p>
        </w:tc>
        <w:tc>
          <w:tcPr>
            <w:tcW w:w="100" w:type="dxa"/>
            <w:vAlign w:val="bottom"/>
          </w:tcPr>
          <w:p w:rsidR="00FA78A1" w:rsidRDefault="00FA78A1">
            <w:pPr>
              <w:rPr>
                <w:sz w:val="8"/>
                <w:szCs w:val="8"/>
              </w:rPr>
            </w:pPr>
          </w:p>
        </w:tc>
        <w:tc>
          <w:tcPr>
            <w:tcW w:w="700" w:type="dxa"/>
            <w:tcBorders>
              <w:right w:val="single" w:sz="8" w:space="0" w:color="auto"/>
            </w:tcBorders>
            <w:vAlign w:val="bottom"/>
          </w:tcPr>
          <w:p w:rsidR="00FA78A1" w:rsidRDefault="00FA78A1">
            <w:pPr>
              <w:rPr>
                <w:sz w:val="8"/>
                <w:szCs w:val="8"/>
              </w:rPr>
            </w:pPr>
          </w:p>
        </w:tc>
        <w:tc>
          <w:tcPr>
            <w:tcW w:w="600" w:type="dxa"/>
            <w:vMerge w:val="restart"/>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267.9</w:t>
            </w: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80" w:type="dxa"/>
            <w:vAlign w:val="bottom"/>
          </w:tcPr>
          <w:p w:rsidR="00FA78A1" w:rsidRDefault="00FA78A1">
            <w:pPr>
              <w:rPr>
                <w:sz w:val="8"/>
                <w:szCs w:val="8"/>
              </w:rPr>
            </w:pPr>
          </w:p>
        </w:tc>
        <w:tc>
          <w:tcPr>
            <w:tcW w:w="380" w:type="dxa"/>
            <w:tcBorders>
              <w:right w:val="single" w:sz="8" w:space="0" w:color="auto"/>
            </w:tcBorders>
            <w:vAlign w:val="bottom"/>
          </w:tcPr>
          <w:p w:rsidR="00FA78A1" w:rsidRDefault="00FA78A1">
            <w:pPr>
              <w:rPr>
                <w:sz w:val="8"/>
                <w:szCs w:val="8"/>
              </w:rPr>
            </w:pPr>
          </w:p>
        </w:tc>
        <w:tc>
          <w:tcPr>
            <w:tcW w:w="440" w:type="dxa"/>
            <w:gridSpan w:val="2"/>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gridSpan w:val="2"/>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gridSpan w:val="2"/>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5.1</w:t>
            </w:r>
          </w:p>
        </w:tc>
        <w:tc>
          <w:tcPr>
            <w:tcW w:w="500" w:type="dxa"/>
            <w:vMerge/>
            <w:tcBorders>
              <w:right w:val="single" w:sz="8" w:space="0" w:color="auto"/>
            </w:tcBorders>
            <w:vAlign w:val="bottom"/>
          </w:tcPr>
          <w:p w:rsidR="00FA78A1" w:rsidRDefault="00FA78A1">
            <w:pPr>
              <w:rPr>
                <w:sz w:val="8"/>
                <w:szCs w:val="8"/>
              </w:rPr>
            </w:pPr>
          </w:p>
        </w:tc>
        <w:tc>
          <w:tcPr>
            <w:tcW w:w="280" w:type="dxa"/>
            <w:vAlign w:val="bottom"/>
          </w:tcPr>
          <w:p w:rsidR="00FA78A1" w:rsidRDefault="00FA78A1">
            <w:pPr>
              <w:rPr>
                <w:sz w:val="8"/>
                <w:szCs w:val="8"/>
              </w:rPr>
            </w:pPr>
          </w:p>
        </w:tc>
        <w:tc>
          <w:tcPr>
            <w:tcW w:w="2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60" w:type="dxa"/>
            <w:gridSpan w:val="2"/>
            <w:vMerge w:val="restart"/>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100" w:type="dxa"/>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00" w:type="dxa"/>
            <w:vAlign w:val="bottom"/>
          </w:tcPr>
          <w:p w:rsidR="00FA78A1" w:rsidRDefault="00FA78A1">
            <w:pPr>
              <w:rPr>
                <w:sz w:val="8"/>
                <w:szCs w:val="8"/>
              </w:rPr>
            </w:pPr>
          </w:p>
        </w:tc>
        <w:tc>
          <w:tcPr>
            <w:tcW w:w="120" w:type="dxa"/>
            <w:vAlign w:val="bottom"/>
          </w:tcPr>
          <w:p w:rsidR="00FA78A1" w:rsidRDefault="00FA78A1">
            <w:pPr>
              <w:rPr>
                <w:sz w:val="8"/>
                <w:szCs w:val="8"/>
              </w:rPr>
            </w:pPr>
          </w:p>
        </w:tc>
        <w:tc>
          <w:tcPr>
            <w:tcW w:w="18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700" w:type="dxa"/>
            <w:tcBorders>
              <w:right w:val="single" w:sz="8" w:space="0" w:color="auto"/>
            </w:tcBorders>
            <w:vAlign w:val="bottom"/>
          </w:tcPr>
          <w:p w:rsidR="00FA78A1" w:rsidRDefault="00FA78A1">
            <w:pPr>
              <w:rPr>
                <w:sz w:val="8"/>
                <w:szCs w:val="8"/>
              </w:rPr>
            </w:pPr>
          </w:p>
        </w:tc>
        <w:tc>
          <w:tcPr>
            <w:tcW w:w="600" w:type="dxa"/>
            <w:vMerge/>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80" w:type="dxa"/>
            <w:vAlign w:val="bottom"/>
          </w:tcPr>
          <w:p w:rsidR="00FA78A1" w:rsidRDefault="00FA78A1">
            <w:pPr>
              <w:rPr>
                <w:sz w:val="8"/>
                <w:szCs w:val="8"/>
              </w:rPr>
            </w:pPr>
          </w:p>
        </w:tc>
        <w:tc>
          <w:tcPr>
            <w:tcW w:w="380" w:type="dxa"/>
            <w:tcBorders>
              <w:right w:val="single" w:sz="8" w:space="0" w:color="auto"/>
            </w:tcBorders>
            <w:vAlign w:val="bottom"/>
          </w:tcPr>
          <w:p w:rsidR="00FA78A1" w:rsidRDefault="00FA78A1">
            <w:pPr>
              <w:rPr>
                <w:sz w:val="8"/>
                <w:szCs w:val="8"/>
              </w:rPr>
            </w:pPr>
          </w:p>
        </w:tc>
        <w:tc>
          <w:tcPr>
            <w:tcW w:w="440" w:type="dxa"/>
            <w:gridSpan w:val="2"/>
            <w:vMerge/>
            <w:tcBorders>
              <w:right w:val="single" w:sz="8" w:space="0" w:color="auto"/>
            </w:tcBorders>
            <w:vAlign w:val="bottom"/>
          </w:tcPr>
          <w:p w:rsidR="00FA78A1" w:rsidRDefault="00FA78A1">
            <w:pPr>
              <w:rPr>
                <w:sz w:val="8"/>
                <w:szCs w:val="8"/>
              </w:rPr>
            </w:pPr>
          </w:p>
        </w:tc>
        <w:tc>
          <w:tcPr>
            <w:tcW w:w="440" w:type="dxa"/>
            <w:gridSpan w:val="2"/>
            <w:vMerge/>
            <w:tcBorders>
              <w:right w:val="single" w:sz="8" w:space="0" w:color="auto"/>
            </w:tcBorders>
            <w:vAlign w:val="bottom"/>
          </w:tcPr>
          <w:p w:rsidR="00FA78A1" w:rsidRDefault="00FA78A1">
            <w:pPr>
              <w:rPr>
                <w:sz w:val="8"/>
                <w:szCs w:val="8"/>
              </w:rPr>
            </w:pPr>
          </w:p>
        </w:tc>
        <w:tc>
          <w:tcPr>
            <w:tcW w:w="440" w:type="dxa"/>
            <w:gridSpan w:val="2"/>
            <w:vMerge/>
            <w:tcBorders>
              <w:right w:val="single" w:sz="8" w:space="0" w:color="auto"/>
            </w:tcBorders>
            <w:vAlign w:val="bottom"/>
          </w:tcPr>
          <w:p w:rsidR="00FA78A1" w:rsidRDefault="00FA78A1">
            <w:pPr>
              <w:rPr>
                <w:sz w:val="8"/>
                <w:szCs w:val="8"/>
              </w:rPr>
            </w:pPr>
          </w:p>
        </w:tc>
        <w:tc>
          <w:tcPr>
            <w:tcW w:w="500" w:type="dxa"/>
            <w:tcBorders>
              <w:right w:val="single" w:sz="8" w:space="0" w:color="auto"/>
            </w:tcBorders>
            <w:vAlign w:val="bottom"/>
          </w:tcPr>
          <w:p w:rsidR="00FA78A1" w:rsidRDefault="00FA78A1">
            <w:pPr>
              <w:rPr>
                <w:sz w:val="8"/>
                <w:szCs w:val="8"/>
              </w:rPr>
            </w:pPr>
          </w:p>
        </w:tc>
        <w:tc>
          <w:tcPr>
            <w:tcW w:w="280" w:type="dxa"/>
            <w:vAlign w:val="bottom"/>
          </w:tcPr>
          <w:p w:rsidR="00FA78A1" w:rsidRDefault="00FA78A1">
            <w:pPr>
              <w:rPr>
                <w:sz w:val="8"/>
                <w:szCs w:val="8"/>
              </w:rPr>
            </w:pPr>
          </w:p>
        </w:tc>
        <w:tc>
          <w:tcPr>
            <w:tcW w:w="2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60" w:type="dxa"/>
            <w:gridSpan w:val="2"/>
            <w:vMerge/>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00" w:type="dxa"/>
            <w:vAlign w:val="bottom"/>
          </w:tcPr>
          <w:p w:rsidR="00FA78A1" w:rsidRDefault="00FA78A1">
            <w:pPr>
              <w:rPr>
                <w:sz w:val="8"/>
                <w:szCs w:val="8"/>
              </w:rPr>
            </w:pPr>
          </w:p>
        </w:tc>
        <w:tc>
          <w:tcPr>
            <w:tcW w:w="120" w:type="dxa"/>
            <w:vAlign w:val="bottom"/>
          </w:tcPr>
          <w:p w:rsidR="00FA78A1" w:rsidRDefault="00FA78A1">
            <w:pPr>
              <w:rPr>
                <w:sz w:val="8"/>
                <w:szCs w:val="8"/>
              </w:rPr>
            </w:pPr>
          </w:p>
        </w:tc>
        <w:tc>
          <w:tcPr>
            <w:tcW w:w="18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176"/>
        </w:trPr>
        <w:tc>
          <w:tcPr>
            <w:tcW w:w="800" w:type="dxa"/>
            <w:tcBorders>
              <w:left w:val="single" w:sz="8" w:space="0" w:color="auto"/>
              <w:right w:val="single" w:sz="8" w:space="0" w:color="auto"/>
            </w:tcBorders>
            <w:vAlign w:val="bottom"/>
          </w:tcPr>
          <w:p w:rsidR="00FA78A1" w:rsidRDefault="00C6714A">
            <w:pPr>
              <w:spacing w:line="176" w:lineRule="exact"/>
              <w:ind w:left="120"/>
              <w:rPr>
                <w:sz w:val="20"/>
                <w:szCs w:val="20"/>
              </w:rPr>
            </w:pPr>
            <w:r>
              <w:rPr>
                <w:rFonts w:ascii="Calibri" w:eastAsia="Calibri" w:hAnsi="Calibri" w:cs="Calibri"/>
                <w:color w:val="00B0F0"/>
                <w:sz w:val="16"/>
                <w:szCs w:val="16"/>
              </w:rPr>
              <w:t>Fund</w:t>
            </w:r>
          </w:p>
        </w:tc>
        <w:tc>
          <w:tcPr>
            <w:tcW w:w="100" w:type="dxa"/>
            <w:vAlign w:val="bottom"/>
          </w:tcPr>
          <w:p w:rsidR="00FA78A1" w:rsidRDefault="00FA78A1">
            <w:pPr>
              <w:rPr>
                <w:sz w:val="15"/>
                <w:szCs w:val="15"/>
              </w:rPr>
            </w:pPr>
          </w:p>
        </w:tc>
        <w:tc>
          <w:tcPr>
            <w:tcW w:w="700" w:type="dxa"/>
            <w:tcBorders>
              <w:right w:val="single" w:sz="8" w:space="0" w:color="auto"/>
            </w:tcBorders>
            <w:vAlign w:val="bottom"/>
          </w:tcPr>
          <w:p w:rsidR="00FA78A1" w:rsidRDefault="00C6714A">
            <w:pPr>
              <w:spacing w:line="176" w:lineRule="exact"/>
              <w:rPr>
                <w:sz w:val="20"/>
                <w:szCs w:val="20"/>
              </w:rPr>
            </w:pPr>
            <w:r>
              <w:rPr>
                <w:rFonts w:ascii="Calibri" w:eastAsia="Calibri" w:hAnsi="Calibri" w:cs="Calibri"/>
                <w:sz w:val="16"/>
                <w:szCs w:val="16"/>
              </w:rPr>
              <w:t>Alliance</w:t>
            </w:r>
          </w:p>
        </w:tc>
        <w:tc>
          <w:tcPr>
            <w:tcW w:w="600" w:type="dxa"/>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9.86</w:t>
            </w:r>
          </w:p>
        </w:tc>
        <w:tc>
          <w:tcPr>
            <w:tcW w:w="52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9.86</w:t>
            </w:r>
          </w:p>
        </w:tc>
        <w:tc>
          <w:tcPr>
            <w:tcW w:w="540" w:type="dxa"/>
            <w:tcBorders>
              <w:right w:val="single" w:sz="8" w:space="0" w:color="auto"/>
            </w:tcBorders>
            <w:vAlign w:val="bottom"/>
          </w:tcPr>
          <w:p w:rsidR="00FA78A1" w:rsidRDefault="00C6714A">
            <w:pPr>
              <w:spacing w:line="176" w:lineRule="exact"/>
              <w:ind w:right="60"/>
              <w:jc w:val="right"/>
              <w:rPr>
                <w:sz w:val="20"/>
                <w:szCs w:val="20"/>
              </w:rPr>
            </w:pPr>
            <w:r>
              <w:rPr>
                <w:rFonts w:ascii="Calibri" w:eastAsia="Calibri" w:hAnsi="Calibri" w:cs="Calibri"/>
                <w:sz w:val="16"/>
                <w:szCs w:val="16"/>
              </w:rPr>
              <w:t>9.86</w:t>
            </w:r>
          </w:p>
        </w:tc>
        <w:tc>
          <w:tcPr>
            <w:tcW w:w="460" w:type="dxa"/>
            <w:gridSpan w:val="2"/>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9.4</w:t>
            </w:r>
          </w:p>
        </w:tc>
        <w:tc>
          <w:tcPr>
            <w:tcW w:w="440" w:type="dxa"/>
            <w:gridSpan w:val="2"/>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w:t>
            </w:r>
          </w:p>
        </w:tc>
        <w:tc>
          <w:tcPr>
            <w:tcW w:w="440" w:type="dxa"/>
            <w:gridSpan w:val="2"/>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w:t>
            </w:r>
          </w:p>
        </w:tc>
        <w:tc>
          <w:tcPr>
            <w:tcW w:w="440" w:type="dxa"/>
            <w:gridSpan w:val="2"/>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gridSpan w:val="2"/>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9.86</w:t>
            </w:r>
          </w:p>
        </w:tc>
        <w:tc>
          <w:tcPr>
            <w:tcW w:w="440" w:type="dxa"/>
            <w:tcBorders>
              <w:right w:val="single" w:sz="8" w:space="0" w:color="auto"/>
            </w:tcBorders>
            <w:vAlign w:val="bottom"/>
          </w:tcPr>
          <w:p w:rsidR="00FA78A1" w:rsidRDefault="00FA78A1">
            <w:pPr>
              <w:rPr>
                <w:sz w:val="15"/>
                <w:szCs w:val="15"/>
              </w:rPr>
            </w:pPr>
          </w:p>
        </w:tc>
        <w:tc>
          <w:tcPr>
            <w:tcW w:w="300" w:type="dxa"/>
            <w:vAlign w:val="bottom"/>
          </w:tcPr>
          <w:p w:rsidR="00FA78A1" w:rsidRDefault="00C6714A">
            <w:pPr>
              <w:spacing w:line="176" w:lineRule="exact"/>
              <w:ind w:left="100"/>
              <w:rPr>
                <w:sz w:val="20"/>
                <w:szCs w:val="20"/>
              </w:rPr>
            </w:pPr>
            <w:r>
              <w:rPr>
                <w:rFonts w:ascii="Calibri" w:eastAsia="Calibri" w:hAnsi="Calibri" w:cs="Calibri"/>
                <w:sz w:val="16"/>
                <w:szCs w:val="16"/>
              </w:rPr>
              <w:t>0</w:t>
            </w:r>
          </w:p>
        </w:tc>
        <w:tc>
          <w:tcPr>
            <w:tcW w:w="16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460" w:type="dxa"/>
            <w:tcBorders>
              <w:right w:val="single" w:sz="8" w:space="0" w:color="auto"/>
            </w:tcBorders>
            <w:vAlign w:val="bottom"/>
          </w:tcPr>
          <w:p w:rsidR="00FA78A1" w:rsidRDefault="00C6714A">
            <w:pPr>
              <w:spacing w:line="176" w:lineRule="exact"/>
              <w:rPr>
                <w:sz w:val="20"/>
                <w:szCs w:val="20"/>
              </w:rPr>
            </w:pPr>
            <w:r>
              <w:rPr>
                <w:rFonts w:ascii="Calibri" w:eastAsia="Calibri" w:hAnsi="Calibri" w:cs="Calibri"/>
                <w:color w:val="FF0000"/>
                <w:sz w:val="16"/>
                <w:szCs w:val="16"/>
              </w:rPr>
              <w:t>N/A</w:t>
            </w:r>
          </w:p>
        </w:tc>
        <w:tc>
          <w:tcPr>
            <w:tcW w:w="100" w:type="dxa"/>
            <w:vAlign w:val="bottom"/>
          </w:tcPr>
          <w:p w:rsidR="00FA78A1" w:rsidRDefault="00FA78A1">
            <w:pPr>
              <w:rPr>
                <w:sz w:val="15"/>
                <w:szCs w:val="15"/>
              </w:rPr>
            </w:pPr>
          </w:p>
        </w:tc>
        <w:tc>
          <w:tcPr>
            <w:tcW w:w="600" w:type="dxa"/>
            <w:gridSpan w:val="3"/>
            <w:tcBorders>
              <w:right w:val="single" w:sz="8" w:space="0" w:color="auto"/>
            </w:tcBorders>
            <w:vAlign w:val="bottom"/>
          </w:tcPr>
          <w:p w:rsidR="00FA78A1" w:rsidRDefault="00C6714A">
            <w:pPr>
              <w:spacing w:line="176" w:lineRule="exact"/>
              <w:rPr>
                <w:rFonts w:ascii="Calibri" w:eastAsia="Calibri" w:hAnsi="Calibri" w:cs="Calibri"/>
                <w:sz w:val="16"/>
                <w:szCs w:val="16"/>
              </w:rPr>
            </w:pPr>
            <w:hyperlink r:id="rId14">
              <w:r>
                <w:rPr>
                  <w:rFonts w:ascii="Calibri" w:eastAsia="Calibri" w:hAnsi="Calibri" w:cs="Calibri"/>
                  <w:sz w:val="16"/>
                  <w:szCs w:val="16"/>
                </w:rPr>
                <w:t>June</w:t>
              </w:r>
            </w:hyperlink>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7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3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280" w:type="dxa"/>
            <w:tcBorders>
              <w:bottom w:val="single" w:sz="8" w:space="0" w:color="auto"/>
            </w:tcBorders>
            <w:vAlign w:val="bottom"/>
          </w:tcPr>
          <w:p w:rsidR="00FA78A1" w:rsidRDefault="00FA78A1">
            <w:pPr>
              <w:spacing w:line="20" w:lineRule="exact"/>
              <w:rPr>
                <w:sz w:val="1"/>
                <w:szCs w:val="1"/>
              </w:rPr>
            </w:pPr>
          </w:p>
        </w:tc>
        <w:tc>
          <w:tcPr>
            <w:tcW w:w="2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30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0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20" w:type="dxa"/>
            <w:tcBorders>
              <w:bottom w:val="single" w:sz="8" w:space="0" w:color="auto"/>
            </w:tcBorders>
            <w:vAlign w:val="bottom"/>
          </w:tcPr>
          <w:p w:rsidR="00FA78A1" w:rsidRDefault="00FA78A1">
            <w:pPr>
              <w:spacing w:line="20" w:lineRule="exact"/>
              <w:rPr>
                <w:sz w:val="1"/>
                <w:szCs w:val="1"/>
              </w:rPr>
            </w:pPr>
          </w:p>
        </w:tc>
        <w:tc>
          <w:tcPr>
            <w:tcW w:w="1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color w:val="FF0000"/>
                <w:sz w:val="16"/>
                <w:szCs w:val="16"/>
              </w:rPr>
              <w:t>ATC</w:t>
            </w:r>
          </w:p>
        </w:tc>
        <w:tc>
          <w:tcPr>
            <w:tcW w:w="100" w:type="dxa"/>
            <w:vAlign w:val="bottom"/>
          </w:tcPr>
          <w:p w:rsidR="00FA78A1" w:rsidRDefault="00FA78A1">
            <w:pPr>
              <w:rPr>
                <w:sz w:val="14"/>
                <w:szCs w:val="14"/>
              </w:rPr>
            </w:pPr>
          </w:p>
        </w:tc>
        <w:tc>
          <w:tcPr>
            <w:tcW w:w="7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80" w:type="dxa"/>
            <w:vAlign w:val="bottom"/>
          </w:tcPr>
          <w:p w:rsidR="00FA78A1" w:rsidRDefault="00FA78A1">
            <w:pPr>
              <w:rPr>
                <w:sz w:val="14"/>
                <w:szCs w:val="14"/>
              </w:rPr>
            </w:pPr>
          </w:p>
        </w:tc>
        <w:tc>
          <w:tcPr>
            <w:tcW w:w="38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280" w:type="dxa"/>
            <w:vAlign w:val="bottom"/>
          </w:tcPr>
          <w:p w:rsidR="00FA78A1" w:rsidRDefault="00FA78A1">
            <w:pPr>
              <w:rPr>
                <w:sz w:val="14"/>
                <w:szCs w:val="14"/>
              </w:rPr>
            </w:pPr>
          </w:p>
        </w:tc>
        <w:tc>
          <w:tcPr>
            <w:tcW w:w="2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300" w:type="dxa"/>
            <w:vAlign w:val="bottom"/>
          </w:tcPr>
          <w:p w:rsidR="00FA78A1" w:rsidRDefault="00FA78A1">
            <w:pPr>
              <w:rPr>
                <w:sz w:val="14"/>
                <w:szCs w:val="14"/>
              </w:rPr>
            </w:pPr>
          </w:p>
        </w:tc>
        <w:tc>
          <w:tcPr>
            <w:tcW w:w="16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00" w:type="dxa"/>
            <w:vAlign w:val="bottom"/>
          </w:tcPr>
          <w:p w:rsidR="00FA78A1" w:rsidRDefault="00FA78A1">
            <w:pPr>
              <w:rPr>
                <w:sz w:val="14"/>
                <w:szCs w:val="14"/>
              </w:rPr>
            </w:pPr>
          </w:p>
        </w:tc>
        <w:tc>
          <w:tcPr>
            <w:tcW w:w="120" w:type="dxa"/>
            <w:vAlign w:val="bottom"/>
          </w:tcPr>
          <w:p w:rsidR="00FA78A1" w:rsidRDefault="00FA78A1">
            <w:pPr>
              <w:rPr>
                <w:sz w:val="14"/>
                <w:szCs w:val="14"/>
              </w:rPr>
            </w:pPr>
          </w:p>
        </w:tc>
        <w:tc>
          <w:tcPr>
            <w:tcW w:w="18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Shariah</w:t>
            </w:r>
          </w:p>
        </w:tc>
        <w:tc>
          <w:tcPr>
            <w:tcW w:w="100" w:type="dxa"/>
            <w:vAlign w:val="bottom"/>
          </w:tcPr>
          <w:p w:rsidR="00FA78A1" w:rsidRDefault="00FA78A1">
            <w:pPr>
              <w:rPr>
                <w:sz w:val="8"/>
                <w:szCs w:val="8"/>
              </w:rPr>
            </w:pPr>
          </w:p>
        </w:tc>
        <w:tc>
          <w:tcPr>
            <w:tcW w:w="7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80" w:type="dxa"/>
            <w:vAlign w:val="bottom"/>
          </w:tcPr>
          <w:p w:rsidR="00FA78A1" w:rsidRDefault="00FA78A1">
            <w:pPr>
              <w:rPr>
                <w:sz w:val="8"/>
                <w:szCs w:val="8"/>
              </w:rPr>
            </w:pPr>
          </w:p>
        </w:tc>
        <w:tc>
          <w:tcPr>
            <w:tcW w:w="38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500" w:type="dxa"/>
            <w:vMerge/>
            <w:tcBorders>
              <w:right w:val="single" w:sz="8" w:space="0" w:color="auto"/>
            </w:tcBorders>
            <w:vAlign w:val="bottom"/>
          </w:tcPr>
          <w:p w:rsidR="00FA78A1" w:rsidRDefault="00FA78A1">
            <w:pPr>
              <w:rPr>
                <w:sz w:val="8"/>
                <w:szCs w:val="8"/>
              </w:rPr>
            </w:pPr>
          </w:p>
        </w:tc>
        <w:tc>
          <w:tcPr>
            <w:tcW w:w="280" w:type="dxa"/>
            <w:vAlign w:val="bottom"/>
          </w:tcPr>
          <w:p w:rsidR="00FA78A1" w:rsidRDefault="00FA78A1">
            <w:pPr>
              <w:rPr>
                <w:sz w:val="8"/>
                <w:szCs w:val="8"/>
              </w:rPr>
            </w:pPr>
          </w:p>
        </w:tc>
        <w:tc>
          <w:tcPr>
            <w:tcW w:w="2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300" w:type="dxa"/>
            <w:vAlign w:val="bottom"/>
          </w:tcPr>
          <w:p w:rsidR="00FA78A1" w:rsidRDefault="00FA78A1">
            <w:pPr>
              <w:rPr>
                <w:sz w:val="8"/>
                <w:szCs w:val="8"/>
              </w:rPr>
            </w:pPr>
          </w:p>
        </w:tc>
        <w:tc>
          <w:tcPr>
            <w:tcW w:w="1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00" w:type="dxa"/>
            <w:vAlign w:val="bottom"/>
          </w:tcPr>
          <w:p w:rsidR="00FA78A1" w:rsidRDefault="00FA78A1">
            <w:pPr>
              <w:rPr>
                <w:sz w:val="8"/>
                <w:szCs w:val="8"/>
              </w:rPr>
            </w:pPr>
          </w:p>
        </w:tc>
        <w:tc>
          <w:tcPr>
            <w:tcW w:w="120" w:type="dxa"/>
            <w:vAlign w:val="bottom"/>
          </w:tcPr>
          <w:p w:rsidR="00FA78A1" w:rsidRDefault="00FA78A1">
            <w:pPr>
              <w:rPr>
                <w:sz w:val="8"/>
                <w:szCs w:val="8"/>
              </w:rPr>
            </w:pPr>
          </w:p>
        </w:tc>
        <w:tc>
          <w:tcPr>
            <w:tcW w:w="18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6"/>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7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80" w:type="dxa"/>
            <w:vAlign w:val="bottom"/>
          </w:tcPr>
          <w:p w:rsidR="00FA78A1" w:rsidRDefault="00FA78A1">
            <w:pPr>
              <w:rPr>
                <w:sz w:val="8"/>
                <w:szCs w:val="8"/>
              </w:rPr>
            </w:pPr>
          </w:p>
        </w:tc>
        <w:tc>
          <w:tcPr>
            <w:tcW w:w="38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0.8</w:t>
            </w:r>
          </w:p>
        </w:tc>
        <w:tc>
          <w:tcPr>
            <w:tcW w:w="280" w:type="dxa"/>
            <w:vAlign w:val="bottom"/>
          </w:tcPr>
          <w:p w:rsidR="00FA78A1" w:rsidRDefault="00FA78A1">
            <w:pPr>
              <w:rPr>
                <w:sz w:val="8"/>
                <w:szCs w:val="8"/>
              </w:rPr>
            </w:pPr>
          </w:p>
        </w:tc>
        <w:tc>
          <w:tcPr>
            <w:tcW w:w="2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300" w:type="dxa"/>
            <w:vAlign w:val="bottom"/>
          </w:tcPr>
          <w:p w:rsidR="00FA78A1" w:rsidRDefault="00FA78A1">
            <w:pPr>
              <w:rPr>
                <w:sz w:val="8"/>
                <w:szCs w:val="8"/>
              </w:rPr>
            </w:pPr>
          </w:p>
        </w:tc>
        <w:tc>
          <w:tcPr>
            <w:tcW w:w="1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00" w:type="dxa"/>
            <w:vAlign w:val="bottom"/>
          </w:tcPr>
          <w:p w:rsidR="00FA78A1" w:rsidRDefault="00FA78A1">
            <w:pPr>
              <w:rPr>
                <w:sz w:val="8"/>
                <w:szCs w:val="8"/>
              </w:rPr>
            </w:pPr>
          </w:p>
        </w:tc>
        <w:tc>
          <w:tcPr>
            <w:tcW w:w="120" w:type="dxa"/>
            <w:vAlign w:val="bottom"/>
          </w:tcPr>
          <w:p w:rsidR="00FA78A1" w:rsidRDefault="00FA78A1">
            <w:pPr>
              <w:rPr>
                <w:sz w:val="8"/>
                <w:szCs w:val="8"/>
              </w:rPr>
            </w:pPr>
          </w:p>
        </w:tc>
        <w:tc>
          <w:tcPr>
            <w:tcW w:w="18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Unit</w:t>
            </w:r>
          </w:p>
        </w:tc>
        <w:tc>
          <w:tcPr>
            <w:tcW w:w="100" w:type="dxa"/>
            <w:vAlign w:val="bottom"/>
          </w:tcPr>
          <w:p w:rsidR="00FA78A1" w:rsidRDefault="00FA78A1">
            <w:pPr>
              <w:rPr>
                <w:sz w:val="8"/>
                <w:szCs w:val="8"/>
              </w:rPr>
            </w:pPr>
          </w:p>
        </w:tc>
        <w:tc>
          <w:tcPr>
            <w:tcW w:w="700" w:type="dxa"/>
            <w:vMerge w:val="restart"/>
            <w:tcBorders>
              <w:right w:val="single" w:sz="8" w:space="0" w:color="auto"/>
            </w:tcBorders>
            <w:vAlign w:val="bottom"/>
          </w:tcPr>
          <w:p w:rsidR="00FA78A1" w:rsidRDefault="00C6714A">
            <w:pPr>
              <w:rPr>
                <w:sz w:val="20"/>
                <w:szCs w:val="20"/>
              </w:rPr>
            </w:pPr>
            <w:r>
              <w:rPr>
                <w:rFonts w:ascii="Calibri" w:eastAsia="Calibri" w:hAnsi="Calibri" w:cs="Calibri"/>
                <w:sz w:val="16"/>
                <w:szCs w:val="16"/>
              </w:rPr>
              <w:t>ATCP</w:t>
            </w:r>
          </w:p>
        </w:tc>
        <w:tc>
          <w:tcPr>
            <w:tcW w:w="600" w:type="dxa"/>
            <w:tcBorders>
              <w:right w:val="single" w:sz="8" w:space="0" w:color="auto"/>
            </w:tcBorders>
            <w:vAlign w:val="bottom"/>
          </w:tcPr>
          <w:p w:rsidR="00FA78A1" w:rsidRDefault="00FA78A1">
            <w:pPr>
              <w:rPr>
                <w:sz w:val="8"/>
                <w:szCs w:val="8"/>
              </w:rPr>
            </w:pPr>
          </w:p>
        </w:tc>
        <w:tc>
          <w:tcPr>
            <w:tcW w:w="5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10.1</w:t>
            </w:r>
          </w:p>
        </w:tc>
        <w:tc>
          <w:tcPr>
            <w:tcW w:w="52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10.1</w:t>
            </w:r>
          </w:p>
        </w:tc>
        <w:tc>
          <w:tcPr>
            <w:tcW w:w="5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10.1</w:t>
            </w:r>
          </w:p>
        </w:tc>
        <w:tc>
          <w:tcPr>
            <w:tcW w:w="80" w:type="dxa"/>
            <w:vAlign w:val="bottom"/>
          </w:tcPr>
          <w:p w:rsidR="00FA78A1" w:rsidRDefault="00FA78A1">
            <w:pPr>
              <w:rPr>
                <w:sz w:val="8"/>
                <w:szCs w:val="8"/>
              </w:rPr>
            </w:pPr>
          </w:p>
        </w:tc>
        <w:tc>
          <w:tcPr>
            <w:tcW w:w="38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gridSpan w:val="2"/>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gridSpan w:val="2"/>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0.5</w:t>
            </w:r>
          </w:p>
        </w:tc>
        <w:tc>
          <w:tcPr>
            <w:tcW w:w="100" w:type="dxa"/>
            <w:vAlign w:val="bottom"/>
          </w:tcPr>
          <w:p w:rsidR="00FA78A1" w:rsidRDefault="00FA78A1">
            <w:pPr>
              <w:rPr>
                <w:sz w:val="8"/>
                <w:szCs w:val="8"/>
              </w:rPr>
            </w:pPr>
          </w:p>
        </w:tc>
        <w:tc>
          <w:tcPr>
            <w:tcW w:w="3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500" w:type="dxa"/>
            <w:vMerge/>
            <w:tcBorders>
              <w:right w:val="single" w:sz="8" w:space="0" w:color="auto"/>
            </w:tcBorders>
            <w:vAlign w:val="bottom"/>
          </w:tcPr>
          <w:p w:rsidR="00FA78A1" w:rsidRDefault="00FA78A1">
            <w:pPr>
              <w:rPr>
                <w:sz w:val="8"/>
                <w:szCs w:val="8"/>
              </w:rPr>
            </w:pPr>
          </w:p>
        </w:tc>
        <w:tc>
          <w:tcPr>
            <w:tcW w:w="520" w:type="dxa"/>
            <w:gridSpan w:val="2"/>
            <w:vMerge w:val="restart"/>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11.4</w:t>
            </w: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12</w:t>
            </w:r>
          </w:p>
        </w:tc>
        <w:tc>
          <w:tcPr>
            <w:tcW w:w="460" w:type="dxa"/>
            <w:gridSpan w:val="2"/>
            <w:vMerge w:val="restart"/>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100" w:type="dxa"/>
            <w:vAlign w:val="bottom"/>
          </w:tcPr>
          <w:p w:rsidR="00FA78A1" w:rsidRDefault="00FA78A1">
            <w:pPr>
              <w:rPr>
                <w:sz w:val="8"/>
                <w:szCs w:val="8"/>
              </w:rPr>
            </w:pPr>
          </w:p>
        </w:tc>
        <w:tc>
          <w:tcPr>
            <w:tcW w:w="460" w:type="dxa"/>
            <w:vMerge w:val="restart"/>
            <w:tcBorders>
              <w:right w:val="single" w:sz="8" w:space="0" w:color="auto"/>
            </w:tcBorders>
            <w:vAlign w:val="bottom"/>
          </w:tcPr>
          <w:p w:rsidR="00FA78A1" w:rsidRDefault="00C6714A">
            <w:pPr>
              <w:ind w:left="40"/>
              <w:rPr>
                <w:sz w:val="20"/>
                <w:szCs w:val="20"/>
              </w:rPr>
            </w:pPr>
            <w:r>
              <w:rPr>
                <w:rFonts w:ascii="Calibri" w:eastAsia="Calibri" w:hAnsi="Calibri" w:cs="Calibri"/>
                <w:sz w:val="16"/>
                <w:szCs w:val="16"/>
              </w:rPr>
              <w:t>Dec-</w:t>
            </w:r>
          </w:p>
        </w:tc>
        <w:tc>
          <w:tcPr>
            <w:tcW w:w="100" w:type="dxa"/>
            <w:vAlign w:val="bottom"/>
          </w:tcPr>
          <w:p w:rsidR="00FA78A1" w:rsidRDefault="00FA78A1">
            <w:pPr>
              <w:rPr>
                <w:sz w:val="8"/>
                <w:szCs w:val="8"/>
              </w:rPr>
            </w:pPr>
          </w:p>
        </w:tc>
        <w:tc>
          <w:tcPr>
            <w:tcW w:w="300" w:type="dxa"/>
            <w:vAlign w:val="bottom"/>
          </w:tcPr>
          <w:p w:rsidR="00FA78A1" w:rsidRDefault="00FA78A1">
            <w:pPr>
              <w:rPr>
                <w:sz w:val="8"/>
                <w:szCs w:val="8"/>
              </w:rPr>
            </w:pPr>
          </w:p>
        </w:tc>
        <w:tc>
          <w:tcPr>
            <w:tcW w:w="120" w:type="dxa"/>
            <w:vAlign w:val="bottom"/>
          </w:tcPr>
          <w:p w:rsidR="00FA78A1" w:rsidRDefault="00FA78A1">
            <w:pPr>
              <w:rPr>
                <w:sz w:val="8"/>
                <w:szCs w:val="8"/>
              </w:rPr>
            </w:pPr>
          </w:p>
        </w:tc>
        <w:tc>
          <w:tcPr>
            <w:tcW w:w="18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700" w:type="dxa"/>
            <w:vMerge/>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vMerge/>
            <w:tcBorders>
              <w:right w:val="single" w:sz="8" w:space="0" w:color="auto"/>
            </w:tcBorders>
            <w:vAlign w:val="bottom"/>
          </w:tcPr>
          <w:p w:rsidR="00FA78A1" w:rsidRDefault="00FA78A1">
            <w:pPr>
              <w:rPr>
                <w:sz w:val="8"/>
                <w:szCs w:val="8"/>
              </w:rPr>
            </w:pPr>
          </w:p>
        </w:tc>
        <w:tc>
          <w:tcPr>
            <w:tcW w:w="520" w:type="dxa"/>
            <w:vMerge/>
            <w:tcBorders>
              <w:right w:val="single" w:sz="8" w:space="0" w:color="auto"/>
            </w:tcBorders>
            <w:vAlign w:val="bottom"/>
          </w:tcPr>
          <w:p w:rsidR="00FA78A1" w:rsidRDefault="00FA78A1">
            <w:pPr>
              <w:rPr>
                <w:sz w:val="8"/>
                <w:szCs w:val="8"/>
              </w:rPr>
            </w:pPr>
          </w:p>
        </w:tc>
        <w:tc>
          <w:tcPr>
            <w:tcW w:w="540" w:type="dxa"/>
            <w:vMerge/>
            <w:tcBorders>
              <w:right w:val="single" w:sz="8" w:space="0" w:color="auto"/>
            </w:tcBorders>
            <w:vAlign w:val="bottom"/>
          </w:tcPr>
          <w:p w:rsidR="00FA78A1" w:rsidRDefault="00FA78A1">
            <w:pPr>
              <w:rPr>
                <w:sz w:val="8"/>
                <w:szCs w:val="8"/>
              </w:rPr>
            </w:pPr>
          </w:p>
        </w:tc>
        <w:tc>
          <w:tcPr>
            <w:tcW w:w="80" w:type="dxa"/>
            <w:vAlign w:val="bottom"/>
          </w:tcPr>
          <w:p w:rsidR="00FA78A1" w:rsidRDefault="00FA78A1">
            <w:pPr>
              <w:rPr>
                <w:sz w:val="8"/>
                <w:szCs w:val="8"/>
              </w:rPr>
            </w:pPr>
          </w:p>
        </w:tc>
        <w:tc>
          <w:tcPr>
            <w:tcW w:w="380" w:type="dxa"/>
            <w:vMerge/>
            <w:tcBorders>
              <w:right w:val="single" w:sz="8" w:space="0" w:color="auto"/>
            </w:tcBorders>
            <w:vAlign w:val="bottom"/>
          </w:tcPr>
          <w:p w:rsidR="00FA78A1" w:rsidRDefault="00FA78A1">
            <w:pPr>
              <w:rPr>
                <w:sz w:val="8"/>
                <w:szCs w:val="8"/>
              </w:rPr>
            </w:pPr>
          </w:p>
        </w:tc>
        <w:tc>
          <w:tcPr>
            <w:tcW w:w="440" w:type="dxa"/>
            <w:gridSpan w:val="2"/>
            <w:vMerge/>
            <w:tcBorders>
              <w:right w:val="single" w:sz="8" w:space="0" w:color="auto"/>
            </w:tcBorders>
            <w:vAlign w:val="bottom"/>
          </w:tcPr>
          <w:p w:rsidR="00FA78A1" w:rsidRDefault="00FA78A1">
            <w:pPr>
              <w:rPr>
                <w:sz w:val="8"/>
                <w:szCs w:val="8"/>
              </w:rPr>
            </w:pPr>
          </w:p>
        </w:tc>
        <w:tc>
          <w:tcPr>
            <w:tcW w:w="440" w:type="dxa"/>
            <w:gridSpan w:val="2"/>
            <w:vMerge/>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vMerge/>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gridSpan w:val="2"/>
            <w:vMerge/>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460" w:type="dxa"/>
            <w:gridSpan w:val="2"/>
            <w:vMerge/>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460" w:type="dxa"/>
            <w:vMerge/>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00" w:type="dxa"/>
            <w:vAlign w:val="bottom"/>
          </w:tcPr>
          <w:p w:rsidR="00FA78A1" w:rsidRDefault="00FA78A1">
            <w:pPr>
              <w:rPr>
                <w:sz w:val="8"/>
                <w:szCs w:val="8"/>
              </w:rPr>
            </w:pPr>
          </w:p>
        </w:tc>
        <w:tc>
          <w:tcPr>
            <w:tcW w:w="120" w:type="dxa"/>
            <w:vAlign w:val="bottom"/>
          </w:tcPr>
          <w:p w:rsidR="00FA78A1" w:rsidRDefault="00FA78A1">
            <w:pPr>
              <w:rPr>
                <w:sz w:val="8"/>
                <w:szCs w:val="8"/>
              </w:rPr>
            </w:pPr>
          </w:p>
        </w:tc>
        <w:tc>
          <w:tcPr>
            <w:tcW w:w="18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color w:val="FF0000"/>
                <w:sz w:val="16"/>
                <w:szCs w:val="16"/>
              </w:rPr>
              <w:t>Fund</w:t>
            </w:r>
          </w:p>
        </w:tc>
        <w:tc>
          <w:tcPr>
            <w:tcW w:w="100" w:type="dxa"/>
            <w:vAlign w:val="bottom"/>
          </w:tcPr>
          <w:p w:rsidR="00FA78A1" w:rsidRDefault="00FA78A1">
            <w:pPr>
              <w:rPr>
                <w:sz w:val="8"/>
                <w:szCs w:val="8"/>
              </w:rPr>
            </w:pPr>
          </w:p>
        </w:tc>
        <w:tc>
          <w:tcPr>
            <w:tcW w:w="700" w:type="dxa"/>
            <w:vMerge w:val="restart"/>
            <w:tcBorders>
              <w:right w:val="single" w:sz="8" w:space="0" w:color="auto"/>
            </w:tcBorders>
            <w:vAlign w:val="bottom"/>
          </w:tcPr>
          <w:p w:rsidR="00FA78A1" w:rsidRDefault="00C6714A">
            <w:pPr>
              <w:spacing w:line="174" w:lineRule="exact"/>
              <w:rPr>
                <w:sz w:val="20"/>
                <w:szCs w:val="20"/>
              </w:rPr>
            </w:pPr>
            <w:r>
              <w:rPr>
                <w:rFonts w:ascii="Calibri" w:eastAsia="Calibri" w:hAnsi="Calibri" w:cs="Calibri"/>
                <w:sz w:val="16"/>
                <w:szCs w:val="16"/>
              </w:rPr>
              <w:t>AMCL</w:t>
            </w:r>
          </w:p>
        </w:tc>
        <w:tc>
          <w:tcPr>
            <w:tcW w:w="60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136.3</w:t>
            </w: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5</w:t>
            </w:r>
          </w:p>
        </w:tc>
        <w:tc>
          <w:tcPr>
            <w:tcW w:w="52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5</w:t>
            </w:r>
          </w:p>
        </w:tc>
        <w:tc>
          <w:tcPr>
            <w:tcW w:w="540" w:type="dxa"/>
            <w:vMerge w:val="restart"/>
            <w:tcBorders>
              <w:right w:val="single" w:sz="8" w:space="0" w:color="auto"/>
            </w:tcBorders>
            <w:vAlign w:val="bottom"/>
          </w:tcPr>
          <w:p w:rsidR="00FA78A1" w:rsidRDefault="00C6714A">
            <w:pPr>
              <w:spacing w:line="174" w:lineRule="exact"/>
              <w:ind w:right="60"/>
              <w:jc w:val="right"/>
              <w:rPr>
                <w:sz w:val="20"/>
                <w:szCs w:val="20"/>
              </w:rPr>
            </w:pPr>
            <w:r>
              <w:rPr>
                <w:rFonts w:ascii="Calibri" w:eastAsia="Calibri" w:hAnsi="Calibri" w:cs="Calibri"/>
                <w:sz w:val="16"/>
                <w:szCs w:val="16"/>
              </w:rPr>
              <w:t>0</w:t>
            </w:r>
          </w:p>
        </w:tc>
        <w:tc>
          <w:tcPr>
            <w:tcW w:w="80" w:type="dxa"/>
            <w:vAlign w:val="bottom"/>
          </w:tcPr>
          <w:p w:rsidR="00FA78A1" w:rsidRDefault="00FA78A1">
            <w:pPr>
              <w:rPr>
                <w:sz w:val="8"/>
                <w:szCs w:val="8"/>
              </w:rPr>
            </w:pPr>
          </w:p>
        </w:tc>
        <w:tc>
          <w:tcPr>
            <w:tcW w:w="38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A</w:t>
            </w:r>
          </w:p>
        </w:tc>
        <w:tc>
          <w:tcPr>
            <w:tcW w:w="440" w:type="dxa"/>
            <w:gridSpan w:val="2"/>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440" w:type="dxa"/>
            <w:gridSpan w:val="2"/>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100" w:type="dxa"/>
            <w:vAlign w:val="bottom"/>
          </w:tcPr>
          <w:p w:rsidR="00FA78A1" w:rsidRDefault="00FA78A1">
            <w:pPr>
              <w:rPr>
                <w:sz w:val="8"/>
                <w:szCs w:val="8"/>
              </w:rPr>
            </w:pPr>
          </w:p>
        </w:tc>
        <w:tc>
          <w:tcPr>
            <w:tcW w:w="3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A</w:t>
            </w:r>
          </w:p>
        </w:tc>
        <w:tc>
          <w:tcPr>
            <w:tcW w:w="500" w:type="dxa"/>
            <w:vMerge/>
            <w:tcBorders>
              <w:right w:val="single" w:sz="8" w:space="0" w:color="auto"/>
            </w:tcBorders>
            <w:vAlign w:val="bottom"/>
          </w:tcPr>
          <w:p w:rsidR="00FA78A1" w:rsidRDefault="00FA78A1">
            <w:pPr>
              <w:rPr>
                <w:sz w:val="8"/>
                <w:szCs w:val="8"/>
              </w:rPr>
            </w:pPr>
          </w:p>
        </w:tc>
        <w:tc>
          <w:tcPr>
            <w:tcW w:w="280" w:type="dxa"/>
            <w:vMerge w:val="restart"/>
            <w:vAlign w:val="bottom"/>
          </w:tcPr>
          <w:p w:rsidR="00FA78A1" w:rsidRDefault="00C6714A">
            <w:pPr>
              <w:spacing w:line="174" w:lineRule="exact"/>
              <w:ind w:left="80"/>
              <w:rPr>
                <w:sz w:val="20"/>
                <w:szCs w:val="20"/>
              </w:rPr>
            </w:pPr>
            <w:r>
              <w:rPr>
                <w:rFonts w:ascii="Calibri" w:eastAsia="Calibri" w:hAnsi="Calibri" w:cs="Calibri"/>
                <w:sz w:val="16"/>
                <w:szCs w:val="16"/>
              </w:rPr>
              <w:t>4</w:t>
            </w:r>
          </w:p>
        </w:tc>
        <w:tc>
          <w:tcPr>
            <w:tcW w:w="240" w:type="dxa"/>
            <w:tcBorders>
              <w:right w:val="single" w:sz="8" w:space="0" w:color="auto"/>
            </w:tcBorders>
            <w:vAlign w:val="bottom"/>
          </w:tcPr>
          <w:p w:rsidR="00FA78A1" w:rsidRDefault="00FA78A1">
            <w:pPr>
              <w:rPr>
                <w:sz w:val="8"/>
                <w:szCs w:val="8"/>
              </w:rPr>
            </w:pP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300" w:type="dxa"/>
            <w:vMerge w:val="restart"/>
            <w:vAlign w:val="bottom"/>
          </w:tcPr>
          <w:p w:rsidR="00FA78A1" w:rsidRDefault="00C6714A">
            <w:pPr>
              <w:spacing w:line="174" w:lineRule="exact"/>
              <w:ind w:left="100"/>
              <w:rPr>
                <w:sz w:val="20"/>
                <w:szCs w:val="20"/>
              </w:rPr>
            </w:pPr>
            <w:r>
              <w:rPr>
                <w:rFonts w:ascii="Calibri" w:eastAsia="Calibri" w:hAnsi="Calibri" w:cs="Calibri"/>
                <w:sz w:val="16"/>
                <w:szCs w:val="16"/>
              </w:rPr>
              <w:t>0</w:t>
            </w:r>
          </w:p>
        </w:tc>
        <w:tc>
          <w:tcPr>
            <w:tcW w:w="160" w:type="dxa"/>
            <w:tcBorders>
              <w:right w:val="single" w:sz="8" w:space="0" w:color="auto"/>
            </w:tcBorders>
            <w:vAlign w:val="bottom"/>
          </w:tcPr>
          <w:p w:rsidR="00FA78A1" w:rsidRDefault="00FA78A1">
            <w:pPr>
              <w:rPr>
                <w:sz w:val="8"/>
                <w:szCs w:val="8"/>
              </w:rPr>
            </w:pPr>
          </w:p>
        </w:tc>
        <w:tc>
          <w:tcPr>
            <w:tcW w:w="560" w:type="dxa"/>
            <w:gridSpan w:val="2"/>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18</w:t>
            </w:r>
          </w:p>
        </w:tc>
        <w:tc>
          <w:tcPr>
            <w:tcW w:w="100" w:type="dxa"/>
            <w:vAlign w:val="bottom"/>
          </w:tcPr>
          <w:p w:rsidR="00FA78A1" w:rsidRDefault="00FA78A1">
            <w:pPr>
              <w:rPr>
                <w:sz w:val="8"/>
                <w:szCs w:val="8"/>
              </w:rPr>
            </w:pPr>
          </w:p>
        </w:tc>
        <w:tc>
          <w:tcPr>
            <w:tcW w:w="600" w:type="dxa"/>
            <w:gridSpan w:val="3"/>
            <w:vMerge w:val="restart"/>
            <w:tcBorders>
              <w:right w:val="single" w:sz="8" w:space="0" w:color="auto"/>
            </w:tcBorders>
            <w:vAlign w:val="bottom"/>
          </w:tcPr>
          <w:p w:rsidR="00FA78A1" w:rsidRDefault="00C6714A">
            <w:pPr>
              <w:spacing w:line="174" w:lineRule="exact"/>
              <w:rPr>
                <w:rFonts w:ascii="Calibri" w:eastAsia="Calibri" w:hAnsi="Calibri" w:cs="Calibri"/>
                <w:sz w:val="16"/>
                <w:szCs w:val="16"/>
              </w:rPr>
            </w:pPr>
            <w:hyperlink r:id="rId15">
              <w:r>
                <w:rPr>
                  <w:rFonts w:ascii="Calibri" w:eastAsia="Calibri" w:hAnsi="Calibri" w:cs="Calibri"/>
                  <w:sz w:val="16"/>
                  <w:szCs w:val="16"/>
                </w:rPr>
                <w:t>March</w:t>
              </w:r>
            </w:hyperlink>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76"/>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700" w:type="dxa"/>
            <w:vMerge/>
            <w:tcBorders>
              <w:right w:val="single" w:sz="8" w:space="0" w:color="auto"/>
            </w:tcBorders>
            <w:vAlign w:val="bottom"/>
          </w:tcPr>
          <w:p w:rsidR="00FA78A1" w:rsidRDefault="00FA78A1">
            <w:pPr>
              <w:rPr>
                <w:sz w:val="6"/>
                <w:szCs w:val="6"/>
              </w:rPr>
            </w:pPr>
          </w:p>
        </w:tc>
        <w:tc>
          <w:tcPr>
            <w:tcW w:w="60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80" w:type="dxa"/>
            <w:vAlign w:val="bottom"/>
          </w:tcPr>
          <w:p w:rsidR="00FA78A1" w:rsidRDefault="00FA78A1">
            <w:pPr>
              <w:rPr>
                <w:sz w:val="6"/>
                <w:szCs w:val="6"/>
              </w:rPr>
            </w:pPr>
          </w:p>
        </w:tc>
        <w:tc>
          <w:tcPr>
            <w:tcW w:w="380" w:type="dxa"/>
            <w:vMerge/>
            <w:tcBorders>
              <w:right w:val="single" w:sz="8" w:space="0" w:color="auto"/>
            </w:tcBorders>
            <w:vAlign w:val="bottom"/>
          </w:tcPr>
          <w:p w:rsidR="00FA78A1" w:rsidRDefault="00FA78A1">
            <w:pPr>
              <w:rPr>
                <w:sz w:val="6"/>
                <w:szCs w:val="6"/>
              </w:rPr>
            </w:pPr>
          </w:p>
        </w:tc>
        <w:tc>
          <w:tcPr>
            <w:tcW w:w="440" w:type="dxa"/>
            <w:gridSpan w:val="2"/>
            <w:vMerge/>
            <w:tcBorders>
              <w:right w:val="single" w:sz="8" w:space="0" w:color="auto"/>
            </w:tcBorders>
            <w:vAlign w:val="bottom"/>
          </w:tcPr>
          <w:p w:rsidR="00FA78A1" w:rsidRDefault="00FA78A1">
            <w:pPr>
              <w:rPr>
                <w:sz w:val="6"/>
                <w:szCs w:val="6"/>
              </w:rPr>
            </w:pPr>
          </w:p>
        </w:tc>
        <w:tc>
          <w:tcPr>
            <w:tcW w:w="440" w:type="dxa"/>
            <w:gridSpan w:val="2"/>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3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280" w:type="dxa"/>
            <w:vMerge/>
            <w:vAlign w:val="bottom"/>
          </w:tcPr>
          <w:p w:rsidR="00FA78A1" w:rsidRDefault="00FA78A1">
            <w:pPr>
              <w:rPr>
                <w:sz w:val="6"/>
                <w:szCs w:val="6"/>
              </w:rPr>
            </w:pPr>
          </w:p>
        </w:tc>
        <w:tc>
          <w:tcPr>
            <w:tcW w:w="240" w:type="dxa"/>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300" w:type="dxa"/>
            <w:vMerge/>
            <w:vAlign w:val="bottom"/>
          </w:tcPr>
          <w:p w:rsidR="00FA78A1" w:rsidRDefault="00FA78A1">
            <w:pPr>
              <w:rPr>
                <w:sz w:val="6"/>
                <w:szCs w:val="6"/>
              </w:rPr>
            </w:pPr>
          </w:p>
        </w:tc>
        <w:tc>
          <w:tcPr>
            <w:tcW w:w="160" w:type="dxa"/>
            <w:tcBorders>
              <w:right w:val="single" w:sz="8" w:space="0" w:color="auto"/>
            </w:tcBorders>
            <w:vAlign w:val="bottom"/>
          </w:tcPr>
          <w:p w:rsidR="00FA78A1" w:rsidRDefault="00FA78A1">
            <w:pPr>
              <w:rPr>
                <w:sz w:val="6"/>
                <w:szCs w:val="6"/>
              </w:rPr>
            </w:pPr>
          </w:p>
        </w:tc>
        <w:tc>
          <w:tcPr>
            <w:tcW w:w="560" w:type="dxa"/>
            <w:gridSpan w:val="2"/>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600" w:type="dxa"/>
            <w:gridSpan w:val="3"/>
            <w:vMerge/>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7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3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280" w:type="dxa"/>
            <w:tcBorders>
              <w:bottom w:val="single" w:sz="8" w:space="0" w:color="auto"/>
            </w:tcBorders>
            <w:vAlign w:val="bottom"/>
          </w:tcPr>
          <w:p w:rsidR="00FA78A1" w:rsidRDefault="00FA78A1">
            <w:pPr>
              <w:spacing w:line="20" w:lineRule="exact"/>
              <w:rPr>
                <w:sz w:val="1"/>
                <w:szCs w:val="1"/>
              </w:rPr>
            </w:pPr>
          </w:p>
        </w:tc>
        <w:tc>
          <w:tcPr>
            <w:tcW w:w="2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30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0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7"/>
        </w:trPr>
        <w:tc>
          <w:tcPr>
            <w:tcW w:w="800" w:type="dxa"/>
            <w:tcBorders>
              <w:left w:val="single" w:sz="8" w:space="0" w:color="auto"/>
              <w:right w:val="single" w:sz="8" w:space="0" w:color="auto"/>
            </w:tcBorders>
            <w:vAlign w:val="bottom"/>
          </w:tcPr>
          <w:p w:rsidR="00FA78A1" w:rsidRDefault="00C6714A">
            <w:pPr>
              <w:spacing w:line="167" w:lineRule="exact"/>
              <w:ind w:left="120"/>
              <w:rPr>
                <w:sz w:val="20"/>
                <w:szCs w:val="20"/>
              </w:rPr>
            </w:pPr>
            <w:r>
              <w:rPr>
                <w:rFonts w:ascii="Calibri" w:eastAsia="Calibri" w:hAnsi="Calibri" w:cs="Calibri"/>
                <w:color w:val="FF0000"/>
                <w:sz w:val="16"/>
                <w:szCs w:val="16"/>
              </w:rPr>
              <w:t>Capitec</w:t>
            </w:r>
          </w:p>
        </w:tc>
        <w:tc>
          <w:tcPr>
            <w:tcW w:w="100" w:type="dxa"/>
            <w:vAlign w:val="bottom"/>
          </w:tcPr>
          <w:p w:rsidR="00FA78A1" w:rsidRDefault="00FA78A1">
            <w:pPr>
              <w:rPr>
                <w:sz w:val="14"/>
                <w:szCs w:val="14"/>
              </w:rPr>
            </w:pPr>
          </w:p>
        </w:tc>
        <w:tc>
          <w:tcPr>
            <w:tcW w:w="7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80" w:type="dxa"/>
            <w:vAlign w:val="bottom"/>
          </w:tcPr>
          <w:p w:rsidR="00FA78A1" w:rsidRDefault="00FA78A1">
            <w:pPr>
              <w:rPr>
                <w:sz w:val="14"/>
                <w:szCs w:val="14"/>
              </w:rPr>
            </w:pPr>
          </w:p>
        </w:tc>
        <w:tc>
          <w:tcPr>
            <w:tcW w:w="38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280" w:type="dxa"/>
            <w:vAlign w:val="bottom"/>
          </w:tcPr>
          <w:p w:rsidR="00FA78A1" w:rsidRDefault="00FA78A1">
            <w:pPr>
              <w:rPr>
                <w:sz w:val="14"/>
                <w:szCs w:val="14"/>
              </w:rPr>
            </w:pPr>
          </w:p>
        </w:tc>
        <w:tc>
          <w:tcPr>
            <w:tcW w:w="2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300" w:type="dxa"/>
            <w:vAlign w:val="bottom"/>
          </w:tcPr>
          <w:p w:rsidR="00FA78A1" w:rsidRDefault="00FA78A1">
            <w:pPr>
              <w:rPr>
                <w:sz w:val="14"/>
                <w:szCs w:val="14"/>
              </w:rPr>
            </w:pPr>
          </w:p>
        </w:tc>
        <w:tc>
          <w:tcPr>
            <w:tcW w:w="16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00" w:type="dxa"/>
            <w:vAlign w:val="bottom"/>
          </w:tcPr>
          <w:p w:rsidR="00FA78A1" w:rsidRDefault="00FA78A1">
            <w:pPr>
              <w:rPr>
                <w:sz w:val="14"/>
                <w:szCs w:val="14"/>
              </w:rPr>
            </w:pPr>
          </w:p>
        </w:tc>
        <w:tc>
          <w:tcPr>
            <w:tcW w:w="120" w:type="dxa"/>
            <w:vAlign w:val="bottom"/>
          </w:tcPr>
          <w:p w:rsidR="00FA78A1" w:rsidRDefault="00FA78A1">
            <w:pPr>
              <w:rPr>
                <w:sz w:val="14"/>
                <w:szCs w:val="14"/>
              </w:rPr>
            </w:pPr>
          </w:p>
        </w:tc>
        <w:tc>
          <w:tcPr>
            <w:tcW w:w="18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Padma</w:t>
            </w:r>
          </w:p>
        </w:tc>
        <w:tc>
          <w:tcPr>
            <w:tcW w:w="100" w:type="dxa"/>
            <w:vAlign w:val="bottom"/>
          </w:tcPr>
          <w:p w:rsidR="00FA78A1" w:rsidRDefault="00FA78A1">
            <w:pPr>
              <w:rPr>
                <w:sz w:val="16"/>
                <w:szCs w:val="16"/>
              </w:rPr>
            </w:pPr>
          </w:p>
        </w:tc>
        <w:tc>
          <w:tcPr>
            <w:tcW w:w="7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80" w:type="dxa"/>
            <w:vAlign w:val="bottom"/>
          </w:tcPr>
          <w:p w:rsidR="00FA78A1" w:rsidRDefault="00FA78A1">
            <w:pPr>
              <w:rPr>
                <w:sz w:val="16"/>
                <w:szCs w:val="16"/>
              </w:rPr>
            </w:pPr>
          </w:p>
        </w:tc>
        <w:tc>
          <w:tcPr>
            <w:tcW w:w="38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FA78A1">
            <w:pPr>
              <w:rPr>
                <w:sz w:val="16"/>
                <w:szCs w:val="16"/>
              </w:rPr>
            </w:pPr>
          </w:p>
        </w:tc>
        <w:tc>
          <w:tcPr>
            <w:tcW w:w="280" w:type="dxa"/>
            <w:vAlign w:val="bottom"/>
          </w:tcPr>
          <w:p w:rsidR="00FA78A1" w:rsidRDefault="00FA78A1">
            <w:pPr>
              <w:rPr>
                <w:sz w:val="16"/>
                <w:szCs w:val="16"/>
              </w:rPr>
            </w:pPr>
          </w:p>
        </w:tc>
        <w:tc>
          <w:tcPr>
            <w:tcW w:w="2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300" w:type="dxa"/>
            <w:vAlign w:val="bottom"/>
          </w:tcPr>
          <w:p w:rsidR="00FA78A1" w:rsidRDefault="00FA78A1">
            <w:pPr>
              <w:rPr>
                <w:sz w:val="16"/>
                <w:szCs w:val="16"/>
              </w:rPr>
            </w:pPr>
          </w:p>
        </w:tc>
        <w:tc>
          <w:tcPr>
            <w:tcW w:w="16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00" w:type="dxa"/>
            <w:vAlign w:val="bottom"/>
          </w:tcPr>
          <w:p w:rsidR="00FA78A1" w:rsidRDefault="00FA78A1">
            <w:pPr>
              <w:rPr>
                <w:sz w:val="16"/>
                <w:szCs w:val="16"/>
              </w:rPr>
            </w:pPr>
          </w:p>
        </w:tc>
        <w:tc>
          <w:tcPr>
            <w:tcW w:w="120" w:type="dxa"/>
            <w:vAlign w:val="bottom"/>
          </w:tcPr>
          <w:p w:rsidR="00FA78A1" w:rsidRDefault="00FA78A1">
            <w:pPr>
              <w:rPr>
                <w:sz w:val="16"/>
                <w:szCs w:val="16"/>
              </w:rPr>
            </w:pPr>
          </w:p>
        </w:tc>
        <w:tc>
          <w:tcPr>
            <w:tcW w:w="18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P.F.</w:t>
            </w:r>
          </w:p>
        </w:tc>
        <w:tc>
          <w:tcPr>
            <w:tcW w:w="100" w:type="dxa"/>
            <w:vAlign w:val="bottom"/>
          </w:tcPr>
          <w:p w:rsidR="00FA78A1" w:rsidRDefault="00FA78A1">
            <w:pPr>
              <w:rPr>
                <w:sz w:val="17"/>
                <w:szCs w:val="17"/>
              </w:rPr>
            </w:pPr>
          </w:p>
        </w:tc>
        <w:tc>
          <w:tcPr>
            <w:tcW w:w="7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80" w:type="dxa"/>
            <w:vAlign w:val="bottom"/>
          </w:tcPr>
          <w:p w:rsidR="00FA78A1" w:rsidRDefault="00FA78A1">
            <w:pPr>
              <w:rPr>
                <w:sz w:val="17"/>
                <w:szCs w:val="17"/>
              </w:rPr>
            </w:pPr>
          </w:p>
        </w:tc>
        <w:tc>
          <w:tcPr>
            <w:tcW w:w="38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3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3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340" w:type="dxa"/>
            <w:tcBorders>
              <w:right w:val="single" w:sz="8" w:space="0" w:color="auto"/>
            </w:tcBorders>
            <w:vAlign w:val="bottom"/>
          </w:tcPr>
          <w:p w:rsidR="00FA78A1" w:rsidRDefault="00FA78A1">
            <w:pPr>
              <w:rPr>
                <w:sz w:val="17"/>
                <w:szCs w:val="17"/>
              </w:rPr>
            </w:pP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2.4</w:t>
            </w:r>
          </w:p>
        </w:tc>
        <w:tc>
          <w:tcPr>
            <w:tcW w:w="280" w:type="dxa"/>
            <w:vAlign w:val="bottom"/>
          </w:tcPr>
          <w:p w:rsidR="00FA78A1" w:rsidRDefault="00FA78A1">
            <w:pPr>
              <w:rPr>
                <w:sz w:val="17"/>
                <w:szCs w:val="17"/>
              </w:rPr>
            </w:pPr>
          </w:p>
        </w:tc>
        <w:tc>
          <w:tcPr>
            <w:tcW w:w="2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300" w:type="dxa"/>
            <w:vAlign w:val="bottom"/>
          </w:tcPr>
          <w:p w:rsidR="00FA78A1" w:rsidRDefault="00FA78A1">
            <w:pPr>
              <w:rPr>
                <w:sz w:val="17"/>
                <w:szCs w:val="17"/>
              </w:rPr>
            </w:pPr>
          </w:p>
        </w:tc>
        <w:tc>
          <w:tcPr>
            <w:tcW w:w="16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300" w:type="dxa"/>
            <w:vAlign w:val="bottom"/>
          </w:tcPr>
          <w:p w:rsidR="00FA78A1" w:rsidRDefault="00FA78A1">
            <w:pPr>
              <w:rPr>
                <w:sz w:val="17"/>
                <w:szCs w:val="17"/>
              </w:rPr>
            </w:pPr>
          </w:p>
        </w:tc>
        <w:tc>
          <w:tcPr>
            <w:tcW w:w="120" w:type="dxa"/>
            <w:vAlign w:val="bottom"/>
          </w:tcPr>
          <w:p w:rsidR="00FA78A1" w:rsidRDefault="00FA78A1">
            <w:pPr>
              <w:rPr>
                <w:sz w:val="17"/>
                <w:szCs w:val="17"/>
              </w:rPr>
            </w:pPr>
          </w:p>
        </w:tc>
        <w:tc>
          <w:tcPr>
            <w:tcW w:w="18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Shariah</w:t>
            </w:r>
          </w:p>
        </w:tc>
        <w:tc>
          <w:tcPr>
            <w:tcW w:w="100" w:type="dxa"/>
            <w:vAlign w:val="bottom"/>
          </w:tcPr>
          <w:p w:rsidR="00FA78A1" w:rsidRDefault="00FA78A1">
            <w:pPr>
              <w:rPr>
                <w:sz w:val="16"/>
                <w:szCs w:val="16"/>
              </w:rPr>
            </w:pPr>
          </w:p>
        </w:tc>
        <w:tc>
          <w:tcPr>
            <w:tcW w:w="7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80" w:type="dxa"/>
            <w:vAlign w:val="bottom"/>
          </w:tcPr>
          <w:p w:rsidR="00FA78A1" w:rsidRDefault="00FA78A1">
            <w:pPr>
              <w:rPr>
                <w:sz w:val="16"/>
                <w:szCs w:val="16"/>
              </w:rPr>
            </w:pPr>
          </w:p>
        </w:tc>
        <w:tc>
          <w:tcPr>
            <w:tcW w:w="38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280" w:type="dxa"/>
            <w:vAlign w:val="bottom"/>
          </w:tcPr>
          <w:p w:rsidR="00FA78A1" w:rsidRDefault="00FA78A1">
            <w:pPr>
              <w:rPr>
                <w:sz w:val="16"/>
                <w:szCs w:val="16"/>
              </w:rPr>
            </w:pPr>
          </w:p>
        </w:tc>
        <w:tc>
          <w:tcPr>
            <w:tcW w:w="2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300" w:type="dxa"/>
            <w:vAlign w:val="bottom"/>
          </w:tcPr>
          <w:p w:rsidR="00FA78A1" w:rsidRDefault="00FA78A1">
            <w:pPr>
              <w:rPr>
                <w:sz w:val="16"/>
                <w:szCs w:val="16"/>
              </w:rPr>
            </w:pPr>
          </w:p>
        </w:tc>
        <w:tc>
          <w:tcPr>
            <w:tcW w:w="16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00" w:type="dxa"/>
            <w:vAlign w:val="bottom"/>
          </w:tcPr>
          <w:p w:rsidR="00FA78A1" w:rsidRDefault="00FA78A1">
            <w:pPr>
              <w:rPr>
                <w:sz w:val="16"/>
                <w:szCs w:val="16"/>
              </w:rPr>
            </w:pPr>
          </w:p>
        </w:tc>
        <w:tc>
          <w:tcPr>
            <w:tcW w:w="120" w:type="dxa"/>
            <w:vAlign w:val="bottom"/>
          </w:tcPr>
          <w:p w:rsidR="00FA78A1" w:rsidRDefault="00FA78A1">
            <w:pPr>
              <w:rPr>
                <w:sz w:val="16"/>
                <w:szCs w:val="16"/>
              </w:rPr>
            </w:pPr>
          </w:p>
        </w:tc>
        <w:tc>
          <w:tcPr>
            <w:tcW w:w="18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Unit</w:t>
            </w:r>
          </w:p>
        </w:tc>
        <w:tc>
          <w:tcPr>
            <w:tcW w:w="100" w:type="dxa"/>
            <w:vAlign w:val="bottom"/>
          </w:tcPr>
          <w:p w:rsidR="00FA78A1" w:rsidRDefault="00FA78A1">
            <w:pPr>
              <w:rPr>
                <w:sz w:val="16"/>
                <w:szCs w:val="16"/>
              </w:rPr>
            </w:pPr>
          </w:p>
        </w:tc>
        <w:tc>
          <w:tcPr>
            <w:tcW w:w="7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10.3</w:t>
            </w:r>
          </w:p>
        </w:tc>
        <w:tc>
          <w:tcPr>
            <w:tcW w:w="52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10.3</w:t>
            </w: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10.3</w:t>
            </w:r>
          </w:p>
        </w:tc>
        <w:tc>
          <w:tcPr>
            <w:tcW w:w="460" w:type="dxa"/>
            <w:gridSpan w:val="2"/>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w:t>
            </w:r>
          </w:p>
        </w:tc>
        <w:tc>
          <w:tcPr>
            <w:tcW w:w="440" w:type="dxa"/>
            <w:gridSpan w:val="2"/>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gridSpan w:val="2"/>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gridSpan w:val="2"/>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2.0</w:t>
            </w:r>
          </w:p>
        </w:tc>
        <w:tc>
          <w:tcPr>
            <w:tcW w:w="500" w:type="dxa"/>
            <w:tcBorders>
              <w:right w:val="single" w:sz="8" w:space="0" w:color="auto"/>
            </w:tcBorders>
            <w:vAlign w:val="bottom"/>
          </w:tcPr>
          <w:p w:rsidR="00FA78A1" w:rsidRDefault="00FA78A1">
            <w:pPr>
              <w:rPr>
                <w:sz w:val="16"/>
                <w:szCs w:val="16"/>
              </w:rPr>
            </w:pPr>
          </w:p>
        </w:tc>
        <w:tc>
          <w:tcPr>
            <w:tcW w:w="520" w:type="dxa"/>
            <w:gridSpan w:val="2"/>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10.1</w:t>
            </w:r>
          </w:p>
        </w:tc>
        <w:tc>
          <w:tcPr>
            <w:tcW w:w="440" w:type="dxa"/>
            <w:tcBorders>
              <w:right w:val="single" w:sz="8" w:space="0" w:color="auto"/>
            </w:tcBorders>
            <w:vAlign w:val="bottom"/>
          </w:tcPr>
          <w:p w:rsidR="00FA78A1" w:rsidRDefault="00FA78A1">
            <w:pPr>
              <w:rPr>
                <w:sz w:val="16"/>
                <w:szCs w:val="16"/>
              </w:rPr>
            </w:pPr>
          </w:p>
        </w:tc>
        <w:tc>
          <w:tcPr>
            <w:tcW w:w="460" w:type="dxa"/>
            <w:gridSpan w:val="2"/>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100" w:type="dxa"/>
            <w:vAlign w:val="bottom"/>
          </w:tcPr>
          <w:p w:rsidR="00FA78A1" w:rsidRDefault="00FA78A1">
            <w:pPr>
              <w:rPr>
                <w:sz w:val="16"/>
                <w:szCs w:val="16"/>
              </w:rPr>
            </w:pPr>
          </w:p>
        </w:tc>
        <w:tc>
          <w:tcPr>
            <w:tcW w:w="460" w:type="dxa"/>
            <w:tcBorders>
              <w:right w:val="single" w:sz="8" w:space="0" w:color="auto"/>
            </w:tcBorders>
            <w:vAlign w:val="bottom"/>
          </w:tcPr>
          <w:p w:rsidR="00FA78A1" w:rsidRDefault="00C6714A">
            <w:pPr>
              <w:ind w:left="20"/>
              <w:rPr>
                <w:sz w:val="20"/>
                <w:szCs w:val="20"/>
              </w:rPr>
            </w:pPr>
            <w:r>
              <w:rPr>
                <w:rFonts w:ascii="Calibri" w:eastAsia="Calibri" w:hAnsi="Calibri" w:cs="Calibri"/>
                <w:sz w:val="16"/>
                <w:szCs w:val="16"/>
              </w:rPr>
              <w:t>Mar-</w:t>
            </w:r>
          </w:p>
        </w:tc>
        <w:tc>
          <w:tcPr>
            <w:tcW w:w="100" w:type="dxa"/>
            <w:vAlign w:val="bottom"/>
          </w:tcPr>
          <w:p w:rsidR="00FA78A1" w:rsidRDefault="00FA78A1">
            <w:pPr>
              <w:rPr>
                <w:sz w:val="16"/>
                <w:szCs w:val="16"/>
              </w:rPr>
            </w:pPr>
          </w:p>
        </w:tc>
        <w:tc>
          <w:tcPr>
            <w:tcW w:w="300" w:type="dxa"/>
            <w:vAlign w:val="bottom"/>
          </w:tcPr>
          <w:p w:rsidR="00FA78A1" w:rsidRDefault="00FA78A1">
            <w:pPr>
              <w:rPr>
                <w:sz w:val="16"/>
                <w:szCs w:val="16"/>
              </w:rPr>
            </w:pPr>
          </w:p>
        </w:tc>
        <w:tc>
          <w:tcPr>
            <w:tcW w:w="120" w:type="dxa"/>
            <w:vAlign w:val="bottom"/>
          </w:tcPr>
          <w:p w:rsidR="00FA78A1" w:rsidRDefault="00FA78A1">
            <w:pPr>
              <w:rPr>
                <w:sz w:val="16"/>
                <w:szCs w:val="16"/>
              </w:rPr>
            </w:pPr>
          </w:p>
        </w:tc>
        <w:tc>
          <w:tcPr>
            <w:tcW w:w="18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98"/>
        </w:trPr>
        <w:tc>
          <w:tcPr>
            <w:tcW w:w="800" w:type="dxa"/>
            <w:tcBorders>
              <w:left w:val="single" w:sz="8" w:space="0" w:color="auto"/>
              <w:bottom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Fund</w:t>
            </w:r>
          </w:p>
        </w:tc>
        <w:tc>
          <w:tcPr>
            <w:tcW w:w="100" w:type="dxa"/>
            <w:tcBorders>
              <w:bottom w:val="single" w:sz="8" w:space="0" w:color="auto"/>
            </w:tcBorders>
            <w:vAlign w:val="bottom"/>
          </w:tcPr>
          <w:p w:rsidR="00FA78A1" w:rsidRDefault="00FA78A1">
            <w:pPr>
              <w:rPr>
                <w:sz w:val="17"/>
                <w:szCs w:val="17"/>
              </w:rPr>
            </w:pPr>
          </w:p>
        </w:tc>
        <w:tc>
          <w:tcPr>
            <w:tcW w:w="700" w:type="dxa"/>
            <w:tcBorders>
              <w:bottom w:val="single" w:sz="8" w:space="0" w:color="auto"/>
              <w:right w:val="single" w:sz="8" w:space="0" w:color="auto"/>
            </w:tcBorders>
            <w:vAlign w:val="bottom"/>
          </w:tcPr>
          <w:p w:rsidR="00FA78A1" w:rsidRDefault="00C6714A">
            <w:pPr>
              <w:rPr>
                <w:sz w:val="20"/>
                <w:szCs w:val="20"/>
              </w:rPr>
            </w:pPr>
            <w:r>
              <w:rPr>
                <w:rFonts w:ascii="Calibri" w:eastAsia="Calibri" w:hAnsi="Calibri" w:cs="Calibri"/>
                <w:sz w:val="16"/>
                <w:szCs w:val="16"/>
              </w:rPr>
              <w:t>CAPITEC</w:t>
            </w:r>
          </w:p>
        </w:tc>
        <w:tc>
          <w:tcPr>
            <w:tcW w:w="60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316.4</w:t>
            </w:r>
          </w:p>
        </w:tc>
        <w:tc>
          <w:tcPr>
            <w:tcW w:w="54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9</w:t>
            </w:r>
          </w:p>
        </w:tc>
        <w:tc>
          <w:tcPr>
            <w:tcW w:w="52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9</w:t>
            </w:r>
          </w:p>
        </w:tc>
        <w:tc>
          <w:tcPr>
            <w:tcW w:w="540" w:type="dxa"/>
            <w:tcBorders>
              <w:bottom w:val="single" w:sz="8" w:space="0" w:color="auto"/>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9</w:t>
            </w:r>
          </w:p>
        </w:tc>
        <w:tc>
          <w:tcPr>
            <w:tcW w:w="460" w:type="dxa"/>
            <w:gridSpan w:val="2"/>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w:t>
            </w:r>
          </w:p>
        </w:tc>
        <w:tc>
          <w:tcPr>
            <w:tcW w:w="440" w:type="dxa"/>
            <w:gridSpan w:val="2"/>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440" w:type="dxa"/>
            <w:gridSpan w:val="2"/>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440" w:type="dxa"/>
            <w:gridSpan w:val="2"/>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500" w:type="dxa"/>
            <w:tcBorders>
              <w:bottom w:val="single" w:sz="8" w:space="0" w:color="auto"/>
              <w:right w:val="single" w:sz="8" w:space="0" w:color="auto"/>
            </w:tcBorders>
            <w:vAlign w:val="bottom"/>
          </w:tcPr>
          <w:p w:rsidR="00FA78A1" w:rsidRDefault="00FA78A1">
            <w:pPr>
              <w:rPr>
                <w:sz w:val="17"/>
                <w:szCs w:val="17"/>
              </w:rPr>
            </w:pPr>
          </w:p>
        </w:tc>
        <w:tc>
          <w:tcPr>
            <w:tcW w:w="280" w:type="dxa"/>
            <w:tcBorders>
              <w:bottom w:val="single" w:sz="8" w:space="0" w:color="auto"/>
            </w:tcBorders>
            <w:vAlign w:val="bottom"/>
          </w:tcPr>
          <w:p w:rsidR="00FA78A1" w:rsidRDefault="00C6714A">
            <w:pPr>
              <w:ind w:left="80"/>
              <w:rPr>
                <w:sz w:val="20"/>
                <w:szCs w:val="20"/>
              </w:rPr>
            </w:pPr>
            <w:r>
              <w:rPr>
                <w:rFonts w:ascii="Calibri" w:eastAsia="Calibri" w:hAnsi="Calibri" w:cs="Calibri"/>
                <w:sz w:val="16"/>
                <w:szCs w:val="16"/>
              </w:rPr>
              <w:t>5</w:t>
            </w:r>
          </w:p>
        </w:tc>
        <w:tc>
          <w:tcPr>
            <w:tcW w:w="240" w:type="dxa"/>
            <w:tcBorders>
              <w:bottom w:val="single" w:sz="8" w:space="0" w:color="auto"/>
              <w:right w:val="single" w:sz="8" w:space="0" w:color="auto"/>
            </w:tcBorders>
            <w:vAlign w:val="bottom"/>
          </w:tcPr>
          <w:p w:rsidR="00FA78A1" w:rsidRDefault="00FA78A1">
            <w:pPr>
              <w:rPr>
                <w:sz w:val="17"/>
                <w:szCs w:val="17"/>
              </w:rPr>
            </w:pPr>
          </w:p>
        </w:tc>
        <w:tc>
          <w:tcPr>
            <w:tcW w:w="440" w:type="dxa"/>
            <w:tcBorders>
              <w:bottom w:val="single" w:sz="8" w:space="0" w:color="auto"/>
              <w:right w:val="single" w:sz="8" w:space="0" w:color="auto"/>
            </w:tcBorders>
            <w:vAlign w:val="bottom"/>
          </w:tcPr>
          <w:p w:rsidR="00FA78A1" w:rsidRDefault="00FA78A1">
            <w:pPr>
              <w:rPr>
                <w:sz w:val="17"/>
                <w:szCs w:val="17"/>
              </w:rPr>
            </w:pPr>
          </w:p>
        </w:tc>
        <w:tc>
          <w:tcPr>
            <w:tcW w:w="300" w:type="dxa"/>
            <w:tcBorders>
              <w:bottom w:val="single" w:sz="8" w:space="0" w:color="auto"/>
            </w:tcBorders>
            <w:vAlign w:val="bottom"/>
          </w:tcPr>
          <w:p w:rsidR="00FA78A1" w:rsidRDefault="00C6714A">
            <w:pPr>
              <w:ind w:left="100"/>
              <w:rPr>
                <w:sz w:val="20"/>
                <w:szCs w:val="20"/>
              </w:rPr>
            </w:pPr>
            <w:r>
              <w:rPr>
                <w:rFonts w:ascii="Calibri" w:eastAsia="Calibri" w:hAnsi="Calibri" w:cs="Calibri"/>
                <w:sz w:val="16"/>
                <w:szCs w:val="16"/>
              </w:rPr>
              <w:t>0</w:t>
            </w:r>
          </w:p>
        </w:tc>
        <w:tc>
          <w:tcPr>
            <w:tcW w:w="160" w:type="dxa"/>
            <w:tcBorders>
              <w:bottom w:val="single" w:sz="8" w:space="0" w:color="auto"/>
              <w:right w:val="single" w:sz="8" w:space="0" w:color="auto"/>
            </w:tcBorders>
            <w:vAlign w:val="bottom"/>
          </w:tcPr>
          <w:p w:rsidR="00FA78A1" w:rsidRDefault="00FA78A1">
            <w:pPr>
              <w:rPr>
                <w:sz w:val="17"/>
                <w:szCs w:val="17"/>
              </w:rPr>
            </w:pPr>
          </w:p>
        </w:tc>
        <w:tc>
          <w:tcPr>
            <w:tcW w:w="560" w:type="dxa"/>
            <w:gridSpan w:val="2"/>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19</w:t>
            </w:r>
          </w:p>
        </w:tc>
        <w:tc>
          <w:tcPr>
            <w:tcW w:w="100" w:type="dxa"/>
            <w:tcBorders>
              <w:bottom w:val="single" w:sz="8" w:space="0" w:color="auto"/>
            </w:tcBorders>
            <w:vAlign w:val="bottom"/>
          </w:tcPr>
          <w:p w:rsidR="00FA78A1" w:rsidRDefault="00FA78A1">
            <w:pPr>
              <w:rPr>
                <w:sz w:val="17"/>
                <w:szCs w:val="17"/>
              </w:rPr>
            </w:pPr>
          </w:p>
        </w:tc>
        <w:tc>
          <w:tcPr>
            <w:tcW w:w="600" w:type="dxa"/>
            <w:gridSpan w:val="3"/>
            <w:tcBorders>
              <w:bottom w:val="single" w:sz="8" w:space="0" w:color="auto"/>
              <w:right w:val="single" w:sz="8" w:space="0" w:color="auto"/>
            </w:tcBorders>
            <w:vAlign w:val="bottom"/>
          </w:tcPr>
          <w:p w:rsidR="00FA78A1" w:rsidRDefault="00C6714A">
            <w:pPr>
              <w:rPr>
                <w:sz w:val="20"/>
                <w:szCs w:val="20"/>
              </w:rPr>
            </w:pPr>
            <w:r>
              <w:rPr>
                <w:rFonts w:ascii="Calibri" w:eastAsia="Calibri" w:hAnsi="Calibri" w:cs="Calibri"/>
                <w:sz w:val="16"/>
                <w:szCs w:val="16"/>
              </w:rPr>
              <w:t>June</w:t>
            </w:r>
          </w:p>
        </w:tc>
        <w:tc>
          <w:tcPr>
            <w:tcW w:w="620" w:type="dxa"/>
            <w:tcBorders>
              <w:bottom w:val="single" w:sz="8" w:space="0" w:color="auto"/>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82"/>
        </w:trPr>
        <w:tc>
          <w:tcPr>
            <w:tcW w:w="800" w:type="dxa"/>
            <w:tcBorders>
              <w:left w:val="single" w:sz="8" w:space="0" w:color="auto"/>
              <w:right w:val="single" w:sz="8" w:space="0" w:color="auto"/>
            </w:tcBorders>
            <w:vAlign w:val="bottom"/>
          </w:tcPr>
          <w:p w:rsidR="00FA78A1" w:rsidRDefault="00C6714A">
            <w:pPr>
              <w:spacing w:line="183" w:lineRule="exact"/>
              <w:ind w:left="120"/>
              <w:rPr>
                <w:sz w:val="20"/>
                <w:szCs w:val="20"/>
              </w:rPr>
            </w:pPr>
            <w:r>
              <w:rPr>
                <w:rFonts w:ascii="Calibri" w:eastAsia="Calibri" w:hAnsi="Calibri" w:cs="Calibri"/>
                <w:color w:val="00B0F0"/>
                <w:sz w:val="16"/>
                <w:szCs w:val="16"/>
              </w:rPr>
              <w:t>CAPM</w:t>
            </w:r>
          </w:p>
        </w:tc>
        <w:tc>
          <w:tcPr>
            <w:tcW w:w="100" w:type="dxa"/>
            <w:vAlign w:val="bottom"/>
          </w:tcPr>
          <w:p w:rsidR="00FA78A1" w:rsidRDefault="00FA78A1">
            <w:pPr>
              <w:rPr>
                <w:sz w:val="15"/>
                <w:szCs w:val="15"/>
              </w:rPr>
            </w:pPr>
          </w:p>
        </w:tc>
        <w:tc>
          <w:tcPr>
            <w:tcW w:w="700" w:type="dxa"/>
            <w:tcBorders>
              <w:right w:val="single" w:sz="8" w:space="0" w:color="auto"/>
            </w:tcBorders>
            <w:vAlign w:val="bottom"/>
          </w:tcPr>
          <w:p w:rsidR="00FA78A1" w:rsidRDefault="00FA78A1">
            <w:pPr>
              <w:rPr>
                <w:sz w:val="15"/>
                <w:szCs w:val="15"/>
              </w:rPr>
            </w:pPr>
          </w:p>
        </w:tc>
        <w:tc>
          <w:tcPr>
            <w:tcW w:w="60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FA78A1">
            <w:pPr>
              <w:rPr>
                <w:sz w:val="15"/>
                <w:szCs w:val="15"/>
              </w:rPr>
            </w:pPr>
          </w:p>
        </w:tc>
        <w:tc>
          <w:tcPr>
            <w:tcW w:w="80" w:type="dxa"/>
            <w:vAlign w:val="bottom"/>
          </w:tcPr>
          <w:p w:rsidR="00FA78A1" w:rsidRDefault="00FA78A1">
            <w:pPr>
              <w:rPr>
                <w:sz w:val="15"/>
                <w:szCs w:val="15"/>
              </w:rPr>
            </w:pPr>
          </w:p>
        </w:tc>
        <w:tc>
          <w:tcPr>
            <w:tcW w:w="38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34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340" w:type="dxa"/>
            <w:tcBorders>
              <w:right w:val="single" w:sz="8" w:space="0" w:color="auto"/>
            </w:tcBorders>
            <w:vAlign w:val="bottom"/>
          </w:tcPr>
          <w:p w:rsidR="00FA78A1" w:rsidRDefault="00FA78A1">
            <w:pPr>
              <w:rPr>
                <w:sz w:val="15"/>
                <w:szCs w:val="15"/>
              </w:rPr>
            </w:pPr>
          </w:p>
        </w:tc>
        <w:tc>
          <w:tcPr>
            <w:tcW w:w="440" w:type="dxa"/>
            <w:gridSpan w:val="2"/>
            <w:tcBorders>
              <w:right w:val="single" w:sz="8" w:space="0" w:color="auto"/>
            </w:tcBorders>
            <w:vAlign w:val="bottom"/>
          </w:tcPr>
          <w:p w:rsidR="00FA78A1" w:rsidRDefault="00C6714A">
            <w:pPr>
              <w:spacing w:line="183"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C6714A">
            <w:pPr>
              <w:spacing w:line="183" w:lineRule="exact"/>
              <w:ind w:right="60"/>
              <w:jc w:val="right"/>
              <w:rPr>
                <w:sz w:val="20"/>
                <w:szCs w:val="20"/>
              </w:rPr>
            </w:pPr>
            <w:r>
              <w:rPr>
                <w:rFonts w:ascii="Calibri" w:eastAsia="Calibri" w:hAnsi="Calibri" w:cs="Calibri"/>
                <w:sz w:val="16"/>
                <w:szCs w:val="16"/>
              </w:rPr>
              <w:t>-</w:t>
            </w:r>
          </w:p>
        </w:tc>
        <w:tc>
          <w:tcPr>
            <w:tcW w:w="280" w:type="dxa"/>
            <w:vAlign w:val="bottom"/>
          </w:tcPr>
          <w:p w:rsidR="00FA78A1" w:rsidRDefault="00FA78A1">
            <w:pPr>
              <w:rPr>
                <w:sz w:val="15"/>
                <w:szCs w:val="15"/>
              </w:rPr>
            </w:pPr>
          </w:p>
        </w:tc>
        <w:tc>
          <w:tcPr>
            <w:tcW w:w="240" w:type="dxa"/>
            <w:tcBorders>
              <w:right w:val="single" w:sz="8" w:space="0" w:color="auto"/>
            </w:tcBorders>
            <w:vAlign w:val="bottom"/>
          </w:tcPr>
          <w:p w:rsidR="00FA78A1" w:rsidRDefault="00FA78A1">
            <w:pPr>
              <w:rPr>
                <w:sz w:val="15"/>
                <w:szCs w:val="15"/>
              </w:rPr>
            </w:pPr>
          </w:p>
        </w:tc>
        <w:tc>
          <w:tcPr>
            <w:tcW w:w="440" w:type="dxa"/>
            <w:tcBorders>
              <w:right w:val="single" w:sz="8" w:space="0" w:color="auto"/>
            </w:tcBorders>
            <w:vAlign w:val="bottom"/>
          </w:tcPr>
          <w:p w:rsidR="00FA78A1" w:rsidRDefault="00FA78A1">
            <w:pPr>
              <w:rPr>
                <w:sz w:val="15"/>
                <w:szCs w:val="15"/>
              </w:rPr>
            </w:pPr>
          </w:p>
        </w:tc>
        <w:tc>
          <w:tcPr>
            <w:tcW w:w="300" w:type="dxa"/>
            <w:vAlign w:val="bottom"/>
          </w:tcPr>
          <w:p w:rsidR="00FA78A1" w:rsidRDefault="00FA78A1">
            <w:pPr>
              <w:rPr>
                <w:sz w:val="15"/>
                <w:szCs w:val="15"/>
              </w:rPr>
            </w:pPr>
          </w:p>
        </w:tc>
        <w:tc>
          <w:tcPr>
            <w:tcW w:w="16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46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300" w:type="dxa"/>
            <w:vAlign w:val="bottom"/>
          </w:tcPr>
          <w:p w:rsidR="00FA78A1" w:rsidRDefault="00FA78A1">
            <w:pPr>
              <w:rPr>
                <w:sz w:val="15"/>
                <w:szCs w:val="15"/>
              </w:rPr>
            </w:pPr>
          </w:p>
        </w:tc>
        <w:tc>
          <w:tcPr>
            <w:tcW w:w="120" w:type="dxa"/>
            <w:vAlign w:val="bottom"/>
          </w:tcPr>
          <w:p w:rsidR="00FA78A1" w:rsidRDefault="00FA78A1">
            <w:pPr>
              <w:rPr>
                <w:sz w:val="15"/>
                <w:szCs w:val="15"/>
              </w:rPr>
            </w:pPr>
          </w:p>
        </w:tc>
        <w:tc>
          <w:tcPr>
            <w:tcW w:w="18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Unit</w:t>
            </w:r>
          </w:p>
        </w:tc>
        <w:tc>
          <w:tcPr>
            <w:tcW w:w="100" w:type="dxa"/>
            <w:vAlign w:val="bottom"/>
          </w:tcPr>
          <w:p w:rsidR="00FA78A1" w:rsidRDefault="00FA78A1">
            <w:pPr>
              <w:rPr>
                <w:sz w:val="17"/>
                <w:szCs w:val="17"/>
              </w:rPr>
            </w:pPr>
          </w:p>
        </w:tc>
        <w:tc>
          <w:tcPr>
            <w:tcW w:w="7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102.</w:t>
            </w:r>
          </w:p>
        </w:tc>
        <w:tc>
          <w:tcPr>
            <w:tcW w:w="52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102.</w:t>
            </w: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101.</w:t>
            </w:r>
          </w:p>
        </w:tc>
        <w:tc>
          <w:tcPr>
            <w:tcW w:w="460" w:type="dxa"/>
            <w:gridSpan w:val="2"/>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111</w:t>
            </w:r>
          </w:p>
        </w:tc>
        <w:tc>
          <w:tcPr>
            <w:tcW w:w="440" w:type="dxa"/>
            <w:gridSpan w:val="2"/>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gridSpan w:val="2"/>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1.5</w:t>
            </w:r>
          </w:p>
        </w:tc>
        <w:tc>
          <w:tcPr>
            <w:tcW w:w="440" w:type="dxa"/>
            <w:gridSpan w:val="2"/>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8.3</w:t>
            </w: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w:t>
            </w:r>
          </w:p>
        </w:tc>
        <w:tc>
          <w:tcPr>
            <w:tcW w:w="520" w:type="dxa"/>
            <w:gridSpan w:val="2"/>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114.</w:t>
            </w:r>
          </w:p>
        </w:tc>
        <w:tc>
          <w:tcPr>
            <w:tcW w:w="440" w:type="dxa"/>
            <w:tcBorders>
              <w:right w:val="single" w:sz="8" w:space="0" w:color="auto"/>
            </w:tcBorders>
            <w:vAlign w:val="bottom"/>
          </w:tcPr>
          <w:p w:rsidR="00FA78A1" w:rsidRDefault="00FA78A1">
            <w:pPr>
              <w:rPr>
                <w:sz w:val="17"/>
                <w:szCs w:val="17"/>
              </w:rPr>
            </w:pPr>
          </w:p>
        </w:tc>
        <w:tc>
          <w:tcPr>
            <w:tcW w:w="460" w:type="dxa"/>
            <w:gridSpan w:val="2"/>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100" w:type="dxa"/>
            <w:vAlign w:val="bottom"/>
          </w:tcPr>
          <w:p w:rsidR="00FA78A1" w:rsidRDefault="00FA78A1">
            <w:pPr>
              <w:rPr>
                <w:sz w:val="17"/>
                <w:szCs w:val="17"/>
              </w:rPr>
            </w:pPr>
          </w:p>
        </w:tc>
        <w:tc>
          <w:tcPr>
            <w:tcW w:w="460" w:type="dxa"/>
            <w:tcBorders>
              <w:right w:val="single" w:sz="8" w:space="0" w:color="auto"/>
            </w:tcBorders>
            <w:vAlign w:val="bottom"/>
          </w:tcPr>
          <w:p w:rsidR="00FA78A1" w:rsidRDefault="00C6714A">
            <w:pPr>
              <w:rPr>
                <w:sz w:val="20"/>
                <w:szCs w:val="20"/>
              </w:rPr>
            </w:pPr>
            <w:r>
              <w:rPr>
                <w:rFonts w:ascii="Calibri" w:eastAsia="Calibri" w:hAnsi="Calibri" w:cs="Calibri"/>
                <w:sz w:val="16"/>
                <w:szCs w:val="16"/>
              </w:rPr>
              <w:t>Wee</w:t>
            </w:r>
          </w:p>
        </w:tc>
        <w:tc>
          <w:tcPr>
            <w:tcW w:w="100" w:type="dxa"/>
            <w:vAlign w:val="bottom"/>
          </w:tcPr>
          <w:p w:rsidR="00FA78A1" w:rsidRDefault="00FA78A1">
            <w:pPr>
              <w:rPr>
                <w:sz w:val="17"/>
                <w:szCs w:val="17"/>
              </w:rPr>
            </w:pPr>
          </w:p>
        </w:tc>
        <w:tc>
          <w:tcPr>
            <w:tcW w:w="300" w:type="dxa"/>
            <w:vAlign w:val="bottom"/>
          </w:tcPr>
          <w:p w:rsidR="00FA78A1" w:rsidRDefault="00FA78A1">
            <w:pPr>
              <w:rPr>
                <w:sz w:val="17"/>
                <w:szCs w:val="17"/>
              </w:rPr>
            </w:pPr>
          </w:p>
        </w:tc>
        <w:tc>
          <w:tcPr>
            <w:tcW w:w="120" w:type="dxa"/>
            <w:vAlign w:val="bottom"/>
          </w:tcPr>
          <w:p w:rsidR="00FA78A1" w:rsidRDefault="00FA78A1">
            <w:pPr>
              <w:rPr>
                <w:sz w:val="17"/>
                <w:szCs w:val="17"/>
              </w:rPr>
            </w:pPr>
          </w:p>
        </w:tc>
        <w:tc>
          <w:tcPr>
            <w:tcW w:w="18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color w:val="00B0F0"/>
                <w:sz w:val="16"/>
                <w:szCs w:val="16"/>
              </w:rPr>
              <w:t>Fund</w:t>
            </w:r>
          </w:p>
        </w:tc>
        <w:tc>
          <w:tcPr>
            <w:tcW w:w="100" w:type="dxa"/>
            <w:vAlign w:val="bottom"/>
          </w:tcPr>
          <w:p w:rsidR="00FA78A1" w:rsidRDefault="00FA78A1">
            <w:pPr>
              <w:rPr>
                <w:sz w:val="15"/>
                <w:szCs w:val="15"/>
              </w:rPr>
            </w:pPr>
          </w:p>
        </w:tc>
        <w:tc>
          <w:tcPr>
            <w:tcW w:w="700" w:type="dxa"/>
            <w:tcBorders>
              <w:right w:val="single" w:sz="8" w:space="0" w:color="auto"/>
            </w:tcBorders>
            <w:vAlign w:val="bottom"/>
          </w:tcPr>
          <w:p w:rsidR="00FA78A1" w:rsidRDefault="00C6714A">
            <w:pPr>
              <w:spacing w:line="174" w:lineRule="exact"/>
              <w:rPr>
                <w:sz w:val="20"/>
                <w:szCs w:val="20"/>
              </w:rPr>
            </w:pPr>
            <w:r>
              <w:rPr>
                <w:rFonts w:ascii="Calibri" w:eastAsia="Calibri" w:hAnsi="Calibri" w:cs="Calibri"/>
                <w:sz w:val="16"/>
                <w:szCs w:val="16"/>
              </w:rPr>
              <w:t>CAPM</w:t>
            </w:r>
          </w:p>
        </w:tc>
        <w:tc>
          <w:tcPr>
            <w:tcW w:w="600" w:type="dxa"/>
            <w:tcBorders>
              <w:right w:val="single" w:sz="8" w:space="0" w:color="auto"/>
            </w:tcBorders>
            <w:vAlign w:val="bottom"/>
          </w:tcPr>
          <w:p w:rsidR="00FA78A1" w:rsidRDefault="00C6714A">
            <w:pPr>
              <w:spacing w:line="174" w:lineRule="exact"/>
              <w:ind w:left="80"/>
              <w:rPr>
                <w:sz w:val="20"/>
                <w:szCs w:val="20"/>
              </w:rPr>
            </w:pPr>
            <w:r>
              <w:rPr>
                <w:rFonts w:ascii="Arial" w:eastAsia="Arial" w:hAnsi="Arial" w:cs="Arial"/>
                <w:color w:val="333333"/>
                <w:sz w:val="16"/>
                <w:szCs w:val="16"/>
              </w:rPr>
              <w:t>76.6</w:t>
            </w:r>
          </w:p>
        </w:tc>
        <w:tc>
          <w:tcPr>
            <w:tcW w:w="5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54</w:t>
            </w:r>
          </w:p>
        </w:tc>
        <w:tc>
          <w:tcPr>
            <w:tcW w:w="52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54</w:t>
            </w:r>
          </w:p>
        </w:tc>
        <w:tc>
          <w:tcPr>
            <w:tcW w:w="540" w:type="dxa"/>
            <w:tcBorders>
              <w:right w:val="single" w:sz="8" w:space="0" w:color="auto"/>
            </w:tcBorders>
            <w:vAlign w:val="bottom"/>
          </w:tcPr>
          <w:p w:rsidR="00FA78A1" w:rsidRDefault="00C6714A">
            <w:pPr>
              <w:spacing w:line="174" w:lineRule="exact"/>
              <w:ind w:right="60"/>
              <w:jc w:val="right"/>
              <w:rPr>
                <w:sz w:val="20"/>
                <w:szCs w:val="20"/>
              </w:rPr>
            </w:pPr>
            <w:r>
              <w:rPr>
                <w:rFonts w:ascii="Calibri" w:eastAsia="Calibri" w:hAnsi="Calibri" w:cs="Calibri"/>
                <w:sz w:val="16"/>
                <w:szCs w:val="16"/>
              </w:rPr>
              <w:t>04</w:t>
            </w:r>
          </w:p>
        </w:tc>
        <w:tc>
          <w:tcPr>
            <w:tcW w:w="460" w:type="dxa"/>
            <w:gridSpan w:val="2"/>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w:t>
            </w:r>
          </w:p>
        </w:tc>
        <w:tc>
          <w:tcPr>
            <w:tcW w:w="440" w:type="dxa"/>
            <w:gridSpan w:val="2"/>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440" w:type="dxa"/>
            <w:gridSpan w:val="2"/>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440" w:type="dxa"/>
            <w:gridSpan w:val="2"/>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2%</w:t>
            </w:r>
          </w:p>
        </w:tc>
        <w:tc>
          <w:tcPr>
            <w:tcW w:w="280" w:type="dxa"/>
            <w:vAlign w:val="bottom"/>
          </w:tcPr>
          <w:p w:rsidR="00FA78A1" w:rsidRDefault="00C6714A">
            <w:pPr>
              <w:spacing w:line="174" w:lineRule="exact"/>
              <w:ind w:left="80"/>
              <w:rPr>
                <w:sz w:val="20"/>
                <w:szCs w:val="20"/>
              </w:rPr>
            </w:pPr>
            <w:r>
              <w:rPr>
                <w:rFonts w:ascii="Calibri" w:eastAsia="Calibri" w:hAnsi="Calibri" w:cs="Calibri"/>
                <w:sz w:val="16"/>
                <w:szCs w:val="16"/>
              </w:rPr>
              <w:t>24</w:t>
            </w:r>
          </w:p>
        </w:tc>
        <w:tc>
          <w:tcPr>
            <w:tcW w:w="240" w:type="dxa"/>
            <w:tcBorders>
              <w:right w:val="single" w:sz="8" w:space="0" w:color="auto"/>
            </w:tcBorders>
            <w:vAlign w:val="bottom"/>
          </w:tcPr>
          <w:p w:rsidR="00FA78A1" w:rsidRDefault="00FA78A1">
            <w:pPr>
              <w:rPr>
                <w:sz w:val="15"/>
                <w:szCs w:val="15"/>
              </w:rPr>
            </w:pPr>
          </w:p>
        </w:tc>
        <w:tc>
          <w:tcPr>
            <w:tcW w:w="440" w:type="dxa"/>
            <w:tcBorders>
              <w:right w:val="single" w:sz="8" w:space="0" w:color="auto"/>
            </w:tcBorders>
            <w:vAlign w:val="bottom"/>
          </w:tcPr>
          <w:p w:rsidR="00FA78A1" w:rsidRDefault="00FA78A1">
            <w:pPr>
              <w:rPr>
                <w:sz w:val="15"/>
                <w:szCs w:val="15"/>
              </w:rPr>
            </w:pPr>
          </w:p>
        </w:tc>
        <w:tc>
          <w:tcPr>
            <w:tcW w:w="300" w:type="dxa"/>
            <w:vAlign w:val="bottom"/>
          </w:tcPr>
          <w:p w:rsidR="00FA78A1" w:rsidRDefault="00C6714A">
            <w:pPr>
              <w:spacing w:line="174" w:lineRule="exact"/>
              <w:ind w:left="100"/>
              <w:rPr>
                <w:sz w:val="20"/>
                <w:szCs w:val="20"/>
              </w:rPr>
            </w:pPr>
            <w:r>
              <w:rPr>
                <w:rFonts w:ascii="Calibri" w:eastAsia="Calibri" w:hAnsi="Calibri" w:cs="Calibri"/>
                <w:sz w:val="16"/>
                <w:szCs w:val="16"/>
              </w:rPr>
              <w:t>0</w:t>
            </w:r>
          </w:p>
        </w:tc>
        <w:tc>
          <w:tcPr>
            <w:tcW w:w="16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460" w:type="dxa"/>
            <w:tcBorders>
              <w:right w:val="single" w:sz="8" w:space="0" w:color="auto"/>
            </w:tcBorders>
            <w:vAlign w:val="bottom"/>
          </w:tcPr>
          <w:p w:rsidR="00FA78A1" w:rsidRDefault="00C6714A">
            <w:pPr>
              <w:spacing w:line="174" w:lineRule="exact"/>
              <w:rPr>
                <w:sz w:val="20"/>
                <w:szCs w:val="20"/>
              </w:rPr>
            </w:pPr>
            <w:r>
              <w:rPr>
                <w:rFonts w:ascii="Calibri" w:eastAsia="Calibri" w:hAnsi="Calibri" w:cs="Calibri"/>
                <w:sz w:val="16"/>
                <w:szCs w:val="16"/>
              </w:rPr>
              <w:t>kly</w:t>
            </w:r>
          </w:p>
        </w:tc>
        <w:tc>
          <w:tcPr>
            <w:tcW w:w="100" w:type="dxa"/>
            <w:vAlign w:val="bottom"/>
          </w:tcPr>
          <w:p w:rsidR="00FA78A1" w:rsidRDefault="00FA78A1">
            <w:pPr>
              <w:rPr>
                <w:sz w:val="15"/>
                <w:szCs w:val="15"/>
              </w:rPr>
            </w:pPr>
          </w:p>
        </w:tc>
        <w:tc>
          <w:tcPr>
            <w:tcW w:w="600" w:type="dxa"/>
            <w:gridSpan w:val="3"/>
            <w:tcBorders>
              <w:right w:val="single" w:sz="8" w:space="0" w:color="auto"/>
            </w:tcBorders>
            <w:vAlign w:val="bottom"/>
          </w:tcPr>
          <w:p w:rsidR="00FA78A1" w:rsidRDefault="00C6714A">
            <w:pPr>
              <w:spacing w:line="174" w:lineRule="exact"/>
              <w:rPr>
                <w:rFonts w:ascii="Calibri" w:eastAsia="Calibri" w:hAnsi="Calibri" w:cs="Calibri"/>
                <w:sz w:val="16"/>
                <w:szCs w:val="16"/>
              </w:rPr>
            </w:pPr>
            <w:hyperlink r:id="rId16">
              <w:r>
                <w:rPr>
                  <w:rFonts w:ascii="Calibri" w:eastAsia="Calibri" w:hAnsi="Calibri" w:cs="Calibri"/>
                  <w:sz w:val="16"/>
                  <w:szCs w:val="16"/>
                </w:rPr>
                <w:t>June</w:t>
              </w:r>
            </w:hyperlink>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7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3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280" w:type="dxa"/>
            <w:tcBorders>
              <w:bottom w:val="single" w:sz="8" w:space="0" w:color="auto"/>
            </w:tcBorders>
            <w:vAlign w:val="bottom"/>
          </w:tcPr>
          <w:p w:rsidR="00FA78A1" w:rsidRDefault="00FA78A1">
            <w:pPr>
              <w:spacing w:line="20" w:lineRule="exact"/>
              <w:rPr>
                <w:sz w:val="1"/>
                <w:szCs w:val="1"/>
              </w:rPr>
            </w:pPr>
          </w:p>
        </w:tc>
        <w:tc>
          <w:tcPr>
            <w:tcW w:w="2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30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0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20" w:type="dxa"/>
            <w:tcBorders>
              <w:bottom w:val="single" w:sz="8" w:space="0" w:color="auto"/>
            </w:tcBorders>
            <w:vAlign w:val="bottom"/>
          </w:tcPr>
          <w:p w:rsidR="00FA78A1" w:rsidRDefault="00FA78A1">
            <w:pPr>
              <w:spacing w:line="20" w:lineRule="exact"/>
              <w:rPr>
                <w:sz w:val="1"/>
                <w:szCs w:val="1"/>
              </w:rPr>
            </w:pPr>
          </w:p>
        </w:tc>
        <w:tc>
          <w:tcPr>
            <w:tcW w:w="1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7"/>
        </w:trPr>
        <w:tc>
          <w:tcPr>
            <w:tcW w:w="800" w:type="dxa"/>
            <w:tcBorders>
              <w:left w:val="single" w:sz="8" w:space="0" w:color="auto"/>
              <w:right w:val="single" w:sz="8" w:space="0" w:color="auto"/>
            </w:tcBorders>
            <w:vAlign w:val="bottom"/>
          </w:tcPr>
          <w:p w:rsidR="00FA78A1" w:rsidRDefault="00C6714A">
            <w:pPr>
              <w:spacing w:line="167" w:lineRule="exact"/>
              <w:ind w:left="120"/>
              <w:rPr>
                <w:sz w:val="20"/>
                <w:szCs w:val="20"/>
              </w:rPr>
            </w:pPr>
            <w:r>
              <w:rPr>
                <w:rFonts w:ascii="Calibri" w:eastAsia="Calibri" w:hAnsi="Calibri" w:cs="Calibri"/>
                <w:sz w:val="16"/>
                <w:szCs w:val="16"/>
              </w:rPr>
              <w:t>Credenc</w:t>
            </w:r>
          </w:p>
        </w:tc>
        <w:tc>
          <w:tcPr>
            <w:tcW w:w="100" w:type="dxa"/>
            <w:vAlign w:val="bottom"/>
          </w:tcPr>
          <w:p w:rsidR="00FA78A1" w:rsidRDefault="00FA78A1">
            <w:pPr>
              <w:rPr>
                <w:sz w:val="14"/>
                <w:szCs w:val="14"/>
              </w:rPr>
            </w:pPr>
          </w:p>
        </w:tc>
        <w:tc>
          <w:tcPr>
            <w:tcW w:w="7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80" w:type="dxa"/>
            <w:vAlign w:val="bottom"/>
          </w:tcPr>
          <w:p w:rsidR="00FA78A1" w:rsidRDefault="00FA78A1">
            <w:pPr>
              <w:rPr>
                <w:sz w:val="14"/>
                <w:szCs w:val="14"/>
              </w:rPr>
            </w:pPr>
          </w:p>
        </w:tc>
        <w:tc>
          <w:tcPr>
            <w:tcW w:w="38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280" w:type="dxa"/>
            <w:vAlign w:val="bottom"/>
          </w:tcPr>
          <w:p w:rsidR="00FA78A1" w:rsidRDefault="00FA78A1">
            <w:pPr>
              <w:rPr>
                <w:sz w:val="14"/>
                <w:szCs w:val="14"/>
              </w:rPr>
            </w:pPr>
          </w:p>
        </w:tc>
        <w:tc>
          <w:tcPr>
            <w:tcW w:w="2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300" w:type="dxa"/>
            <w:vAlign w:val="bottom"/>
          </w:tcPr>
          <w:p w:rsidR="00FA78A1" w:rsidRDefault="00FA78A1">
            <w:pPr>
              <w:rPr>
                <w:sz w:val="14"/>
                <w:szCs w:val="14"/>
              </w:rPr>
            </w:pPr>
          </w:p>
        </w:tc>
        <w:tc>
          <w:tcPr>
            <w:tcW w:w="16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00" w:type="dxa"/>
            <w:vAlign w:val="bottom"/>
          </w:tcPr>
          <w:p w:rsidR="00FA78A1" w:rsidRDefault="00FA78A1">
            <w:pPr>
              <w:rPr>
                <w:sz w:val="14"/>
                <w:szCs w:val="14"/>
              </w:rPr>
            </w:pPr>
          </w:p>
        </w:tc>
        <w:tc>
          <w:tcPr>
            <w:tcW w:w="120" w:type="dxa"/>
            <w:vAlign w:val="bottom"/>
          </w:tcPr>
          <w:p w:rsidR="00FA78A1" w:rsidRDefault="00FA78A1">
            <w:pPr>
              <w:rPr>
                <w:sz w:val="14"/>
                <w:szCs w:val="14"/>
              </w:rPr>
            </w:pPr>
          </w:p>
        </w:tc>
        <w:tc>
          <w:tcPr>
            <w:tcW w:w="18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e First</w:t>
            </w:r>
          </w:p>
        </w:tc>
        <w:tc>
          <w:tcPr>
            <w:tcW w:w="100" w:type="dxa"/>
            <w:vAlign w:val="bottom"/>
          </w:tcPr>
          <w:p w:rsidR="00FA78A1" w:rsidRDefault="00FA78A1">
            <w:pPr>
              <w:rPr>
                <w:sz w:val="16"/>
                <w:szCs w:val="16"/>
              </w:rPr>
            </w:pPr>
          </w:p>
        </w:tc>
        <w:tc>
          <w:tcPr>
            <w:tcW w:w="7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80" w:type="dxa"/>
            <w:vAlign w:val="bottom"/>
          </w:tcPr>
          <w:p w:rsidR="00FA78A1" w:rsidRDefault="00FA78A1">
            <w:pPr>
              <w:rPr>
                <w:sz w:val="16"/>
                <w:szCs w:val="16"/>
              </w:rPr>
            </w:pPr>
          </w:p>
        </w:tc>
        <w:tc>
          <w:tcPr>
            <w:tcW w:w="38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4.6</w:t>
            </w:r>
          </w:p>
        </w:tc>
        <w:tc>
          <w:tcPr>
            <w:tcW w:w="280" w:type="dxa"/>
            <w:vAlign w:val="bottom"/>
          </w:tcPr>
          <w:p w:rsidR="00FA78A1" w:rsidRDefault="00FA78A1">
            <w:pPr>
              <w:rPr>
                <w:sz w:val="16"/>
                <w:szCs w:val="16"/>
              </w:rPr>
            </w:pPr>
          </w:p>
        </w:tc>
        <w:tc>
          <w:tcPr>
            <w:tcW w:w="2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300" w:type="dxa"/>
            <w:vAlign w:val="bottom"/>
          </w:tcPr>
          <w:p w:rsidR="00FA78A1" w:rsidRDefault="00FA78A1">
            <w:pPr>
              <w:rPr>
                <w:sz w:val="16"/>
                <w:szCs w:val="16"/>
              </w:rPr>
            </w:pPr>
          </w:p>
        </w:tc>
        <w:tc>
          <w:tcPr>
            <w:tcW w:w="16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00" w:type="dxa"/>
            <w:vAlign w:val="bottom"/>
          </w:tcPr>
          <w:p w:rsidR="00FA78A1" w:rsidRDefault="00FA78A1">
            <w:pPr>
              <w:rPr>
                <w:sz w:val="16"/>
                <w:szCs w:val="16"/>
              </w:rPr>
            </w:pPr>
          </w:p>
        </w:tc>
        <w:tc>
          <w:tcPr>
            <w:tcW w:w="120" w:type="dxa"/>
            <w:vAlign w:val="bottom"/>
          </w:tcPr>
          <w:p w:rsidR="00FA78A1" w:rsidRDefault="00FA78A1">
            <w:pPr>
              <w:rPr>
                <w:sz w:val="16"/>
                <w:szCs w:val="16"/>
              </w:rPr>
            </w:pPr>
          </w:p>
        </w:tc>
        <w:tc>
          <w:tcPr>
            <w:tcW w:w="18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Growth</w:t>
            </w:r>
          </w:p>
        </w:tc>
        <w:tc>
          <w:tcPr>
            <w:tcW w:w="100" w:type="dxa"/>
            <w:vAlign w:val="bottom"/>
          </w:tcPr>
          <w:p w:rsidR="00FA78A1" w:rsidRDefault="00FA78A1">
            <w:pPr>
              <w:rPr>
                <w:sz w:val="16"/>
                <w:szCs w:val="16"/>
              </w:rPr>
            </w:pPr>
          </w:p>
        </w:tc>
        <w:tc>
          <w:tcPr>
            <w:tcW w:w="700" w:type="dxa"/>
            <w:tcBorders>
              <w:right w:val="single" w:sz="8" w:space="0" w:color="auto"/>
            </w:tcBorders>
            <w:vAlign w:val="bottom"/>
          </w:tcPr>
          <w:p w:rsidR="00FA78A1" w:rsidRDefault="00C6714A">
            <w:pPr>
              <w:rPr>
                <w:sz w:val="20"/>
                <w:szCs w:val="20"/>
              </w:rPr>
            </w:pPr>
            <w:r>
              <w:rPr>
                <w:rFonts w:ascii="Calibri" w:eastAsia="Calibri" w:hAnsi="Calibri" w:cs="Calibri"/>
                <w:sz w:val="16"/>
                <w:szCs w:val="16"/>
              </w:rPr>
              <w:t>Credenc</w:t>
            </w: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10.2</w:t>
            </w: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80" w:type="dxa"/>
            <w:vAlign w:val="bottom"/>
          </w:tcPr>
          <w:p w:rsidR="00FA78A1" w:rsidRDefault="00FA78A1">
            <w:pPr>
              <w:rPr>
                <w:sz w:val="16"/>
                <w:szCs w:val="16"/>
              </w:rPr>
            </w:pPr>
          </w:p>
        </w:tc>
        <w:tc>
          <w:tcPr>
            <w:tcW w:w="38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100" w:type="dxa"/>
            <w:vAlign w:val="bottom"/>
          </w:tcPr>
          <w:p w:rsidR="00FA78A1" w:rsidRDefault="00FA78A1">
            <w:pPr>
              <w:rPr>
                <w:sz w:val="16"/>
                <w:szCs w:val="16"/>
              </w:rPr>
            </w:pPr>
          </w:p>
        </w:tc>
        <w:tc>
          <w:tcPr>
            <w:tcW w:w="3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gridSpan w:val="2"/>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8.6</w:t>
            </w:r>
          </w:p>
        </w:tc>
        <w:tc>
          <w:tcPr>
            <w:tcW w:w="500" w:type="dxa"/>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280" w:type="dxa"/>
            <w:vAlign w:val="bottom"/>
          </w:tcPr>
          <w:p w:rsidR="00FA78A1" w:rsidRDefault="00FA78A1">
            <w:pPr>
              <w:rPr>
                <w:sz w:val="16"/>
                <w:szCs w:val="16"/>
              </w:rPr>
            </w:pPr>
          </w:p>
        </w:tc>
        <w:tc>
          <w:tcPr>
            <w:tcW w:w="2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60" w:type="dxa"/>
            <w:gridSpan w:val="2"/>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100" w:type="dxa"/>
            <w:vAlign w:val="bottom"/>
          </w:tcPr>
          <w:p w:rsidR="00FA78A1" w:rsidRDefault="00FA78A1">
            <w:pPr>
              <w:rPr>
                <w:sz w:val="16"/>
                <w:szCs w:val="16"/>
              </w:rPr>
            </w:pPr>
          </w:p>
        </w:tc>
        <w:tc>
          <w:tcPr>
            <w:tcW w:w="460" w:type="dxa"/>
            <w:tcBorders>
              <w:right w:val="single" w:sz="8" w:space="0" w:color="auto"/>
            </w:tcBorders>
            <w:vAlign w:val="bottom"/>
          </w:tcPr>
          <w:p w:rsidR="00FA78A1" w:rsidRDefault="00C6714A">
            <w:pPr>
              <w:ind w:left="20"/>
              <w:rPr>
                <w:sz w:val="20"/>
                <w:szCs w:val="20"/>
              </w:rPr>
            </w:pPr>
            <w:r>
              <w:rPr>
                <w:rFonts w:ascii="Calibri" w:eastAsia="Calibri" w:hAnsi="Calibri" w:cs="Calibri"/>
                <w:sz w:val="16"/>
                <w:szCs w:val="16"/>
              </w:rPr>
              <w:t>Mar-</w:t>
            </w:r>
          </w:p>
        </w:tc>
        <w:tc>
          <w:tcPr>
            <w:tcW w:w="100" w:type="dxa"/>
            <w:vAlign w:val="bottom"/>
          </w:tcPr>
          <w:p w:rsidR="00FA78A1" w:rsidRDefault="00FA78A1">
            <w:pPr>
              <w:rPr>
                <w:sz w:val="16"/>
                <w:szCs w:val="16"/>
              </w:rPr>
            </w:pPr>
          </w:p>
        </w:tc>
        <w:tc>
          <w:tcPr>
            <w:tcW w:w="300" w:type="dxa"/>
            <w:vAlign w:val="bottom"/>
          </w:tcPr>
          <w:p w:rsidR="00FA78A1" w:rsidRDefault="00FA78A1">
            <w:pPr>
              <w:rPr>
                <w:sz w:val="16"/>
                <w:szCs w:val="16"/>
              </w:rPr>
            </w:pPr>
          </w:p>
        </w:tc>
        <w:tc>
          <w:tcPr>
            <w:tcW w:w="120" w:type="dxa"/>
            <w:vAlign w:val="bottom"/>
          </w:tcPr>
          <w:p w:rsidR="00FA78A1" w:rsidRDefault="00FA78A1">
            <w:pPr>
              <w:rPr>
                <w:sz w:val="16"/>
                <w:szCs w:val="16"/>
              </w:rPr>
            </w:pPr>
          </w:p>
        </w:tc>
        <w:tc>
          <w:tcPr>
            <w:tcW w:w="18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76"/>
        </w:trPr>
        <w:tc>
          <w:tcPr>
            <w:tcW w:w="800" w:type="dxa"/>
            <w:tcBorders>
              <w:left w:val="single" w:sz="8" w:space="0" w:color="auto"/>
              <w:right w:val="single" w:sz="8" w:space="0" w:color="auto"/>
            </w:tcBorders>
            <w:vAlign w:val="bottom"/>
          </w:tcPr>
          <w:p w:rsidR="00FA78A1" w:rsidRDefault="00C6714A">
            <w:pPr>
              <w:spacing w:line="176" w:lineRule="exact"/>
              <w:ind w:left="120"/>
              <w:rPr>
                <w:sz w:val="20"/>
                <w:szCs w:val="20"/>
              </w:rPr>
            </w:pPr>
            <w:r>
              <w:rPr>
                <w:rFonts w:ascii="Calibri" w:eastAsia="Calibri" w:hAnsi="Calibri" w:cs="Calibri"/>
                <w:sz w:val="16"/>
                <w:szCs w:val="16"/>
              </w:rPr>
              <w:t>Fund</w:t>
            </w:r>
          </w:p>
        </w:tc>
        <w:tc>
          <w:tcPr>
            <w:tcW w:w="100" w:type="dxa"/>
            <w:vAlign w:val="bottom"/>
          </w:tcPr>
          <w:p w:rsidR="00FA78A1" w:rsidRDefault="00FA78A1">
            <w:pPr>
              <w:rPr>
                <w:sz w:val="15"/>
                <w:szCs w:val="15"/>
              </w:rPr>
            </w:pPr>
          </w:p>
        </w:tc>
        <w:tc>
          <w:tcPr>
            <w:tcW w:w="700" w:type="dxa"/>
            <w:tcBorders>
              <w:right w:val="single" w:sz="8" w:space="0" w:color="auto"/>
            </w:tcBorders>
            <w:vAlign w:val="bottom"/>
          </w:tcPr>
          <w:p w:rsidR="00FA78A1" w:rsidRDefault="00C6714A">
            <w:pPr>
              <w:spacing w:line="176" w:lineRule="exact"/>
              <w:rPr>
                <w:sz w:val="20"/>
                <w:szCs w:val="20"/>
              </w:rPr>
            </w:pPr>
            <w:r>
              <w:rPr>
                <w:rFonts w:ascii="Calibri" w:eastAsia="Calibri" w:hAnsi="Calibri" w:cs="Calibri"/>
                <w:sz w:val="16"/>
                <w:szCs w:val="16"/>
              </w:rPr>
              <w:t>e</w:t>
            </w:r>
          </w:p>
        </w:tc>
        <w:tc>
          <w:tcPr>
            <w:tcW w:w="60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188.8</w:t>
            </w:r>
          </w:p>
        </w:tc>
        <w:tc>
          <w:tcPr>
            <w:tcW w:w="5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3</w:t>
            </w:r>
          </w:p>
        </w:tc>
        <w:tc>
          <w:tcPr>
            <w:tcW w:w="52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N/A</w:t>
            </w:r>
          </w:p>
        </w:tc>
        <w:tc>
          <w:tcPr>
            <w:tcW w:w="540" w:type="dxa"/>
            <w:tcBorders>
              <w:right w:val="single" w:sz="8" w:space="0" w:color="auto"/>
            </w:tcBorders>
            <w:vAlign w:val="bottom"/>
          </w:tcPr>
          <w:p w:rsidR="00FA78A1" w:rsidRDefault="00C6714A">
            <w:pPr>
              <w:spacing w:line="176" w:lineRule="exact"/>
              <w:ind w:right="60"/>
              <w:jc w:val="right"/>
              <w:rPr>
                <w:sz w:val="20"/>
                <w:szCs w:val="20"/>
              </w:rPr>
            </w:pPr>
            <w:r>
              <w:rPr>
                <w:rFonts w:ascii="Calibri" w:eastAsia="Calibri" w:hAnsi="Calibri" w:cs="Calibri"/>
                <w:sz w:val="16"/>
                <w:szCs w:val="16"/>
              </w:rPr>
              <w:t>N/A</w:t>
            </w:r>
          </w:p>
        </w:tc>
        <w:tc>
          <w:tcPr>
            <w:tcW w:w="460" w:type="dxa"/>
            <w:gridSpan w:val="2"/>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9.4</w:t>
            </w:r>
          </w:p>
        </w:tc>
        <w:tc>
          <w:tcPr>
            <w:tcW w:w="100" w:type="dxa"/>
            <w:vAlign w:val="bottom"/>
          </w:tcPr>
          <w:p w:rsidR="00FA78A1" w:rsidRDefault="00FA78A1">
            <w:pPr>
              <w:rPr>
                <w:sz w:val="15"/>
                <w:szCs w:val="15"/>
              </w:rPr>
            </w:pPr>
          </w:p>
        </w:tc>
        <w:tc>
          <w:tcPr>
            <w:tcW w:w="3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A</w:t>
            </w:r>
          </w:p>
        </w:tc>
        <w:tc>
          <w:tcPr>
            <w:tcW w:w="100" w:type="dxa"/>
            <w:vAlign w:val="bottom"/>
          </w:tcPr>
          <w:p w:rsidR="00FA78A1" w:rsidRDefault="00FA78A1">
            <w:pPr>
              <w:rPr>
                <w:sz w:val="15"/>
                <w:szCs w:val="15"/>
              </w:rPr>
            </w:pPr>
          </w:p>
        </w:tc>
        <w:tc>
          <w:tcPr>
            <w:tcW w:w="3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A</w:t>
            </w:r>
          </w:p>
        </w:tc>
        <w:tc>
          <w:tcPr>
            <w:tcW w:w="440" w:type="dxa"/>
            <w:gridSpan w:val="2"/>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gridSpan w:val="2"/>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9.78</w:t>
            </w:r>
          </w:p>
        </w:tc>
        <w:tc>
          <w:tcPr>
            <w:tcW w:w="440" w:type="dxa"/>
            <w:tcBorders>
              <w:right w:val="single" w:sz="8" w:space="0" w:color="auto"/>
            </w:tcBorders>
            <w:vAlign w:val="bottom"/>
          </w:tcPr>
          <w:p w:rsidR="00FA78A1" w:rsidRDefault="00FA78A1">
            <w:pPr>
              <w:rPr>
                <w:sz w:val="15"/>
                <w:szCs w:val="15"/>
              </w:rPr>
            </w:pPr>
          </w:p>
        </w:tc>
        <w:tc>
          <w:tcPr>
            <w:tcW w:w="300" w:type="dxa"/>
            <w:vAlign w:val="bottom"/>
          </w:tcPr>
          <w:p w:rsidR="00FA78A1" w:rsidRDefault="00C6714A">
            <w:pPr>
              <w:spacing w:line="176" w:lineRule="exact"/>
              <w:ind w:left="100"/>
              <w:rPr>
                <w:sz w:val="20"/>
                <w:szCs w:val="20"/>
              </w:rPr>
            </w:pPr>
            <w:r>
              <w:rPr>
                <w:rFonts w:ascii="Calibri" w:eastAsia="Calibri" w:hAnsi="Calibri" w:cs="Calibri"/>
                <w:sz w:val="16"/>
                <w:szCs w:val="16"/>
              </w:rPr>
              <w:t>0</w:t>
            </w:r>
          </w:p>
        </w:tc>
        <w:tc>
          <w:tcPr>
            <w:tcW w:w="160" w:type="dxa"/>
            <w:tcBorders>
              <w:right w:val="single" w:sz="8" w:space="0" w:color="auto"/>
            </w:tcBorders>
            <w:vAlign w:val="bottom"/>
          </w:tcPr>
          <w:p w:rsidR="00FA78A1" w:rsidRDefault="00FA78A1">
            <w:pPr>
              <w:rPr>
                <w:sz w:val="15"/>
                <w:szCs w:val="15"/>
              </w:rPr>
            </w:pPr>
          </w:p>
        </w:tc>
        <w:tc>
          <w:tcPr>
            <w:tcW w:w="560" w:type="dxa"/>
            <w:gridSpan w:val="2"/>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19</w:t>
            </w:r>
          </w:p>
        </w:tc>
        <w:tc>
          <w:tcPr>
            <w:tcW w:w="100" w:type="dxa"/>
            <w:vAlign w:val="bottom"/>
          </w:tcPr>
          <w:p w:rsidR="00FA78A1" w:rsidRDefault="00FA78A1">
            <w:pPr>
              <w:rPr>
                <w:sz w:val="15"/>
                <w:szCs w:val="15"/>
              </w:rPr>
            </w:pPr>
          </w:p>
        </w:tc>
        <w:tc>
          <w:tcPr>
            <w:tcW w:w="600" w:type="dxa"/>
            <w:gridSpan w:val="3"/>
            <w:tcBorders>
              <w:right w:val="single" w:sz="8" w:space="0" w:color="auto"/>
            </w:tcBorders>
            <w:vAlign w:val="bottom"/>
          </w:tcPr>
          <w:p w:rsidR="00FA78A1" w:rsidRDefault="00C6714A">
            <w:pPr>
              <w:spacing w:line="176" w:lineRule="exact"/>
              <w:rPr>
                <w:rFonts w:ascii="Calibri" w:eastAsia="Calibri" w:hAnsi="Calibri" w:cs="Calibri"/>
                <w:sz w:val="16"/>
                <w:szCs w:val="16"/>
              </w:rPr>
            </w:pPr>
            <w:hyperlink r:id="rId17">
              <w:r>
                <w:rPr>
                  <w:rFonts w:ascii="Calibri" w:eastAsia="Calibri" w:hAnsi="Calibri" w:cs="Calibri"/>
                  <w:sz w:val="16"/>
                  <w:szCs w:val="16"/>
                </w:rPr>
                <w:t>June</w:t>
              </w:r>
            </w:hyperlink>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7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3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280" w:type="dxa"/>
            <w:tcBorders>
              <w:bottom w:val="single" w:sz="8" w:space="0" w:color="auto"/>
            </w:tcBorders>
            <w:vAlign w:val="bottom"/>
          </w:tcPr>
          <w:p w:rsidR="00FA78A1" w:rsidRDefault="00FA78A1">
            <w:pPr>
              <w:spacing w:line="20" w:lineRule="exact"/>
              <w:rPr>
                <w:sz w:val="1"/>
                <w:szCs w:val="1"/>
              </w:rPr>
            </w:pPr>
          </w:p>
        </w:tc>
        <w:tc>
          <w:tcPr>
            <w:tcW w:w="2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30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0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20" w:type="dxa"/>
            <w:tcBorders>
              <w:bottom w:val="single" w:sz="8" w:space="0" w:color="auto"/>
            </w:tcBorders>
            <w:vAlign w:val="bottom"/>
          </w:tcPr>
          <w:p w:rsidR="00FA78A1" w:rsidRDefault="00FA78A1">
            <w:pPr>
              <w:spacing w:line="20" w:lineRule="exact"/>
              <w:rPr>
                <w:sz w:val="1"/>
                <w:szCs w:val="1"/>
              </w:rPr>
            </w:pPr>
          </w:p>
        </w:tc>
        <w:tc>
          <w:tcPr>
            <w:tcW w:w="1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color w:val="FF0000"/>
                <w:sz w:val="16"/>
                <w:szCs w:val="16"/>
              </w:rPr>
              <w:t>Credenc</w:t>
            </w:r>
          </w:p>
        </w:tc>
        <w:tc>
          <w:tcPr>
            <w:tcW w:w="100" w:type="dxa"/>
            <w:vAlign w:val="bottom"/>
          </w:tcPr>
          <w:p w:rsidR="00FA78A1" w:rsidRDefault="00FA78A1">
            <w:pPr>
              <w:rPr>
                <w:sz w:val="14"/>
                <w:szCs w:val="14"/>
              </w:rPr>
            </w:pPr>
          </w:p>
        </w:tc>
        <w:tc>
          <w:tcPr>
            <w:tcW w:w="7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80" w:type="dxa"/>
            <w:vAlign w:val="bottom"/>
          </w:tcPr>
          <w:p w:rsidR="00FA78A1" w:rsidRDefault="00FA78A1">
            <w:pPr>
              <w:rPr>
                <w:sz w:val="14"/>
                <w:szCs w:val="14"/>
              </w:rPr>
            </w:pPr>
          </w:p>
        </w:tc>
        <w:tc>
          <w:tcPr>
            <w:tcW w:w="38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280" w:type="dxa"/>
            <w:vAlign w:val="bottom"/>
          </w:tcPr>
          <w:p w:rsidR="00FA78A1" w:rsidRDefault="00FA78A1">
            <w:pPr>
              <w:rPr>
                <w:sz w:val="14"/>
                <w:szCs w:val="14"/>
              </w:rPr>
            </w:pPr>
          </w:p>
        </w:tc>
        <w:tc>
          <w:tcPr>
            <w:tcW w:w="2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300" w:type="dxa"/>
            <w:vAlign w:val="bottom"/>
          </w:tcPr>
          <w:p w:rsidR="00FA78A1" w:rsidRDefault="00FA78A1">
            <w:pPr>
              <w:rPr>
                <w:sz w:val="14"/>
                <w:szCs w:val="14"/>
              </w:rPr>
            </w:pPr>
          </w:p>
        </w:tc>
        <w:tc>
          <w:tcPr>
            <w:tcW w:w="16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00" w:type="dxa"/>
            <w:vAlign w:val="bottom"/>
          </w:tcPr>
          <w:p w:rsidR="00FA78A1" w:rsidRDefault="00FA78A1">
            <w:pPr>
              <w:rPr>
                <w:sz w:val="14"/>
                <w:szCs w:val="14"/>
              </w:rPr>
            </w:pPr>
          </w:p>
        </w:tc>
        <w:tc>
          <w:tcPr>
            <w:tcW w:w="120" w:type="dxa"/>
            <w:vAlign w:val="bottom"/>
          </w:tcPr>
          <w:p w:rsidR="00FA78A1" w:rsidRDefault="00FA78A1">
            <w:pPr>
              <w:rPr>
                <w:sz w:val="14"/>
                <w:szCs w:val="14"/>
              </w:rPr>
            </w:pPr>
          </w:p>
        </w:tc>
        <w:tc>
          <w:tcPr>
            <w:tcW w:w="18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e First</w:t>
            </w:r>
          </w:p>
        </w:tc>
        <w:tc>
          <w:tcPr>
            <w:tcW w:w="100" w:type="dxa"/>
            <w:vAlign w:val="bottom"/>
          </w:tcPr>
          <w:p w:rsidR="00FA78A1" w:rsidRDefault="00FA78A1">
            <w:pPr>
              <w:rPr>
                <w:sz w:val="17"/>
                <w:szCs w:val="17"/>
              </w:rPr>
            </w:pPr>
          </w:p>
        </w:tc>
        <w:tc>
          <w:tcPr>
            <w:tcW w:w="7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80" w:type="dxa"/>
            <w:vAlign w:val="bottom"/>
          </w:tcPr>
          <w:p w:rsidR="00FA78A1" w:rsidRDefault="00FA78A1">
            <w:pPr>
              <w:rPr>
                <w:sz w:val="17"/>
                <w:szCs w:val="17"/>
              </w:rPr>
            </w:pPr>
          </w:p>
        </w:tc>
        <w:tc>
          <w:tcPr>
            <w:tcW w:w="38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3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3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340" w:type="dxa"/>
            <w:tcBorders>
              <w:right w:val="single" w:sz="8" w:space="0" w:color="auto"/>
            </w:tcBorders>
            <w:vAlign w:val="bottom"/>
          </w:tcPr>
          <w:p w:rsidR="00FA78A1" w:rsidRDefault="00FA78A1">
            <w:pPr>
              <w:rPr>
                <w:sz w:val="17"/>
                <w:szCs w:val="17"/>
              </w:rPr>
            </w:pP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3.7</w:t>
            </w:r>
          </w:p>
        </w:tc>
        <w:tc>
          <w:tcPr>
            <w:tcW w:w="280" w:type="dxa"/>
            <w:vAlign w:val="bottom"/>
          </w:tcPr>
          <w:p w:rsidR="00FA78A1" w:rsidRDefault="00FA78A1">
            <w:pPr>
              <w:rPr>
                <w:sz w:val="17"/>
                <w:szCs w:val="17"/>
              </w:rPr>
            </w:pPr>
          </w:p>
        </w:tc>
        <w:tc>
          <w:tcPr>
            <w:tcW w:w="2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300" w:type="dxa"/>
            <w:vAlign w:val="bottom"/>
          </w:tcPr>
          <w:p w:rsidR="00FA78A1" w:rsidRDefault="00FA78A1">
            <w:pPr>
              <w:rPr>
                <w:sz w:val="17"/>
                <w:szCs w:val="17"/>
              </w:rPr>
            </w:pPr>
          </w:p>
        </w:tc>
        <w:tc>
          <w:tcPr>
            <w:tcW w:w="16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300" w:type="dxa"/>
            <w:vAlign w:val="bottom"/>
          </w:tcPr>
          <w:p w:rsidR="00FA78A1" w:rsidRDefault="00FA78A1">
            <w:pPr>
              <w:rPr>
                <w:sz w:val="17"/>
                <w:szCs w:val="17"/>
              </w:rPr>
            </w:pPr>
          </w:p>
        </w:tc>
        <w:tc>
          <w:tcPr>
            <w:tcW w:w="120" w:type="dxa"/>
            <w:vAlign w:val="bottom"/>
          </w:tcPr>
          <w:p w:rsidR="00FA78A1" w:rsidRDefault="00FA78A1">
            <w:pPr>
              <w:rPr>
                <w:sz w:val="17"/>
                <w:szCs w:val="17"/>
              </w:rPr>
            </w:pPr>
          </w:p>
        </w:tc>
        <w:tc>
          <w:tcPr>
            <w:tcW w:w="18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Shariah</w:t>
            </w:r>
          </w:p>
        </w:tc>
        <w:tc>
          <w:tcPr>
            <w:tcW w:w="100" w:type="dxa"/>
            <w:vAlign w:val="bottom"/>
          </w:tcPr>
          <w:p w:rsidR="00FA78A1" w:rsidRDefault="00FA78A1">
            <w:pPr>
              <w:rPr>
                <w:sz w:val="8"/>
                <w:szCs w:val="8"/>
              </w:rPr>
            </w:pPr>
          </w:p>
        </w:tc>
        <w:tc>
          <w:tcPr>
            <w:tcW w:w="7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80" w:type="dxa"/>
            <w:vAlign w:val="bottom"/>
          </w:tcPr>
          <w:p w:rsidR="00FA78A1" w:rsidRDefault="00FA78A1">
            <w:pPr>
              <w:rPr>
                <w:sz w:val="8"/>
                <w:szCs w:val="8"/>
              </w:rPr>
            </w:pPr>
          </w:p>
        </w:tc>
        <w:tc>
          <w:tcPr>
            <w:tcW w:w="38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500" w:type="dxa"/>
            <w:vMerge/>
            <w:tcBorders>
              <w:right w:val="single" w:sz="8" w:space="0" w:color="auto"/>
            </w:tcBorders>
            <w:vAlign w:val="bottom"/>
          </w:tcPr>
          <w:p w:rsidR="00FA78A1" w:rsidRDefault="00FA78A1">
            <w:pPr>
              <w:rPr>
                <w:sz w:val="8"/>
                <w:szCs w:val="8"/>
              </w:rPr>
            </w:pPr>
          </w:p>
        </w:tc>
        <w:tc>
          <w:tcPr>
            <w:tcW w:w="280" w:type="dxa"/>
            <w:vAlign w:val="bottom"/>
          </w:tcPr>
          <w:p w:rsidR="00FA78A1" w:rsidRDefault="00FA78A1">
            <w:pPr>
              <w:rPr>
                <w:sz w:val="8"/>
                <w:szCs w:val="8"/>
              </w:rPr>
            </w:pPr>
          </w:p>
        </w:tc>
        <w:tc>
          <w:tcPr>
            <w:tcW w:w="2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300" w:type="dxa"/>
            <w:vAlign w:val="bottom"/>
          </w:tcPr>
          <w:p w:rsidR="00FA78A1" w:rsidRDefault="00FA78A1">
            <w:pPr>
              <w:rPr>
                <w:sz w:val="8"/>
                <w:szCs w:val="8"/>
              </w:rPr>
            </w:pPr>
          </w:p>
        </w:tc>
        <w:tc>
          <w:tcPr>
            <w:tcW w:w="1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00" w:type="dxa"/>
            <w:vAlign w:val="bottom"/>
          </w:tcPr>
          <w:p w:rsidR="00FA78A1" w:rsidRDefault="00FA78A1">
            <w:pPr>
              <w:rPr>
                <w:sz w:val="8"/>
                <w:szCs w:val="8"/>
              </w:rPr>
            </w:pPr>
          </w:p>
        </w:tc>
        <w:tc>
          <w:tcPr>
            <w:tcW w:w="120" w:type="dxa"/>
            <w:vAlign w:val="bottom"/>
          </w:tcPr>
          <w:p w:rsidR="00FA78A1" w:rsidRDefault="00FA78A1">
            <w:pPr>
              <w:rPr>
                <w:sz w:val="8"/>
                <w:szCs w:val="8"/>
              </w:rPr>
            </w:pPr>
          </w:p>
        </w:tc>
        <w:tc>
          <w:tcPr>
            <w:tcW w:w="18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7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80" w:type="dxa"/>
            <w:vAlign w:val="bottom"/>
          </w:tcPr>
          <w:p w:rsidR="00FA78A1" w:rsidRDefault="00FA78A1">
            <w:pPr>
              <w:rPr>
                <w:sz w:val="8"/>
                <w:szCs w:val="8"/>
              </w:rPr>
            </w:pPr>
          </w:p>
        </w:tc>
        <w:tc>
          <w:tcPr>
            <w:tcW w:w="38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280" w:type="dxa"/>
            <w:vAlign w:val="bottom"/>
          </w:tcPr>
          <w:p w:rsidR="00FA78A1" w:rsidRDefault="00FA78A1">
            <w:pPr>
              <w:rPr>
                <w:sz w:val="8"/>
                <w:szCs w:val="8"/>
              </w:rPr>
            </w:pPr>
          </w:p>
        </w:tc>
        <w:tc>
          <w:tcPr>
            <w:tcW w:w="2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300" w:type="dxa"/>
            <w:vAlign w:val="bottom"/>
          </w:tcPr>
          <w:p w:rsidR="00FA78A1" w:rsidRDefault="00FA78A1">
            <w:pPr>
              <w:rPr>
                <w:sz w:val="8"/>
                <w:szCs w:val="8"/>
              </w:rPr>
            </w:pPr>
          </w:p>
        </w:tc>
        <w:tc>
          <w:tcPr>
            <w:tcW w:w="1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00" w:type="dxa"/>
            <w:vAlign w:val="bottom"/>
          </w:tcPr>
          <w:p w:rsidR="00FA78A1" w:rsidRDefault="00FA78A1">
            <w:pPr>
              <w:rPr>
                <w:sz w:val="8"/>
                <w:szCs w:val="8"/>
              </w:rPr>
            </w:pPr>
          </w:p>
        </w:tc>
        <w:tc>
          <w:tcPr>
            <w:tcW w:w="120" w:type="dxa"/>
            <w:vAlign w:val="bottom"/>
          </w:tcPr>
          <w:p w:rsidR="00FA78A1" w:rsidRDefault="00FA78A1">
            <w:pPr>
              <w:rPr>
                <w:sz w:val="8"/>
                <w:szCs w:val="8"/>
              </w:rPr>
            </w:pPr>
          </w:p>
        </w:tc>
        <w:tc>
          <w:tcPr>
            <w:tcW w:w="18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Unit</w:t>
            </w:r>
          </w:p>
        </w:tc>
        <w:tc>
          <w:tcPr>
            <w:tcW w:w="100" w:type="dxa"/>
            <w:vAlign w:val="bottom"/>
          </w:tcPr>
          <w:p w:rsidR="00FA78A1" w:rsidRDefault="00FA78A1">
            <w:pPr>
              <w:rPr>
                <w:sz w:val="8"/>
                <w:szCs w:val="8"/>
              </w:rPr>
            </w:pPr>
          </w:p>
        </w:tc>
        <w:tc>
          <w:tcPr>
            <w:tcW w:w="700" w:type="dxa"/>
            <w:vMerge w:val="restart"/>
            <w:tcBorders>
              <w:right w:val="single" w:sz="8" w:space="0" w:color="auto"/>
            </w:tcBorders>
            <w:vAlign w:val="bottom"/>
          </w:tcPr>
          <w:p w:rsidR="00FA78A1" w:rsidRDefault="00C6714A">
            <w:pPr>
              <w:rPr>
                <w:sz w:val="20"/>
                <w:szCs w:val="20"/>
              </w:rPr>
            </w:pPr>
            <w:r>
              <w:rPr>
                <w:rFonts w:ascii="Calibri" w:eastAsia="Calibri" w:hAnsi="Calibri" w:cs="Calibri"/>
                <w:sz w:val="16"/>
                <w:szCs w:val="16"/>
              </w:rPr>
              <w:t>Credenc</w:t>
            </w:r>
          </w:p>
        </w:tc>
        <w:tc>
          <w:tcPr>
            <w:tcW w:w="600" w:type="dxa"/>
            <w:tcBorders>
              <w:right w:val="single" w:sz="8" w:space="0" w:color="auto"/>
            </w:tcBorders>
            <w:vAlign w:val="bottom"/>
          </w:tcPr>
          <w:p w:rsidR="00FA78A1" w:rsidRDefault="00FA78A1">
            <w:pPr>
              <w:rPr>
                <w:sz w:val="8"/>
                <w:szCs w:val="8"/>
              </w:rPr>
            </w:pPr>
          </w:p>
        </w:tc>
        <w:tc>
          <w:tcPr>
            <w:tcW w:w="5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10.2</w:t>
            </w: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80" w:type="dxa"/>
            <w:vAlign w:val="bottom"/>
          </w:tcPr>
          <w:p w:rsidR="00FA78A1" w:rsidRDefault="00FA78A1">
            <w:pPr>
              <w:rPr>
                <w:sz w:val="8"/>
                <w:szCs w:val="8"/>
              </w:rPr>
            </w:pPr>
          </w:p>
        </w:tc>
        <w:tc>
          <w:tcPr>
            <w:tcW w:w="38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100" w:type="dxa"/>
            <w:vAlign w:val="bottom"/>
          </w:tcPr>
          <w:p w:rsidR="00FA78A1" w:rsidRDefault="00FA78A1">
            <w:pPr>
              <w:rPr>
                <w:sz w:val="8"/>
                <w:szCs w:val="8"/>
              </w:rPr>
            </w:pPr>
          </w:p>
        </w:tc>
        <w:tc>
          <w:tcPr>
            <w:tcW w:w="3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gridSpan w:val="2"/>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4.8</w:t>
            </w:r>
          </w:p>
        </w:tc>
        <w:tc>
          <w:tcPr>
            <w:tcW w:w="500" w:type="dxa"/>
            <w:vMerge/>
            <w:tcBorders>
              <w:right w:val="single" w:sz="8" w:space="0" w:color="auto"/>
            </w:tcBorders>
            <w:vAlign w:val="bottom"/>
          </w:tcPr>
          <w:p w:rsidR="00FA78A1" w:rsidRDefault="00FA78A1">
            <w:pPr>
              <w:rPr>
                <w:sz w:val="8"/>
                <w:szCs w:val="8"/>
              </w:rPr>
            </w:pPr>
          </w:p>
        </w:tc>
        <w:tc>
          <w:tcPr>
            <w:tcW w:w="280" w:type="dxa"/>
            <w:vAlign w:val="bottom"/>
          </w:tcPr>
          <w:p w:rsidR="00FA78A1" w:rsidRDefault="00FA78A1">
            <w:pPr>
              <w:rPr>
                <w:sz w:val="8"/>
                <w:szCs w:val="8"/>
              </w:rPr>
            </w:pPr>
          </w:p>
        </w:tc>
        <w:tc>
          <w:tcPr>
            <w:tcW w:w="2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60" w:type="dxa"/>
            <w:gridSpan w:val="2"/>
            <w:vMerge w:val="restart"/>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100" w:type="dxa"/>
            <w:vAlign w:val="bottom"/>
          </w:tcPr>
          <w:p w:rsidR="00FA78A1" w:rsidRDefault="00FA78A1">
            <w:pPr>
              <w:rPr>
                <w:sz w:val="8"/>
                <w:szCs w:val="8"/>
              </w:rPr>
            </w:pPr>
          </w:p>
        </w:tc>
        <w:tc>
          <w:tcPr>
            <w:tcW w:w="460" w:type="dxa"/>
            <w:vMerge w:val="restart"/>
            <w:tcBorders>
              <w:right w:val="single" w:sz="8" w:space="0" w:color="auto"/>
            </w:tcBorders>
            <w:vAlign w:val="bottom"/>
          </w:tcPr>
          <w:p w:rsidR="00FA78A1" w:rsidRDefault="00C6714A">
            <w:pPr>
              <w:ind w:left="20"/>
              <w:rPr>
                <w:sz w:val="20"/>
                <w:szCs w:val="20"/>
              </w:rPr>
            </w:pPr>
            <w:r>
              <w:rPr>
                <w:rFonts w:ascii="Calibri" w:eastAsia="Calibri" w:hAnsi="Calibri" w:cs="Calibri"/>
                <w:sz w:val="16"/>
                <w:szCs w:val="16"/>
              </w:rPr>
              <w:t>Mar-</w:t>
            </w:r>
          </w:p>
        </w:tc>
        <w:tc>
          <w:tcPr>
            <w:tcW w:w="100" w:type="dxa"/>
            <w:vAlign w:val="bottom"/>
          </w:tcPr>
          <w:p w:rsidR="00FA78A1" w:rsidRDefault="00FA78A1">
            <w:pPr>
              <w:rPr>
                <w:sz w:val="8"/>
                <w:szCs w:val="8"/>
              </w:rPr>
            </w:pPr>
          </w:p>
        </w:tc>
        <w:tc>
          <w:tcPr>
            <w:tcW w:w="300" w:type="dxa"/>
            <w:vAlign w:val="bottom"/>
          </w:tcPr>
          <w:p w:rsidR="00FA78A1" w:rsidRDefault="00FA78A1">
            <w:pPr>
              <w:rPr>
                <w:sz w:val="8"/>
                <w:szCs w:val="8"/>
              </w:rPr>
            </w:pPr>
          </w:p>
        </w:tc>
        <w:tc>
          <w:tcPr>
            <w:tcW w:w="120" w:type="dxa"/>
            <w:vAlign w:val="bottom"/>
          </w:tcPr>
          <w:p w:rsidR="00FA78A1" w:rsidRDefault="00FA78A1">
            <w:pPr>
              <w:rPr>
                <w:sz w:val="8"/>
                <w:szCs w:val="8"/>
              </w:rPr>
            </w:pPr>
          </w:p>
        </w:tc>
        <w:tc>
          <w:tcPr>
            <w:tcW w:w="18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7"/>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700" w:type="dxa"/>
            <w:vMerge/>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80" w:type="dxa"/>
            <w:vAlign w:val="bottom"/>
          </w:tcPr>
          <w:p w:rsidR="00FA78A1" w:rsidRDefault="00FA78A1">
            <w:pPr>
              <w:rPr>
                <w:sz w:val="8"/>
                <w:szCs w:val="8"/>
              </w:rPr>
            </w:pPr>
          </w:p>
        </w:tc>
        <w:tc>
          <w:tcPr>
            <w:tcW w:w="38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vMerge/>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vMerge/>
            <w:tcBorders>
              <w:right w:val="single" w:sz="8" w:space="0" w:color="auto"/>
            </w:tcBorders>
            <w:vAlign w:val="bottom"/>
          </w:tcPr>
          <w:p w:rsidR="00FA78A1" w:rsidRDefault="00FA78A1">
            <w:pPr>
              <w:rPr>
                <w:sz w:val="8"/>
                <w:szCs w:val="8"/>
              </w:rPr>
            </w:pPr>
          </w:p>
        </w:tc>
        <w:tc>
          <w:tcPr>
            <w:tcW w:w="440" w:type="dxa"/>
            <w:gridSpan w:val="2"/>
            <w:vMerge/>
            <w:tcBorders>
              <w:right w:val="single" w:sz="8" w:space="0" w:color="auto"/>
            </w:tcBorders>
            <w:vAlign w:val="bottom"/>
          </w:tcPr>
          <w:p w:rsidR="00FA78A1" w:rsidRDefault="00FA78A1">
            <w:pPr>
              <w:rPr>
                <w:sz w:val="8"/>
                <w:szCs w:val="8"/>
              </w:rPr>
            </w:pPr>
          </w:p>
        </w:tc>
        <w:tc>
          <w:tcPr>
            <w:tcW w:w="500" w:type="dxa"/>
            <w:tcBorders>
              <w:right w:val="single" w:sz="8" w:space="0" w:color="auto"/>
            </w:tcBorders>
            <w:vAlign w:val="bottom"/>
          </w:tcPr>
          <w:p w:rsidR="00FA78A1" w:rsidRDefault="00FA78A1">
            <w:pPr>
              <w:rPr>
                <w:sz w:val="8"/>
                <w:szCs w:val="8"/>
              </w:rPr>
            </w:pPr>
          </w:p>
        </w:tc>
        <w:tc>
          <w:tcPr>
            <w:tcW w:w="280" w:type="dxa"/>
            <w:vAlign w:val="bottom"/>
          </w:tcPr>
          <w:p w:rsidR="00FA78A1" w:rsidRDefault="00FA78A1">
            <w:pPr>
              <w:rPr>
                <w:sz w:val="8"/>
                <w:szCs w:val="8"/>
              </w:rPr>
            </w:pPr>
          </w:p>
        </w:tc>
        <w:tc>
          <w:tcPr>
            <w:tcW w:w="2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60" w:type="dxa"/>
            <w:gridSpan w:val="2"/>
            <w:vMerge/>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460" w:type="dxa"/>
            <w:vMerge/>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00" w:type="dxa"/>
            <w:vAlign w:val="bottom"/>
          </w:tcPr>
          <w:p w:rsidR="00FA78A1" w:rsidRDefault="00FA78A1">
            <w:pPr>
              <w:rPr>
                <w:sz w:val="8"/>
                <w:szCs w:val="8"/>
              </w:rPr>
            </w:pPr>
          </w:p>
        </w:tc>
        <w:tc>
          <w:tcPr>
            <w:tcW w:w="120" w:type="dxa"/>
            <w:vAlign w:val="bottom"/>
          </w:tcPr>
          <w:p w:rsidR="00FA78A1" w:rsidRDefault="00FA78A1">
            <w:pPr>
              <w:rPr>
                <w:sz w:val="8"/>
                <w:szCs w:val="8"/>
              </w:rPr>
            </w:pPr>
          </w:p>
        </w:tc>
        <w:tc>
          <w:tcPr>
            <w:tcW w:w="18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176"/>
        </w:trPr>
        <w:tc>
          <w:tcPr>
            <w:tcW w:w="800" w:type="dxa"/>
            <w:tcBorders>
              <w:left w:val="single" w:sz="8" w:space="0" w:color="auto"/>
              <w:right w:val="single" w:sz="8" w:space="0" w:color="auto"/>
            </w:tcBorders>
            <w:vAlign w:val="bottom"/>
          </w:tcPr>
          <w:p w:rsidR="00FA78A1" w:rsidRDefault="00C6714A">
            <w:pPr>
              <w:spacing w:line="176" w:lineRule="exact"/>
              <w:ind w:left="120"/>
              <w:rPr>
                <w:sz w:val="20"/>
                <w:szCs w:val="20"/>
              </w:rPr>
            </w:pPr>
            <w:r>
              <w:rPr>
                <w:rFonts w:ascii="Calibri" w:eastAsia="Calibri" w:hAnsi="Calibri" w:cs="Calibri"/>
                <w:color w:val="FF0000"/>
                <w:sz w:val="16"/>
                <w:szCs w:val="16"/>
              </w:rPr>
              <w:t>Fund</w:t>
            </w:r>
          </w:p>
        </w:tc>
        <w:tc>
          <w:tcPr>
            <w:tcW w:w="100" w:type="dxa"/>
            <w:vAlign w:val="bottom"/>
          </w:tcPr>
          <w:p w:rsidR="00FA78A1" w:rsidRDefault="00FA78A1">
            <w:pPr>
              <w:rPr>
                <w:sz w:val="15"/>
                <w:szCs w:val="15"/>
              </w:rPr>
            </w:pPr>
          </w:p>
        </w:tc>
        <w:tc>
          <w:tcPr>
            <w:tcW w:w="700" w:type="dxa"/>
            <w:tcBorders>
              <w:right w:val="single" w:sz="8" w:space="0" w:color="auto"/>
            </w:tcBorders>
            <w:vAlign w:val="bottom"/>
          </w:tcPr>
          <w:p w:rsidR="00FA78A1" w:rsidRDefault="00C6714A">
            <w:pPr>
              <w:spacing w:line="176" w:lineRule="exact"/>
              <w:rPr>
                <w:sz w:val="20"/>
                <w:szCs w:val="20"/>
              </w:rPr>
            </w:pPr>
            <w:r>
              <w:rPr>
                <w:rFonts w:ascii="Calibri" w:eastAsia="Calibri" w:hAnsi="Calibri" w:cs="Calibri"/>
                <w:sz w:val="16"/>
                <w:szCs w:val="16"/>
              </w:rPr>
              <w:t>e</w:t>
            </w:r>
          </w:p>
        </w:tc>
        <w:tc>
          <w:tcPr>
            <w:tcW w:w="60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94.5</w:t>
            </w:r>
          </w:p>
        </w:tc>
        <w:tc>
          <w:tcPr>
            <w:tcW w:w="5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w:t>
            </w:r>
          </w:p>
        </w:tc>
        <w:tc>
          <w:tcPr>
            <w:tcW w:w="52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N/A</w:t>
            </w:r>
          </w:p>
        </w:tc>
        <w:tc>
          <w:tcPr>
            <w:tcW w:w="540" w:type="dxa"/>
            <w:tcBorders>
              <w:right w:val="single" w:sz="8" w:space="0" w:color="auto"/>
            </w:tcBorders>
            <w:vAlign w:val="bottom"/>
          </w:tcPr>
          <w:p w:rsidR="00FA78A1" w:rsidRDefault="00C6714A">
            <w:pPr>
              <w:spacing w:line="176" w:lineRule="exact"/>
              <w:ind w:right="60"/>
              <w:jc w:val="right"/>
              <w:rPr>
                <w:sz w:val="20"/>
                <w:szCs w:val="20"/>
              </w:rPr>
            </w:pPr>
            <w:r>
              <w:rPr>
                <w:rFonts w:ascii="Calibri" w:eastAsia="Calibri" w:hAnsi="Calibri" w:cs="Calibri"/>
                <w:sz w:val="16"/>
                <w:szCs w:val="16"/>
              </w:rPr>
              <w:t>N/A</w:t>
            </w:r>
          </w:p>
        </w:tc>
        <w:tc>
          <w:tcPr>
            <w:tcW w:w="460" w:type="dxa"/>
            <w:gridSpan w:val="2"/>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9.7</w:t>
            </w:r>
          </w:p>
        </w:tc>
        <w:tc>
          <w:tcPr>
            <w:tcW w:w="100" w:type="dxa"/>
            <w:vAlign w:val="bottom"/>
          </w:tcPr>
          <w:p w:rsidR="00FA78A1" w:rsidRDefault="00FA78A1">
            <w:pPr>
              <w:rPr>
                <w:sz w:val="15"/>
                <w:szCs w:val="15"/>
              </w:rPr>
            </w:pPr>
          </w:p>
        </w:tc>
        <w:tc>
          <w:tcPr>
            <w:tcW w:w="3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A</w:t>
            </w:r>
          </w:p>
        </w:tc>
        <w:tc>
          <w:tcPr>
            <w:tcW w:w="100" w:type="dxa"/>
            <w:vAlign w:val="bottom"/>
          </w:tcPr>
          <w:p w:rsidR="00FA78A1" w:rsidRDefault="00FA78A1">
            <w:pPr>
              <w:rPr>
                <w:sz w:val="15"/>
                <w:szCs w:val="15"/>
              </w:rPr>
            </w:pPr>
          </w:p>
        </w:tc>
        <w:tc>
          <w:tcPr>
            <w:tcW w:w="3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A</w:t>
            </w:r>
          </w:p>
        </w:tc>
        <w:tc>
          <w:tcPr>
            <w:tcW w:w="440" w:type="dxa"/>
            <w:gridSpan w:val="2"/>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gridSpan w:val="2"/>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9.85</w:t>
            </w:r>
          </w:p>
        </w:tc>
        <w:tc>
          <w:tcPr>
            <w:tcW w:w="440" w:type="dxa"/>
            <w:tcBorders>
              <w:right w:val="single" w:sz="8" w:space="0" w:color="auto"/>
            </w:tcBorders>
            <w:vAlign w:val="bottom"/>
          </w:tcPr>
          <w:p w:rsidR="00FA78A1" w:rsidRDefault="00FA78A1">
            <w:pPr>
              <w:rPr>
                <w:sz w:val="15"/>
                <w:szCs w:val="15"/>
              </w:rPr>
            </w:pPr>
          </w:p>
        </w:tc>
        <w:tc>
          <w:tcPr>
            <w:tcW w:w="300" w:type="dxa"/>
            <w:vAlign w:val="bottom"/>
          </w:tcPr>
          <w:p w:rsidR="00FA78A1" w:rsidRDefault="00C6714A">
            <w:pPr>
              <w:spacing w:line="176" w:lineRule="exact"/>
              <w:ind w:left="100"/>
              <w:rPr>
                <w:sz w:val="20"/>
                <w:szCs w:val="20"/>
              </w:rPr>
            </w:pPr>
            <w:r>
              <w:rPr>
                <w:rFonts w:ascii="Calibri" w:eastAsia="Calibri" w:hAnsi="Calibri" w:cs="Calibri"/>
                <w:sz w:val="16"/>
                <w:szCs w:val="16"/>
              </w:rPr>
              <w:t>0</w:t>
            </w:r>
          </w:p>
        </w:tc>
        <w:tc>
          <w:tcPr>
            <w:tcW w:w="160" w:type="dxa"/>
            <w:tcBorders>
              <w:right w:val="single" w:sz="8" w:space="0" w:color="auto"/>
            </w:tcBorders>
            <w:vAlign w:val="bottom"/>
          </w:tcPr>
          <w:p w:rsidR="00FA78A1" w:rsidRDefault="00FA78A1">
            <w:pPr>
              <w:rPr>
                <w:sz w:val="15"/>
                <w:szCs w:val="15"/>
              </w:rPr>
            </w:pPr>
          </w:p>
        </w:tc>
        <w:tc>
          <w:tcPr>
            <w:tcW w:w="560" w:type="dxa"/>
            <w:gridSpan w:val="2"/>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19</w:t>
            </w:r>
          </w:p>
        </w:tc>
        <w:tc>
          <w:tcPr>
            <w:tcW w:w="100" w:type="dxa"/>
            <w:vAlign w:val="bottom"/>
          </w:tcPr>
          <w:p w:rsidR="00FA78A1" w:rsidRDefault="00FA78A1">
            <w:pPr>
              <w:rPr>
                <w:sz w:val="15"/>
                <w:szCs w:val="15"/>
              </w:rPr>
            </w:pPr>
          </w:p>
        </w:tc>
        <w:tc>
          <w:tcPr>
            <w:tcW w:w="600" w:type="dxa"/>
            <w:gridSpan w:val="3"/>
            <w:tcBorders>
              <w:right w:val="single" w:sz="8" w:space="0" w:color="auto"/>
            </w:tcBorders>
            <w:vAlign w:val="bottom"/>
          </w:tcPr>
          <w:p w:rsidR="00FA78A1" w:rsidRDefault="00C6714A">
            <w:pPr>
              <w:spacing w:line="176" w:lineRule="exact"/>
              <w:rPr>
                <w:rFonts w:ascii="Calibri" w:eastAsia="Calibri" w:hAnsi="Calibri" w:cs="Calibri"/>
                <w:sz w:val="16"/>
                <w:szCs w:val="16"/>
              </w:rPr>
            </w:pPr>
            <w:hyperlink r:id="rId18">
              <w:r>
                <w:rPr>
                  <w:rFonts w:ascii="Calibri" w:eastAsia="Calibri" w:hAnsi="Calibri" w:cs="Calibri"/>
                  <w:sz w:val="16"/>
                  <w:szCs w:val="16"/>
                </w:rPr>
                <w:t>June</w:t>
              </w:r>
            </w:hyperlink>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7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3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280" w:type="dxa"/>
            <w:tcBorders>
              <w:bottom w:val="single" w:sz="8" w:space="0" w:color="auto"/>
            </w:tcBorders>
            <w:vAlign w:val="bottom"/>
          </w:tcPr>
          <w:p w:rsidR="00FA78A1" w:rsidRDefault="00FA78A1">
            <w:pPr>
              <w:spacing w:line="20" w:lineRule="exact"/>
              <w:rPr>
                <w:sz w:val="1"/>
                <w:szCs w:val="1"/>
              </w:rPr>
            </w:pPr>
          </w:p>
        </w:tc>
        <w:tc>
          <w:tcPr>
            <w:tcW w:w="2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30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30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20" w:type="dxa"/>
            <w:tcBorders>
              <w:bottom w:val="single" w:sz="8" w:space="0" w:color="auto"/>
            </w:tcBorders>
            <w:vAlign w:val="bottom"/>
          </w:tcPr>
          <w:p w:rsidR="00FA78A1" w:rsidRDefault="00FA78A1">
            <w:pPr>
              <w:spacing w:line="20" w:lineRule="exact"/>
              <w:rPr>
                <w:sz w:val="1"/>
                <w:szCs w:val="1"/>
              </w:rPr>
            </w:pPr>
          </w:p>
        </w:tc>
        <w:tc>
          <w:tcPr>
            <w:tcW w:w="1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sz w:val="16"/>
                <w:szCs w:val="16"/>
              </w:rPr>
              <w:t>EDGE</w:t>
            </w:r>
          </w:p>
        </w:tc>
        <w:tc>
          <w:tcPr>
            <w:tcW w:w="100" w:type="dxa"/>
            <w:vAlign w:val="bottom"/>
          </w:tcPr>
          <w:p w:rsidR="00FA78A1" w:rsidRDefault="00FA78A1">
            <w:pPr>
              <w:rPr>
                <w:sz w:val="14"/>
                <w:szCs w:val="14"/>
              </w:rPr>
            </w:pPr>
          </w:p>
        </w:tc>
        <w:tc>
          <w:tcPr>
            <w:tcW w:w="7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80" w:type="dxa"/>
            <w:vAlign w:val="bottom"/>
          </w:tcPr>
          <w:p w:rsidR="00FA78A1" w:rsidRDefault="00FA78A1">
            <w:pPr>
              <w:rPr>
                <w:sz w:val="14"/>
                <w:szCs w:val="14"/>
              </w:rPr>
            </w:pPr>
          </w:p>
        </w:tc>
        <w:tc>
          <w:tcPr>
            <w:tcW w:w="38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280" w:type="dxa"/>
            <w:vAlign w:val="bottom"/>
          </w:tcPr>
          <w:p w:rsidR="00FA78A1" w:rsidRDefault="00FA78A1">
            <w:pPr>
              <w:rPr>
                <w:sz w:val="14"/>
                <w:szCs w:val="14"/>
              </w:rPr>
            </w:pPr>
          </w:p>
        </w:tc>
        <w:tc>
          <w:tcPr>
            <w:tcW w:w="2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300" w:type="dxa"/>
            <w:vAlign w:val="bottom"/>
          </w:tcPr>
          <w:p w:rsidR="00FA78A1" w:rsidRDefault="00FA78A1">
            <w:pPr>
              <w:rPr>
                <w:sz w:val="14"/>
                <w:szCs w:val="14"/>
              </w:rPr>
            </w:pPr>
          </w:p>
        </w:tc>
        <w:tc>
          <w:tcPr>
            <w:tcW w:w="16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300" w:type="dxa"/>
            <w:vAlign w:val="bottom"/>
          </w:tcPr>
          <w:p w:rsidR="00FA78A1" w:rsidRDefault="00FA78A1">
            <w:pPr>
              <w:rPr>
                <w:sz w:val="14"/>
                <w:szCs w:val="14"/>
              </w:rPr>
            </w:pPr>
          </w:p>
        </w:tc>
        <w:tc>
          <w:tcPr>
            <w:tcW w:w="120" w:type="dxa"/>
            <w:vAlign w:val="bottom"/>
          </w:tcPr>
          <w:p w:rsidR="00FA78A1" w:rsidRDefault="00FA78A1">
            <w:pPr>
              <w:rPr>
                <w:sz w:val="14"/>
                <w:szCs w:val="14"/>
              </w:rPr>
            </w:pPr>
          </w:p>
        </w:tc>
        <w:tc>
          <w:tcPr>
            <w:tcW w:w="18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Banglad</w:t>
            </w:r>
          </w:p>
        </w:tc>
        <w:tc>
          <w:tcPr>
            <w:tcW w:w="100" w:type="dxa"/>
            <w:vAlign w:val="bottom"/>
          </w:tcPr>
          <w:p w:rsidR="00FA78A1" w:rsidRDefault="00FA78A1">
            <w:pPr>
              <w:rPr>
                <w:sz w:val="17"/>
                <w:szCs w:val="17"/>
              </w:rPr>
            </w:pPr>
          </w:p>
        </w:tc>
        <w:tc>
          <w:tcPr>
            <w:tcW w:w="7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80" w:type="dxa"/>
            <w:vAlign w:val="bottom"/>
          </w:tcPr>
          <w:p w:rsidR="00FA78A1" w:rsidRDefault="00FA78A1">
            <w:pPr>
              <w:rPr>
                <w:sz w:val="17"/>
                <w:szCs w:val="17"/>
              </w:rPr>
            </w:pPr>
          </w:p>
        </w:tc>
        <w:tc>
          <w:tcPr>
            <w:tcW w:w="38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3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3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340" w:type="dxa"/>
            <w:tcBorders>
              <w:right w:val="single" w:sz="8" w:space="0" w:color="auto"/>
            </w:tcBorders>
            <w:vAlign w:val="bottom"/>
          </w:tcPr>
          <w:p w:rsidR="00FA78A1" w:rsidRDefault="00FA78A1">
            <w:pPr>
              <w:rPr>
                <w:sz w:val="17"/>
                <w:szCs w:val="17"/>
              </w:rPr>
            </w:pP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3.5</w:t>
            </w:r>
          </w:p>
        </w:tc>
        <w:tc>
          <w:tcPr>
            <w:tcW w:w="280" w:type="dxa"/>
            <w:vAlign w:val="bottom"/>
          </w:tcPr>
          <w:p w:rsidR="00FA78A1" w:rsidRDefault="00FA78A1">
            <w:pPr>
              <w:rPr>
                <w:sz w:val="17"/>
                <w:szCs w:val="17"/>
              </w:rPr>
            </w:pPr>
          </w:p>
        </w:tc>
        <w:tc>
          <w:tcPr>
            <w:tcW w:w="2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300" w:type="dxa"/>
            <w:vAlign w:val="bottom"/>
          </w:tcPr>
          <w:p w:rsidR="00FA78A1" w:rsidRDefault="00FA78A1">
            <w:pPr>
              <w:rPr>
                <w:sz w:val="17"/>
                <w:szCs w:val="17"/>
              </w:rPr>
            </w:pPr>
          </w:p>
        </w:tc>
        <w:tc>
          <w:tcPr>
            <w:tcW w:w="16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300" w:type="dxa"/>
            <w:vAlign w:val="bottom"/>
          </w:tcPr>
          <w:p w:rsidR="00FA78A1" w:rsidRDefault="00FA78A1">
            <w:pPr>
              <w:rPr>
                <w:sz w:val="17"/>
                <w:szCs w:val="17"/>
              </w:rPr>
            </w:pPr>
          </w:p>
        </w:tc>
        <w:tc>
          <w:tcPr>
            <w:tcW w:w="120" w:type="dxa"/>
            <w:vAlign w:val="bottom"/>
          </w:tcPr>
          <w:p w:rsidR="00FA78A1" w:rsidRDefault="00FA78A1">
            <w:pPr>
              <w:rPr>
                <w:sz w:val="17"/>
                <w:szCs w:val="17"/>
              </w:rPr>
            </w:pPr>
          </w:p>
        </w:tc>
        <w:tc>
          <w:tcPr>
            <w:tcW w:w="18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esh</w:t>
            </w:r>
          </w:p>
        </w:tc>
        <w:tc>
          <w:tcPr>
            <w:tcW w:w="100" w:type="dxa"/>
            <w:vAlign w:val="bottom"/>
          </w:tcPr>
          <w:p w:rsidR="00FA78A1" w:rsidRDefault="00FA78A1">
            <w:pPr>
              <w:rPr>
                <w:sz w:val="8"/>
                <w:szCs w:val="8"/>
              </w:rPr>
            </w:pPr>
          </w:p>
        </w:tc>
        <w:tc>
          <w:tcPr>
            <w:tcW w:w="7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80" w:type="dxa"/>
            <w:vAlign w:val="bottom"/>
          </w:tcPr>
          <w:p w:rsidR="00FA78A1" w:rsidRDefault="00FA78A1">
            <w:pPr>
              <w:rPr>
                <w:sz w:val="8"/>
                <w:szCs w:val="8"/>
              </w:rPr>
            </w:pPr>
          </w:p>
        </w:tc>
        <w:tc>
          <w:tcPr>
            <w:tcW w:w="38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500" w:type="dxa"/>
            <w:vMerge/>
            <w:tcBorders>
              <w:right w:val="single" w:sz="8" w:space="0" w:color="auto"/>
            </w:tcBorders>
            <w:vAlign w:val="bottom"/>
          </w:tcPr>
          <w:p w:rsidR="00FA78A1" w:rsidRDefault="00FA78A1">
            <w:pPr>
              <w:rPr>
                <w:sz w:val="8"/>
                <w:szCs w:val="8"/>
              </w:rPr>
            </w:pPr>
          </w:p>
        </w:tc>
        <w:tc>
          <w:tcPr>
            <w:tcW w:w="280" w:type="dxa"/>
            <w:vAlign w:val="bottom"/>
          </w:tcPr>
          <w:p w:rsidR="00FA78A1" w:rsidRDefault="00FA78A1">
            <w:pPr>
              <w:rPr>
                <w:sz w:val="8"/>
                <w:szCs w:val="8"/>
              </w:rPr>
            </w:pPr>
          </w:p>
        </w:tc>
        <w:tc>
          <w:tcPr>
            <w:tcW w:w="2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300" w:type="dxa"/>
            <w:vAlign w:val="bottom"/>
          </w:tcPr>
          <w:p w:rsidR="00FA78A1" w:rsidRDefault="00FA78A1">
            <w:pPr>
              <w:rPr>
                <w:sz w:val="8"/>
                <w:szCs w:val="8"/>
              </w:rPr>
            </w:pPr>
          </w:p>
        </w:tc>
        <w:tc>
          <w:tcPr>
            <w:tcW w:w="1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00" w:type="dxa"/>
            <w:vAlign w:val="bottom"/>
          </w:tcPr>
          <w:p w:rsidR="00FA78A1" w:rsidRDefault="00FA78A1">
            <w:pPr>
              <w:rPr>
                <w:sz w:val="8"/>
                <w:szCs w:val="8"/>
              </w:rPr>
            </w:pPr>
          </w:p>
        </w:tc>
        <w:tc>
          <w:tcPr>
            <w:tcW w:w="120" w:type="dxa"/>
            <w:vAlign w:val="bottom"/>
          </w:tcPr>
          <w:p w:rsidR="00FA78A1" w:rsidRDefault="00FA78A1">
            <w:pPr>
              <w:rPr>
                <w:sz w:val="8"/>
                <w:szCs w:val="8"/>
              </w:rPr>
            </w:pPr>
          </w:p>
        </w:tc>
        <w:tc>
          <w:tcPr>
            <w:tcW w:w="18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7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80" w:type="dxa"/>
            <w:vAlign w:val="bottom"/>
          </w:tcPr>
          <w:p w:rsidR="00FA78A1" w:rsidRDefault="00FA78A1">
            <w:pPr>
              <w:rPr>
                <w:sz w:val="8"/>
                <w:szCs w:val="8"/>
              </w:rPr>
            </w:pPr>
          </w:p>
        </w:tc>
        <w:tc>
          <w:tcPr>
            <w:tcW w:w="38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40" w:type="dxa"/>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280" w:type="dxa"/>
            <w:vAlign w:val="bottom"/>
          </w:tcPr>
          <w:p w:rsidR="00FA78A1" w:rsidRDefault="00FA78A1">
            <w:pPr>
              <w:rPr>
                <w:sz w:val="8"/>
                <w:szCs w:val="8"/>
              </w:rPr>
            </w:pPr>
          </w:p>
        </w:tc>
        <w:tc>
          <w:tcPr>
            <w:tcW w:w="2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300" w:type="dxa"/>
            <w:vAlign w:val="bottom"/>
          </w:tcPr>
          <w:p w:rsidR="00FA78A1" w:rsidRDefault="00FA78A1">
            <w:pPr>
              <w:rPr>
                <w:sz w:val="8"/>
                <w:szCs w:val="8"/>
              </w:rPr>
            </w:pPr>
          </w:p>
        </w:tc>
        <w:tc>
          <w:tcPr>
            <w:tcW w:w="1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300" w:type="dxa"/>
            <w:vAlign w:val="bottom"/>
          </w:tcPr>
          <w:p w:rsidR="00FA78A1" w:rsidRDefault="00FA78A1">
            <w:pPr>
              <w:rPr>
                <w:sz w:val="8"/>
                <w:szCs w:val="8"/>
              </w:rPr>
            </w:pPr>
          </w:p>
        </w:tc>
        <w:tc>
          <w:tcPr>
            <w:tcW w:w="120" w:type="dxa"/>
            <w:vAlign w:val="bottom"/>
          </w:tcPr>
          <w:p w:rsidR="00FA78A1" w:rsidRDefault="00FA78A1">
            <w:pPr>
              <w:rPr>
                <w:sz w:val="8"/>
                <w:szCs w:val="8"/>
              </w:rPr>
            </w:pPr>
          </w:p>
        </w:tc>
        <w:tc>
          <w:tcPr>
            <w:tcW w:w="18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Mutual</w:t>
            </w:r>
          </w:p>
        </w:tc>
        <w:tc>
          <w:tcPr>
            <w:tcW w:w="100" w:type="dxa"/>
            <w:vAlign w:val="bottom"/>
          </w:tcPr>
          <w:p w:rsidR="00FA78A1" w:rsidRDefault="00FA78A1">
            <w:pPr>
              <w:rPr>
                <w:sz w:val="8"/>
                <w:szCs w:val="8"/>
              </w:rPr>
            </w:pPr>
          </w:p>
        </w:tc>
        <w:tc>
          <w:tcPr>
            <w:tcW w:w="7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10.6</w:t>
            </w:r>
          </w:p>
        </w:tc>
        <w:tc>
          <w:tcPr>
            <w:tcW w:w="52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10.6</w:t>
            </w:r>
          </w:p>
        </w:tc>
        <w:tc>
          <w:tcPr>
            <w:tcW w:w="5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10.6</w:t>
            </w:r>
          </w:p>
        </w:tc>
        <w:tc>
          <w:tcPr>
            <w:tcW w:w="460" w:type="dxa"/>
            <w:gridSpan w:val="2"/>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w:t>
            </w:r>
          </w:p>
        </w:tc>
        <w:tc>
          <w:tcPr>
            <w:tcW w:w="440" w:type="dxa"/>
            <w:gridSpan w:val="2"/>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gridSpan w:val="2"/>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gridSpan w:val="2"/>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0.4</w:t>
            </w:r>
          </w:p>
        </w:tc>
        <w:tc>
          <w:tcPr>
            <w:tcW w:w="500" w:type="dxa"/>
            <w:vMerge/>
            <w:tcBorders>
              <w:right w:val="single" w:sz="8" w:space="0" w:color="auto"/>
            </w:tcBorders>
            <w:vAlign w:val="bottom"/>
          </w:tcPr>
          <w:p w:rsidR="00FA78A1" w:rsidRDefault="00FA78A1">
            <w:pPr>
              <w:rPr>
                <w:sz w:val="8"/>
                <w:szCs w:val="8"/>
              </w:rPr>
            </w:pPr>
          </w:p>
        </w:tc>
        <w:tc>
          <w:tcPr>
            <w:tcW w:w="520" w:type="dxa"/>
            <w:gridSpan w:val="2"/>
            <w:vMerge w:val="restart"/>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10.4</w:t>
            </w:r>
          </w:p>
        </w:tc>
        <w:tc>
          <w:tcPr>
            <w:tcW w:w="440" w:type="dxa"/>
            <w:tcBorders>
              <w:right w:val="single" w:sz="8" w:space="0" w:color="auto"/>
            </w:tcBorders>
            <w:vAlign w:val="bottom"/>
          </w:tcPr>
          <w:p w:rsidR="00FA78A1" w:rsidRDefault="00FA78A1">
            <w:pPr>
              <w:rPr>
                <w:sz w:val="8"/>
                <w:szCs w:val="8"/>
              </w:rPr>
            </w:pPr>
          </w:p>
        </w:tc>
        <w:tc>
          <w:tcPr>
            <w:tcW w:w="460" w:type="dxa"/>
            <w:gridSpan w:val="2"/>
            <w:vMerge w:val="restart"/>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100" w:type="dxa"/>
            <w:vAlign w:val="bottom"/>
          </w:tcPr>
          <w:p w:rsidR="00FA78A1" w:rsidRDefault="00FA78A1">
            <w:pPr>
              <w:rPr>
                <w:sz w:val="8"/>
                <w:szCs w:val="8"/>
              </w:rPr>
            </w:pPr>
          </w:p>
        </w:tc>
        <w:tc>
          <w:tcPr>
            <w:tcW w:w="460" w:type="dxa"/>
            <w:vMerge w:val="restart"/>
            <w:tcBorders>
              <w:right w:val="single" w:sz="8" w:space="0" w:color="auto"/>
            </w:tcBorders>
            <w:vAlign w:val="bottom"/>
          </w:tcPr>
          <w:p w:rsidR="00FA78A1" w:rsidRDefault="00C6714A">
            <w:pPr>
              <w:ind w:left="20"/>
              <w:rPr>
                <w:sz w:val="20"/>
                <w:szCs w:val="20"/>
              </w:rPr>
            </w:pPr>
            <w:r>
              <w:rPr>
                <w:rFonts w:ascii="Calibri" w:eastAsia="Calibri" w:hAnsi="Calibri" w:cs="Calibri"/>
                <w:sz w:val="16"/>
                <w:szCs w:val="16"/>
              </w:rPr>
              <w:t>Mar-</w:t>
            </w:r>
          </w:p>
        </w:tc>
        <w:tc>
          <w:tcPr>
            <w:tcW w:w="100" w:type="dxa"/>
            <w:vAlign w:val="bottom"/>
          </w:tcPr>
          <w:p w:rsidR="00FA78A1" w:rsidRDefault="00FA78A1">
            <w:pPr>
              <w:rPr>
                <w:sz w:val="8"/>
                <w:szCs w:val="8"/>
              </w:rPr>
            </w:pPr>
          </w:p>
        </w:tc>
        <w:tc>
          <w:tcPr>
            <w:tcW w:w="600" w:type="dxa"/>
            <w:gridSpan w:val="3"/>
            <w:vMerge w:val="restart"/>
            <w:tcBorders>
              <w:right w:val="single" w:sz="8" w:space="0" w:color="auto"/>
            </w:tcBorders>
            <w:vAlign w:val="bottom"/>
          </w:tcPr>
          <w:p w:rsidR="00FA78A1" w:rsidRDefault="00C6714A">
            <w:pPr>
              <w:rPr>
                <w:sz w:val="20"/>
                <w:szCs w:val="20"/>
              </w:rPr>
            </w:pPr>
            <w:r>
              <w:rPr>
                <w:rFonts w:ascii="Calibri" w:eastAsia="Calibri" w:hAnsi="Calibri" w:cs="Calibri"/>
                <w:sz w:val="16"/>
                <w:szCs w:val="16"/>
              </w:rPr>
              <w:t>Decem</w:t>
            </w: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6"/>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7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vMerge/>
            <w:tcBorders>
              <w:right w:val="single" w:sz="8" w:space="0" w:color="auto"/>
            </w:tcBorders>
            <w:vAlign w:val="bottom"/>
          </w:tcPr>
          <w:p w:rsidR="00FA78A1" w:rsidRDefault="00FA78A1">
            <w:pPr>
              <w:rPr>
                <w:sz w:val="8"/>
                <w:szCs w:val="8"/>
              </w:rPr>
            </w:pPr>
          </w:p>
        </w:tc>
        <w:tc>
          <w:tcPr>
            <w:tcW w:w="520" w:type="dxa"/>
            <w:vMerge/>
            <w:tcBorders>
              <w:right w:val="single" w:sz="8" w:space="0" w:color="auto"/>
            </w:tcBorders>
            <w:vAlign w:val="bottom"/>
          </w:tcPr>
          <w:p w:rsidR="00FA78A1" w:rsidRDefault="00FA78A1">
            <w:pPr>
              <w:rPr>
                <w:sz w:val="8"/>
                <w:szCs w:val="8"/>
              </w:rPr>
            </w:pPr>
          </w:p>
        </w:tc>
        <w:tc>
          <w:tcPr>
            <w:tcW w:w="540" w:type="dxa"/>
            <w:vMerge/>
            <w:tcBorders>
              <w:right w:val="single" w:sz="8" w:space="0" w:color="auto"/>
            </w:tcBorders>
            <w:vAlign w:val="bottom"/>
          </w:tcPr>
          <w:p w:rsidR="00FA78A1" w:rsidRDefault="00FA78A1">
            <w:pPr>
              <w:rPr>
                <w:sz w:val="8"/>
                <w:szCs w:val="8"/>
              </w:rPr>
            </w:pPr>
          </w:p>
        </w:tc>
        <w:tc>
          <w:tcPr>
            <w:tcW w:w="460" w:type="dxa"/>
            <w:gridSpan w:val="2"/>
            <w:vMerge/>
            <w:tcBorders>
              <w:right w:val="single" w:sz="8" w:space="0" w:color="auto"/>
            </w:tcBorders>
            <w:vAlign w:val="bottom"/>
          </w:tcPr>
          <w:p w:rsidR="00FA78A1" w:rsidRDefault="00FA78A1">
            <w:pPr>
              <w:rPr>
                <w:sz w:val="8"/>
                <w:szCs w:val="8"/>
              </w:rPr>
            </w:pPr>
          </w:p>
        </w:tc>
        <w:tc>
          <w:tcPr>
            <w:tcW w:w="440" w:type="dxa"/>
            <w:gridSpan w:val="2"/>
            <w:vMerge/>
            <w:tcBorders>
              <w:right w:val="single" w:sz="8" w:space="0" w:color="auto"/>
            </w:tcBorders>
            <w:vAlign w:val="bottom"/>
          </w:tcPr>
          <w:p w:rsidR="00FA78A1" w:rsidRDefault="00FA78A1">
            <w:pPr>
              <w:rPr>
                <w:sz w:val="8"/>
                <w:szCs w:val="8"/>
              </w:rPr>
            </w:pPr>
          </w:p>
        </w:tc>
        <w:tc>
          <w:tcPr>
            <w:tcW w:w="440" w:type="dxa"/>
            <w:gridSpan w:val="2"/>
            <w:vMerge/>
            <w:tcBorders>
              <w:right w:val="single" w:sz="8" w:space="0" w:color="auto"/>
            </w:tcBorders>
            <w:vAlign w:val="bottom"/>
          </w:tcPr>
          <w:p w:rsidR="00FA78A1" w:rsidRDefault="00FA78A1">
            <w:pPr>
              <w:rPr>
                <w:sz w:val="8"/>
                <w:szCs w:val="8"/>
              </w:rPr>
            </w:pPr>
          </w:p>
        </w:tc>
        <w:tc>
          <w:tcPr>
            <w:tcW w:w="440" w:type="dxa"/>
            <w:gridSpan w:val="2"/>
            <w:vMerge/>
            <w:tcBorders>
              <w:right w:val="single" w:sz="8" w:space="0" w:color="auto"/>
            </w:tcBorders>
            <w:vAlign w:val="bottom"/>
          </w:tcPr>
          <w:p w:rsidR="00FA78A1" w:rsidRDefault="00FA78A1">
            <w:pPr>
              <w:rPr>
                <w:sz w:val="8"/>
                <w:szCs w:val="8"/>
              </w:rPr>
            </w:pPr>
          </w:p>
        </w:tc>
        <w:tc>
          <w:tcPr>
            <w:tcW w:w="500" w:type="dxa"/>
            <w:tcBorders>
              <w:right w:val="single" w:sz="8" w:space="0" w:color="auto"/>
            </w:tcBorders>
            <w:vAlign w:val="bottom"/>
          </w:tcPr>
          <w:p w:rsidR="00FA78A1" w:rsidRDefault="00FA78A1">
            <w:pPr>
              <w:rPr>
                <w:sz w:val="8"/>
                <w:szCs w:val="8"/>
              </w:rPr>
            </w:pPr>
          </w:p>
        </w:tc>
        <w:tc>
          <w:tcPr>
            <w:tcW w:w="520" w:type="dxa"/>
            <w:gridSpan w:val="2"/>
            <w:vMerge/>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60" w:type="dxa"/>
            <w:gridSpan w:val="2"/>
            <w:vMerge/>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460" w:type="dxa"/>
            <w:vMerge/>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600" w:type="dxa"/>
            <w:gridSpan w:val="3"/>
            <w:vMerge/>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198"/>
        </w:trPr>
        <w:tc>
          <w:tcPr>
            <w:tcW w:w="800" w:type="dxa"/>
            <w:tcBorders>
              <w:left w:val="single" w:sz="8" w:space="0" w:color="auto"/>
              <w:bottom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Fund</w:t>
            </w:r>
          </w:p>
        </w:tc>
        <w:tc>
          <w:tcPr>
            <w:tcW w:w="100" w:type="dxa"/>
            <w:tcBorders>
              <w:bottom w:val="single" w:sz="8" w:space="0" w:color="auto"/>
            </w:tcBorders>
            <w:vAlign w:val="bottom"/>
          </w:tcPr>
          <w:p w:rsidR="00FA78A1" w:rsidRDefault="00FA78A1">
            <w:pPr>
              <w:rPr>
                <w:sz w:val="17"/>
                <w:szCs w:val="17"/>
              </w:rPr>
            </w:pPr>
          </w:p>
        </w:tc>
        <w:tc>
          <w:tcPr>
            <w:tcW w:w="700" w:type="dxa"/>
            <w:tcBorders>
              <w:bottom w:val="single" w:sz="8" w:space="0" w:color="auto"/>
              <w:right w:val="single" w:sz="8" w:space="0" w:color="auto"/>
            </w:tcBorders>
            <w:vAlign w:val="bottom"/>
          </w:tcPr>
          <w:p w:rsidR="00FA78A1" w:rsidRDefault="00C6714A">
            <w:pPr>
              <w:rPr>
                <w:sz w:val="20"/>
                <w:szCs w:val="20"/>
              </w:rPr>
            </w:pPr>
            <w:r>
              <w:rPr>
                <w:rFonts w:ascii="Calibri" w:eastAsia="Calibri" w:hAnsi="Calibri" w:cs="Calibri"/>
                <w:sz w:val="16"/>
                <w:szCs w:val="16"/>
              </w:rPr>
              <w:t>Edge</w:t>
            </w:r>
          </w:p>
        </w:tc>
        <w:tc>
          <w:tcPr>
            <w:tcW w:w="60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330.5</w:t>
            </w:r>
          </w:p>
        </w:tc>
        <w:tc>
          <w:tcPr>
            <w:tcW w:w="54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w:t>
            </w:r>
          </w:p>
        </w:tc>
        <w:tc>
          <w:tcPr>
            <w:tcW w:w="52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w:t>
            </w:r>
          </w:p>
        </w:tc>
        <w:tc>
          <w:tcPr>
            <w:tcW w:w="540" w:type="dxa"/>
            <w:tcBorders>
              <w:bottom w:val="single" w:sz="8" w:space="0" w:color="auto"/>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0</w:t>
            </w:r>
          </w:p>
        </w:tc>
        <w:tc>
          <w:tcPr>
            <w:tcW w:w="460" w:type="dxa"/>
            <w:gridSpan w:val="2"/>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6</w:t>
            </w:r>
          </w:p>
        </w:tc>
        <w:tc>
          <w:tcPr>
            <w:tcW w:w="440" w:type="dxa"/>
            <w:gridSpan w:val="2"/>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440" w:type="dxa"/>
            <w:gridSpan w:val="2"/>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440" w:type="dxa"/>
            <w:gridSpan w:val="2"/>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500" w:type="dxa"/>
            <w:tcBorders>
              <w:bottom w:val="single" w:sz="8" w:space="0" w:color="auto"/>
              <w:right w:val="single" w:sz="8" w:space="0" w:color="auto"/>
            </w:tcBorders>
            <w:vAlign w:val="bottom"/>
          </w:tcPr>
          <w:p w:rsidR="00FA78A1" w:rsidRDefault="00FA78A1">
            <w:pPr>
              <w:rPr>
                <w:sz w:val="17"/>
                <w:szCs w:val="17"/>
              </w:rPr>
            </w:pPr>
          </w:p>
        </w:tc>
        <w:tc>
          <w:tcPr>
            <w:tcW w:w="280" w:type="dxa"/>
            <w:tcBorders>
              <w:bottom w:val="single" w:sz="8" w:space="0" w:color="auto"/>
            </w:tcBorders>
            <w:vAlign w:val="bottom"/>
          </w:tcPr>
          <w:p w:rsidR="00FA78A1" w:rsidRDefault="00C6714A">
            <w:pPr>
              <w:ind w:left="80"/>
              <w:rPr>
                <w:sz w:val="20"/>
                <w:szCs w:val="20"/>
              </w:rPr>
            </w:pPr>
            <w:r>
              <w:rPr>
                <w:rFonts w:ascii="Calibri" w:eastAsia="Calibri" w:hAnsi="Calibri" w:cs="Calibri"/>
                <w:sz w:val="16"/>
                <w:szCs w:val="16"/>
              </w:rPr>
              <w:t>3</w:t>
            </w:r>
          </w:p>
        </w:tc>
        <w:tc>
          <w:tcPr>
            <w:tcW w:w="240" w:type="dxa"/>
            <w:tcBorders>
              <w:bottom w:val="single" w:sz="8" w:space="0" w:color="auto"/>
              <w:right w:val="single" w:sz="8" w:space="0" w:color="auto"/>
            </w:tcBorders>
            <w:vAlign w:val="bottom"/>
          </w:tcPr>
          <w:p w:rsidR="00FA78A1" w:rsidRDefault="00FA78A1">
            <w:pPr>
              <w:rPr>
                <w:sz w:val="17"/>
                <w:szCs w:val="17"/>
              </w:rPr>
            </w:pPr>
          </w:p>
        </w:tc>
        <w:tc>
          <w:tcPr>
            <w:tcW w:w="44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w:t>
            </w:r>
          </w:p>
        </w:tc>
        <w:tc>
          <w:tcPr>
            <w:tcW w:w="300" w:type="dxa"/>
            <w:tcBorders>
              <w:bottom w:val="single" w:sz="8" w:space="0" w:color="auto"/>
            </w:tcBorders>
            <w:vAlign w:val="bottom"/>
          </w:tcPr>
          <w:p w:rsidR="00FA78A1" w:rsidRDefault="00C6714A">
            <w:pPr>
              <w:ind w:left="100"/>
              <w:rPr>
                <w:sz w:val="20"/>
                <w:szCs w:val="20"/>
              </w:rPr>
            </w:pPr>
            <w:r>
              <w:rPr>
                <w:rFonts w:ascii="Calibri" w:eastAsia="Calibri" w:hAnsi="Calibri" w:cs="Calibri"/>
                <w:sz w:val="16"/>
                <w:szCs w:val="16"/>
              </w:rPr>
              <w:t>0</w:t>
            </w:r>
          </w:p>
        </w:tc>
        <w:tc>
          <w:tcPr>
            <w:tcW w:w="160" w:type="dxa"/>
            <w:tcBorders>
              <w:bottom w:val="single" w:sz="8" w:space="0" w:color="auto"/>
              <w:right w:val="single" w:sz="8" w:space="0" w:color="auto"/>
            </w:tcBorders>
            <w:vAlign w:val="bottom"/>
          </w:tcPr>
          <w:p w:rsidR="00FA78A1" w:rsidRDefault="00FA78A1">
            <w:pPr>
              <w:rPr>
                <w:sz w:val="17"/>
                <w:szCs w:val="17"/>
              </w:rPr>
            </w:pPr>
          </w:p>
        </w:tc>
        <w:tc>
          <w:tcPr>
            <w:tcW w:w="560" w:type="dxa"/>
            <w:gridSpan w:val="2"/>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19</w:t>
            </w:r>
          </w:p>
        </w:tc>
        <w:tc>
          <w:tcPr>
            <w:tcW w:w="100" w:type="dxa"/>
            <w:tcBorders>
              <w:bottom w:val="single" w:sz="8" w:space="0" w:color="auto"/>
            </w:tcBorders>
            <w:vAlign w:val="bottom"/>
          </w:tcPr>
          <w:p w:rsidR="00FA78A1" w:rsidRDefault="00FA78A1">
            <w:pPr>
              <w:rPr>
                <w:sz w:val="17"/>
                <w:szCs w:val="17"/>
              </w:rPr>
            </w:pPr>
          </w:p>
        </w:tc>
        <w:tc>
          <w:tcPr>
            <w:tcW w:w="600" w:type="dxa"/>
            <w:gridSpan w:val="3"/>
            <w:tcBorders>
              <w:bottom w:val="single" w:sz="8" w:space="0" w:color="auto"/>
              <w:right w:val="single" w:sz="8" w:space="0" w:color="auto"/>
            </w:tcBorders>
            <w:vAlign w:val="bottom"/>
          </w:tcPr>
          <w:p w:rsidR="00FA78A1" w:rsidRDefault="00C6714A">
            <w:pPr>
              <w:rPr>
                <w:sz w:val="20"/>
                <w:szCs w:val="20"/>
              </w:rPr>
            </w:pPr>
            <w:r>
              <w:rPr>
                <w:rFonts w:ascii="Calibri" w:eastAsia="Calibri" w:hAnsi="Calibri" w:cs="Calibri"/>
                <w:sz w:val="16"/>
                <w:szCs w:val="16"/>
              </w:rPr>
              <w:t>ber</w:t>
            </w:r>
          </w:p>
        </w:tc>
        <w:tc>
          <w:tcPr>
            <w:tcW w:w="620" w:type="dxa"/>
            <w:tcBorders>
              <w:bottom w:val="single" w:sz="8" w:space="0" w:color="auto"/>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82"/>
        </w:trPr>
        <w:tc>
          <w:tcPr>
            <w:tcW w:w="800" w:type="dxa"/>
            <w:tcBorders>
              <w:left w:val="single" w:sz="8" w:space="0" w:color="auto"/>
              <w:right w:val="single" w:sz="8" w:space="0" w:color="auto"/>
            </w:tcBorders>
            <w:vAlign w:val="bottom"/>
          </w:tcPr>
          <w:p w:rsidR="00FA78A1" w:rsidRDefault="00C6714A">
            <w:pPr>
              <w:spacing w:line="183" w:lineRule="exact"/>
              <w:ind w:left="120"/>
              <w:rPr>
                <w:sz w:val="20"/>
                <w:szCs w:val="20"/>
              </w:rPr>
            </w:pPr>
            <w:r>
              <w:rPr>
                <w:rFonts w:ascii="Calibri" w:eastAsia="Calibri" w:hAnsi="Calibri" w:cs="Calibri"/>
                <w:sz w:val="16"/>
                <w:szCs w:val="16"/>
              </w:rPr>
              <w:t>HFAML-</w:t>
            </w:r>
          </w:p>
        </w:tc>
        <w:tc>
          <w:tcPr>
            <w:tcW w:w="100" w:type="dxa"/>
            <w:vAlign w:val="bottom"/>
          </w:tcPr>
          <w:p w:rsidR="00FA78A1" w:rsidRDefault="00FA78A1">
            <w:pPr>
              <w:rPr>
                <w:sz w:val="15"/>
                <w:szCs w:val="15"/>
              </w:rPr>
            </w:pPr>
          </w:p>
        </w:tc>
        <w:tc>
          <w:tcPr>
            <w:tcW w:w="700" w:type="dxa"/>
            <w:tcBorders>
              <w:right w:val="single" w:sz="8" w:space="0" w:color="auto"/>
            </w:tcBorders>
            <w:vAlign w:val="bottom"/>
          </w:tcPr>
          <w:p w:rsidR="00FA78A1" w:rsidRDefault="00FA78A1">
            <w:pPr>
              <w:rPr>
                <w:sz w:val="15"/>
                <w:szCs w:val="15"/>
              </w:rPr>
            </w:pPr>
          </w:p>
        </w:tc>
        <w:tc>
          <w:tcPr>
            <w:tcW w:w="60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FA78A1">
            <w:pPr>
              <w:rPr>
                <w:sz w:val="15"/>
                <w:szCs w:val="15"/>
              </w:rPr>
            </w:pPr>
          </w:p>
        </w:tc>
        <w:tc>
          <w:tcPr>
            <w:tcW w:w="80" w:type="dxa"/>
            <w:vAlign w:val="bottom"/>
          </w:tcPr>
          <w:p w:rsidR="00FA78A1" w:rsidRDefault="00FA78A1">
            <w:pPr>
              <w:rPr>
                <w:sz w:val="15"/>
                <w:szCs w:val="15"/>
              </w:rPr>
            </w:pPr>
          </w:p>
        </w:tc>
        <w:tc>
          <w:tcPr>
            <w:tcW w:w="38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34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34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340" w:type="dxa"/>
            <w:tcBorders>
              <w:right w:val="single" w:sz="8" w:space="0" w:color="auto"/>
            </w:tcBorders>
            <w:vAlign w:val="bottom"/>
          </w:tcPr>
          <w:p w:rsidR="00FA78A1" w:rsidRDefault="00FA78A1">
            <w:pPr>
              <w:rPr>
                <w:sz w:val="15"/>
                <w:szCs w:val="15"/>
              </w:rPr>
            </w:pPr>
          </w:p>
        </w:tc>
        <w:tc>
          <w:tcPr>
            <w:tcW w:w="500" w:type="dxa"/>
            <w:tcBorders>
              <w:right w:val="single" w:sz="8" w:space="0" w:color="auto"/>
            </w:tcBorders>
            <w:vAlign w:val="bottom"/>
          </w:tcPr>
          <w:p w:rsidR="00FA78A1" w:rsidRDefault="00FA78A1">
            <w:pPr>
              <w:rPr>
                <w:sz w:val="15"/>
                <w:szCs w:val="15"/>
              </w:rPr>
            </w:pPr>
          </w:p>
        </w:tc>
        <w:tc>
          <w:tcPr>
            <w:tcW w:w="280" w:type="dxa"/>
            <w:vAlign w:val="bottom"/>
          </w:tcPr>
          <w:p w:rsidR="00FA78A1" w:rsidRDefault="00FA78A1">
            <w:pPr>
              <w:rPr>
                <w:sz w:val="15"/>
                <w:szCs w:val="15"/>
              </w:rPr>
            </w:pPr>
          </w:p>
        </w:tc>
        <w:tc>
          <w:tcPr>
            <w:tcW w:w="240" w:type="dxa"/>
            <w:tcBorders>
              <w:right w:val="single" w:sz="8" w:space="0" w:color="auto"/>
            </w:tcBorders>
            <w:vAlign w:val="bottom"/>
          </w:tcPr>
          <w:p w:rsidR="00FA78A1" w:rsidRDefault="00FA78A1">
            <w:pPr>
              <w:rPr>
                <w:sz w:val="15"/>
                <w:szCs w:val="15"/>
              </w:rPr>
            </w:pPr>
          </w:p>
        </w:tc>
        <w:tc>
          <w:tcPr>
            <w:tcW w:w="440" w:type="dxa"/>
            <w:tcBorders>
              <w:right w:val="single" w:sz="8" w:space="0" w:color="auto"/>
            </w:tcBorders>
            <w:vAlign w:val="bottom"/>
          </w:tcPr>
          <w:p w:rsidR="00FA78A1" w:rsidRDefault="00FA78A1">
            <w:pPr>
              <w:rPr>
                <w:sz w:val="15"/>
                <w:szCs w:val="15"/>
              </w:rPr>
            </w:pPr>
          </w:p>
        </w:tc>
        <w:tc>
          <w:tcPr>
            <w:tcW w:w="300" w:type="dxa"/>
            <w:vAlign w:val="bottom"/>
          </w:tcPr>
          <w:p w:rsidR="00FA78A1" w:rsidRDefault="00FA78A1">
            <w:pPr>
              <w:rPr>
                <w:sz w:val="15"/>
                <w:szCs w:val="15"/>
              </w:rPr>
            </w:pPr>
          </w:p>
        </w:tc>
        <w:tc>
          <w:tcPr>
            <w:tcW w:w="16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46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300" w:type="dxa"/>
            <w:vAlign w:val="bottom"/>
          </w:tcPr>
          <w:p w:rsidR="00FA78A1" w:rsidRDefault="00FA78A1">
            <w:pPr>
              <w:rPr>
                <w:sz w:val="15"/>
                <w:szCs w:val="15"/>
              </w:rPr>
            </w:pPr>
          </w:p>
        </w:tc>
        <w:tc>
          <w:tcPr>
            <w:tcW w:w="120" w:type="dxa"/>
            <w:vAlign w:val="bottom"/>
          </w:tcPr>
          <w:p w:rsidR="00FA78A1" w:rsidRDefault="00FA78A1">
            <w:pPr>
              <w:rPr>
                <w:sz w:val="15"/>
                <w:szCs w:val="15"/>
              </w:rPr>
            </w:pPr>
          </w:p>
        </w:tc>
        <w:tc>
          <w:tcPr>
            <w:tcW w:w="18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ACME</w:t>
            </w:r>
          </w:p>
        </w:tc>
        <w:tc>
          <w:tcPr>
            <w:tcW w:w="100" w:type="dxa"/>
            <w:vAlign w:val="bottom"/>
          </w:tcPr>
          <w:p w:rsidR="00FA78A1" w:rsidRDefault="00FA78A1">
            <w:pPr>
              <w:rPr>
                <w:sz w:val="17"/>
                <w:szCs w:val="17"/>
              </w:rPr>
            </w:pPr>
          </w:p>
        </w:tc>
        <w:tc>
          <w:tcPr>
            <w:tcW w:w="7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80" w:type="dxa"/>
            <w:vAlign w:val="bottom"/>
          </w:tcPr>
          <w:p w:rsidR="00FA78A1" w:rsidRDefault="00FA78A1">
            <w:pPr>
              <w:rPr>
                <w:sz w:val="17"/>
                <w:szCs w:val="17"/>
              </w:rPr>
            </w:pPr>
          </w:p>
        </w:tc>
        <w:tc>
          <w:tcPr>
            <w:tcW w:w="38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3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3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340" w:type="dxa"/>
            <w:tcBorders>
              <w:right w:val="single" w:sz="8" w:space="0" w:color="auto"/>
            </w:tcBorders>
            <w:vAlign w:val="bottom"/>
          </w:tcPr>
          <w:p w:rsidR="00FA78A1" w:rsidRDefault="00FA78A1">
            <w:pPr>
              <w:rPr>
                <w:sz w:val="17"/>
                <w:szCs w:val="17"/>
              </w:rPr>
            </w:pPr>
          </w:p>
        </w:tc>
        <w:tc>
          <w:tcPr>
            <w:tcW w:w="500" w:type="dxa"/>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280" w:type="dxa"/>
            <w:vAlign w:val="bottom"/>
          </w:tcPr>
          <w:p w:rsidR="00FA78A1" w:rsidRDefault="00FA78A1">
            <w:pPr>
              <w:rPr>
                <w:sz w:val="17"/>
                <w:szCs w:val="17"/>
              </w:rPr>
            </w:pPr>
          </w:p>
        </w:tc>
        <w:tc>
          <w:tcPr>
            <w:tcW w:w="2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300" w:type="dxa"/>
            <w:vAlign w:val="bottom"/>
          </w:tcPr>
          <w:p w:rsidR="00FA78A1" w:rsidRDefault="00FA78A1">
            <w:pPr>
              <w:rPr>
                <w:sz w:val="17"/>
                <w:szCs w:val="17"/>
              </w:rPr>
            </w:pPr>
          </w:p>
        </w:tc>
        <w:tc>
          <w:tcPr>
            <w:tcW w:w="16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300" w:type="dxa"/>
            <w:vAlign w:val="bottom"/>
          </w:tcPr>
          <w:p w:rsidR="00FA78A1" w:rsidRDefault="00FA78A1">
            <w:pPr>
              <w:rPr>
                <w:sz w:val="17"/>
                <w:szCs w:val="17"/>
              </w:rPr>
            </w:pPr>
          </w:p>
        </w:tc>
        <w:tc>
          <w:tcPr>
            <w:tcW w:w="120" w:type="dxa"/>
            <w:vAlign w:val="bottom"/>
          </w:tcPr>
          <w:p w:rsidR="00FA78A1" w:rsidRDefault="00FA78A1">
            <w:pPr>
              <w:rPr>
                <w:sz w:val="17"/>
                <w:szCs w:val="17"/>
              </w:rPr>
            </w:pPr>
          </w:p>
        </w:tc>
        <w:tc>
          <w:tcPr>
            <w:tcW w:w="18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Employe</w:t>
            </w:r>
          </w:p>
        </w:tc>
        <w:tc>
          <w:tcPr>
            <w:tcW w:w="100" w:type="dxa"/>
            <w:vAlign w:val="bottom"/>
          </w:tcPr>
          <w:p w:rsidR="00FA78A1" w:rsidRDefault="00FA78A1">
            <w:pPr>
              <w:rPr>
                <w:sz w:val="16"/>
                <w:szCs w:val="16"/>
              </w:rPr>
            </w:pPr>
          </w:p>
        </w:tc>
        <w:tc>
          <w:tcPr>
            <w:tcW w:w="7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80" w:type="dxa"/>
            <w:vAlign w:val="bottom"/>
          </w:tcPr>
          <w:p w:rsidR="00FA78A1" w:rsidRDefault="00FA78A1">
            <w:pPr>
              <w:rPr>
                <w:sz w:val="16"/>
                <w:szCs w:val="16"/>
              </w:rPr>
            </w:pPr>
          </w:p>
        </w:tc>
        <w:tc>
          <w:tcPr>
            <w:tcW w:w="38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3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0.7</w:t>
            </w:r>
          </w:p>
        </w:tc>
        <w:tc>
          <w:tcPr>
            <w:tcW w:w="280" w:type="dxa"/>
            <w:vAlign w:val="bottom"/>
          </w:tcPr>
          <w:p w:rsidR="00FA78A1" w:rsidRDefault="00FA78A1">
            <w:pPr>
              <w:rPr>
                <w:sz w:val="16"/>
                <w:szCs w:val="16"/>
              </w:rPr>
            </w:pPr>
          </w:p>
        </w:tc>
        <w:tc>
          <w:tcPr>
            <w:tcW w:w="2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300" w:type="dxa"/>
            <w:vAlign w:val="bottom"/>
          </w:tcPr>
          <w:p w:rsidR="00FA78A1" w:rsidRDefault="00FA78A1">
            <w:pPr>
              <w:rPr>
                <w:sz w:val="16"/>
                <w:szCs w:val="16"/>
              </w:rPr>
            </w:pPr>
          </w:p>
        </w:tc>
        <w:tc>
          <w:tcPr>
            <w:tcW w:w="160" w:type="dxa"/>
            <w:tcBorders>
              <w:right w:val="single" w:sz="8" w:space="0" w:color="auto"/>
            </w:tcBorders>
            <w:vAlign w:val="bottom"/>
          </w:tcPr>
          <w:p w:rsidR="00FA78A1" w:rsidRDefault="00FA78A1">
            <w:pPr>
              <w:rPr>
                <w:sz w:val="16"/>
                <w:szCs w:val="16"/>
              </w:rPr>
            </w:pPr>
          </w:p>
        </w:tc>
        <w:tc>
          <w:tcPr>
            <w:tcW w:w="560" w:type="dxa"/>
            <w:gridSpan w:val="2"/>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w:t>
            </w:r>
          </w:p>
        </w:tc>
        <w:tc>
          <w:tcPr>
            <w:tcW w:w="100" w:type="dxa"/>
            <w:vAlign w:val="bottom"/>
          </w:tcPr>
          <w:p w:rsidR="00FA78A1" w:rsidRDefault="00FA78A1">
            <w:pPr>
              <w:rPr>
                <w:sz w:val="16"/>
                <w:szCs w:val="16"/>
              </w:rPr>
            </w:pPr>
          </w:p>
        </w:tc>
        <w:tc>
          <w:tcPr>
            <w:tcW w:w="300" w:type="dxa"/>
            <w:vAlign w:val="bottom"/>
          </w:tcPr>
          <w:p w:rsidR="00FA78A1" w:rsidRDefault="00FA78A1">
            <w:pPr>
              <w:rPr>
                <w:sz w:val="16"/>
                <w:szCs w:val="16"/>
              </w:rPr>
            </w:pPr>
          </w:p>
        </w:tc>
        <w:tc>
          <w:tcPr>
            <w:tcW w:w="120" w:type="dxa"/>
            <w:vAlign w:val="bottom"/>
          </w:tcPr>
          <w:p w:rsidR="00FA78A1" w:rsidRDefault="00FA78A1">
            <w:pPr>
              <w:rPr>
                <w:sz w:val="16"/>
                <w:szCs w:val="16"/>
              </w:rPr>
            </w:pPr>
          </w:p>
        </w:tc>
        <w:tc>
          <w:tcPr>
            <w:tcW w:w="18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No</w:t>
            </w: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es' Unit</w:t>
            </w:r>
          </w:p>
        </w:tc>
        <w:tc>
          <w:tcPr>
            <w:tcW w:w="100" w:type="dxa"/>
            <w:vAlign w:val="bottom"/>
          </w:tcPr>
          <w:p w:rsidR="00FA78A1" w:rsidRDefault="00FA78A1">
            <w:pPr>
              <w:rPr>
                <w:sz w:val="16"/>
                <w:szCs w:val="16"/>
              </w:rPr>
            </w:pPr>
          </w:p>
        </w:tc>
        <w:tc>
          <w:tcPr>
            <w:tcW w:w="7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10.1</w:t>
            </w:r>
          </w:p>
        </w:tc>
        <w:tc>
          <w:tcPr>
            <w:tcW w:w="52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10.1</w:t>
            </w:r>
          </w:p>
        </w:tc>
        <w:tc>
          <w:tcPr>
            <w:tcW w:w="540" w:type="dxa"/>
            <w:tcBorders>
              <w:right w:val="single" w:sz="8" w:space="0" w:color="auto"/>
            </w:tcBorders>
            <w:vAlign w:val="bottom"/>
          </w:tcPr>
          <w:p w:rsidR="00FA78A1" w:rsidRDefault="00FA78A1">
            <w:pPr>
              <w:rPr>
                <w:sz w:val="16"/>
                <w:szCs w:val="16"/>
              </w:rPr>
            </w:pPr>
          </w:p>
        </w:tc>
        <w:tc>
          <w:tcPr>
            <w:tcW w:w="460" w:type="dxa"/>
            <w:gridSpan w:val="2"/>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w:t>
            </w:r>
          </w:p>
        </w:tc>
        <w:tc>
          <w:tcPr>
            <w:tcW w:w="440" w:type="dxa"/>
            <w:gridSpan w:val="2"/>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gridSpan w:val="2"/>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2.9</w:t>
            </w:r>
          </w:p>
        </w:tc>
        <w:tc>
          <w:tcPr>
            <w:tcW w:w="440" w:type="dxa"/>
            <w:gridSpan w:val="2"/>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2.2</w:t>
            </w:r>
          </w:p>
        </w:tc>
        <w:tc>
          <w:tcPr>
            <w:tcW w:w="500" w:type="dxa"/>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gridSpan w:val="2"/>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10.2</w:t>
            </w:r>
          </w:p>
        </w:tc>
        <w:tc>
          <w:tcPr>
            <w:tcW w:w="440" w:type="dxa"/>
            <w:tcBorders>
              <w:right w:val="single" w:sz="8" w:space="0" w:color="auto"/>
            </w:tcBorders>
            <w:vAlign w:val="bottom"/>
          </w:tcPr>
          <w:p w:rsidR="00FA78A1" w:rsidRDefault="00FA78A1">
            <w:pPr>
              <w:rPr>
                <w:sz w:val="16"/>
                <w:szCs w:val="16"/>
              </w:rPr>
            </w:pPr>
          </w:p>
        </w:tc>
        <w:tc>
          <w:tcPr>
            <w:tcW w:w="460" w:type="dxa"/>
            <w:gridSpan w:val="2"/>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100" w:type="dxa"/>
            <w:vAlign w:val="bottom"/>
          </w:tcPr>
          <w:p w:rsidR="00FA78A1" w:rsidRDefault="00FA78A1">
            <w:pPr>
              <w:rPr>
                <w:sz w:val="16"/>
                <w:szCs w:val="16"/>
              </w:rPr>
            </w:pPr>
          </w:p>
        </w:tc>
        <w:tc>
          <w:tcPr>
            <w:tcW w:w="460" w:type="dxa"/>
            <w:tcBorders>
              <w:right w:val="single" w:sz="8" w:space="0" w:color="auto"/>
            </w:tcBorders>
            <w:vAlign w:val="bottom"/>
          </w:tcPr>
          <w:p w:rsidR="00FA78A1" w:rsidRDefault="00C6714A">
            <w:pPr>
              <w:ind w:left="20"/>
              <w:rPr>
                <w:sz w:val="20"/>
                <w:szCs w:val="20"/>
              </w:rPr>
            </w:pPr>
            <w:r>
              <w:rPr>
                <w:rFonts w:ascii="Calibri" w:eastAsia="Calibri" w:hAnsi="Calibri" w:cs="Calibri"/>
                <w:sz w:val="16"/>
                <w:szCs w:val="16"/>
              </w:rPr>
              <w:t>Mar-</w:t>
            </w:r>
          </w:p>
        </w:tc>
        <w:tc>
          <w:tcPr>
            <w:tcW w:w="100" w:type="dxa"/>
            <w:vAlign w:val="bottom"/>
          </w:tcPr>
          <w:p w:rsidR="00FA78A1" w:rsidRDefault="00FA78A1">
            <w:pPr>
              <w:rPr>
                <w:sz w:val="16"/>
                <w:szCs w:val="16"/>
              </w:rPr>
            </w:pPr>
          </w:p>
        </w:tc>
        <w:tc>
          <w:tcPr>
            <w:tcW w:w="600" w:type="dxa"/>
            <w:gridSpan w:val="3"/>
            <w:tcBorders>
              <w:right w:val="single" w:sz="8" w:space="0" w:color="auto"/>
            </w:tcBorders>
            <w:vAlign w:val="bottom"/>
          </w:tcPr>
          <w:p w:rsidR="00FA78A1" w:rsidRDefault="00C6714A">
            <w:pPr>
              <w:rPr>
                <w:sz w:val="20"/>
                <w:szCs w:val="20"/>
              </w:rPr>
            </w:pPr>
            <w:r>
              <w:rPr>
                <w:rFonts w:ascii="Calibri" w:eastAsia="Calibri" w:hAnsi="Calibri" w:cs="Calibri"/>
                <w:sz w:val="16"/>
                <w:szCs w:val="16"/>
              </w:rPr>
              <w:t>Decem</w:t>
            </w:r>
          </w:p>
        </w:tc>
        <w:tc>
          <w:tcPr>
            <w:tcW w:w="620" w:type="dxa"/>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Divid</w:t>
            </w:r>
          </w:p>
        </w:tc>
        <w:tc>
          <w:tcPr>
            <w:tcW w:w="0" w:type="dxa"/>
            <w:vAlign w:val="bottom"/>
          </w:tcPr>
          <w:p w:rsidR="00FA78A1" w:rsidRDefault="00FA78A1">
            <w:pPr>
              <w:rPr>
                <w:sz w:val="1"/>
                <w:szCs w:val="1"/>
              </w:rPr>
            </w:pPr>
          </w:p>
        </w:tc>
      </w:tr>
      <w:tr w:rsidR="00FA78A1">
        <w:trPr>
          <w:trHeight w:val="198"/>
        </w:trPr>
        <w:tc>
          <w:tcPr>
            <w:tcW w:w="800" w:type="dxa"/>
            <w:tcBorders>
              <w:left w:val="single" w:sz="8" w:space="0" w:color="auto"/>
              <w:bottom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Fund</w:t>
            </w:r>
          </w:p>
        </w:tc>
        <w:tc>
          <w:tcPr>
            <w:tcW w:w="100" w:type="dxa"/>
            <w:tcBorders>
              <w:bottom w:val="single" w:sz="8" w:space="0" w:color="auto"/>
            </w:tcBorders>
            <w:vAlign w:val="bottom"/>
          </w:tcPr>
          <w:p w:rsidR="00FA78A1" w:rsidRDefault="00FA78A1">
            <w:pPr>
              <w:rPr>
                <w:sz w:val="17"/>
                <w:szCs w:val="17"/>
              </w:rPr>
            </w:pPr>
          </w:p>
        </w:tc>
        <w:tc>
          <w:tcPr>
            <w:tcW w:w="700" w:type="dxa"/>
            <w:tcBorders>
              <w:bottom w:val="single" w:sz="8" w:space="0" w:color="auto"/>
              <w:right w:val="single" w:sz="8" w:space="0" w:color="auto"/>
            </w:tcBorders>
            <w:vAlign w:val="bottom"/>
          </w:tcPr>
          <w:p w:rsidR="00FA78A1" w:rsidRDefault="00C6714A">
            <w:pPr>
              <w:rPr>
                <w:sz w:val="20"/>
                <w:szCs w:val="20"/>
              </w:rPr>
            </w:pPr>
            <w:r>
              <w:rPr>
                <w:rFonts w:ascii="Calibri" w:eastAsia="Calibri" w:hAnsi="Calibri" w:cs="Calibri"/>
                <w:sz w:val="16"/>
                <w:szCs w:val="16"/>
              </w:rPr>
              <w:t>HFAML</w:t>
            </w:r>
          </w:p>
        </w:tc>
        <w:tc>
          <w:tcPr>
            <w:tcW w:w="60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141.4</w:t>
            </w:r>
          </w:p>
        </w:tc>
        <w:tc>
          <w:tcPr>
            <w:tcW w:w="54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9</w:t>
            </w:r>
          </w:p>
        </w:tc>
        <w:tc>
          <w:tcPr>
            <w:tcW w:w="52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9</w:t>
            </w:r>
          </w:p>
        </w:tc>
        <w:tc>
          <w:tcPr>
            <w:tcW w:w="540" w:type="dxa"/>
            <w:tcBorders>
              <w:bottom w:val="single" w:sz="8" w:space="0" w:color="auto"/>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9.89</w:t>
            </w:r>
          </w:p>
        </w:tc>
        <w:tc>
          <w:tcPr>
            <w:tcW w:w="460" w:type="dxa"/>
            <w:gridSpan w:val="2"/>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w:t>
            </w:r>
          </w:p>
        </w:tc>
        <w:tc>
          <w:tcPr>
            <w:tcW w:w="440" w:type="dxa"/>
            <w:gridSpan w:val="2"/>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440" w:type="dxa"/>
            <w:gridSpan w:val="2"/>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440" w:type="dxa"/>
            <w:gridSpan w:val="2"/>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500" w:type="dxa"/>
            <w:tcBorders>
              <w:bottom w:val="single" w:sz="8" w:space="0" w:color="auto"/>
              <w:right w:val="single" w:sz="8" w:space="0" w:color="auto"/>
            </w:tcBorders>
            <w:vAlign w:val="bottom"/>
          </w:tcPr>
          <w:p w:rsidR="00FA78A1" w:rsidRDefault="00FA78A1">
            <w:pPr>
              <w:rPr>
                <w:sz w:val="17"/>
                <w:szCs w:val="17"/>
              </w:rPr>
            </w:pPr>
          </w:p>
        </w:tc>
        <w:tc>
          <w:tcPr>
            <w:tcW w:w="280" w:type="dxa"/>
            <w:tcBorders>
              <w:bottom w:val="single" w:sz="8" w:space="0" w:color="auto"/>
            </w:tcBorders>
            <w:vAlign w:val="bottom"/>
          </w:tcPr>
          <w:p w:rsidR="00FA78A1" w:rsidRDefault="00C6714A">
            <w:pPr>
              <w:ind w:left="80"/>
              <w:rPr>
                <w:sz w:val="20"/>
                <w:szCs w:val="20"/>
              </w:rPr>
            </w:pPr>
            <w:r>
              <w:rPr>
                <w:rFonts w:ascii="Calibri" w:eastAsia="Calibri" w:hAnsi="Calibri" w:cs="Calibri"/>
                <w:sz w:val="16"/>
                <w:szCs w:val="16"/>
              </w:rPr>
              <w:t>6</w:t>
            </w:r>
          </w:p>
        </w:tc>
        <w:tc>
          <w:tcPr>
            <w:tcW w:w="240" w:type="dxa"/>
            <w:tcBorders>
              <w:bottom w:val="single" w:sz="8" w:space="0" w:color="auto"/>
              <w:right w:val="single" w:sz="8" w:space="0" w:color="auto"/>
            </w:tcBorders>
            <w:vAlign w:val="bottom"/>
          </w:tcPr>
          <w:p w:rsidR="00FA78A1" w:rsidRDefault="00FA78A1">
            <w:pPr>
              <w:rPr>
                <w:sz w:val="17"/>
                <w:szCs w:val="17"/>
              </w:rPr>
            </w:pPr>
          </w:p>
        </w:tc>
        <w:tc>
          <w:tcPr>
            <w:tcW w:w="440" w:type="dxa"/>
            <w:tcBorders>
              <w:bottom w:val="single" w:sz="8" w:space="0" w:color="auto"/>
              <w:right w:val="single" w:sz="8" w:space="0" w:color="auto"/>
            </w:tcBorders>
            <w:vAlign w:val="bottom"/>
          </w:tcPr>
          <w:p w:rsidR="00FA78A1" w:rsidRDefault="00FA78A1">
            <w:pPr>
              <w:rPr>
                <w:sz w:val="17"/>
                <w:szCs w:val="17"/>
              </w:rPr>
            </w:pPr>
          </w:p>
        </w:tc>
        <w:tc>
          <w:tcPr>
            <w:tcW w:w="300" w:type="dxa"/>
            <w:tcBorders>
              <w:bottom w:val="single" w:sz="8" w:space="0" w:color="auto"/>
            </w:tcBorders>
            <w:vAlign w:val="bottom"/>
          </w:tcPr>
          <w:p w:rsidR="00FA78A1" w:rsidRDefault="00C6714A">
            <w:pPr>
              <w:ind w:left="100"/>
              <w:rPr>
                <w:sz w:val="20"/>
                <w:szCs w:val="20"/>
              </w:rPr>
            </w:pPr>
            <w:r>
              <w:rPr>
                <w:rFonts w:ascii="Calibri" w:eastAsia="Calibri" w:hAnsi="Calibri" w:cs="Calibri"/>
                <w:sz w:val="16"/>
                <w:szCs w:val="16"/>
              </w:rPr>
              <w:t>0</w:t>
            </w:r>
          </w:p>
        </w:tc>
        <w:tc>
          <w:tcPr>
            <w:tcW w:w="160" w:type="dxa"/>
            <w:tcBorders>
              <w:bottom w:val="single" w:sz="8" w:space="0" w:color="auto"/>
              <w:right w:val="single" w:sz="8" w:space="0" w:color="auto"/>
            </w:tcBorders>
            <w:vAlign w:val="bottom"/>
          </w:tcPr>
          <w:p w:rsidR="00FA78A1" w:rsidRDefault="00FA78A1">
            <w:pPr>
              <w:rPr>
                <w:sz w:val="17"/>
                <w:szCs w:val="17"/>
              </w:rPr>
            </w:pPr>
          </w:p>
        </w:tc>
        <w:tc>
          <w:tcPr>
            <w:tcW w:w="560" w:type="dxa"/>
            <w:gridSpan w:val="2"/>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19</w:t>
            </w:r>
          </w:p>
        </w:tc>
        <w:tc>
          <w:tcPr>
            <w:tcW w:w="100" w:type="dxa"/>
            <w:tcBorders>
              <w:bottom w:val="single" w:sz="8" w:space="0" w:color="auto"/>
            </w:tcBorders>
            <w:vAlign w:val="bottom"/>
          </w:tcPr>
          <w:p w:rsidR="00FA78A1" w:rsidRDefault="00FA78A1">
            <w:pPr>
              <w:rPr>
                <w:sz w:val="17"/>
                <w:szCs w:val="17"/>
              </w:rPr>
            </w:pPr>
          </w:p>
        </w:tc>
        <w:tc>
          <w:tcPr>
            <w:tcW w:w="600" w:type="dxa"/>
            <w:gridSpan w:val="3"/>
            <w:tcBorders>
              <w:bottom w:val="single" w:sz="8" w:space="0" w:color="auto"/>
              <w:right w:val="single" w:sz="8" w:space="0" w:color="auto"/>
            </w:tcBorders>
            <w:vAlign w:val="bottom"/>
          </w:tcPr>
          <w:p w:rsidR="00FA78A1" w:rsidRDefault="00C6714A">
            <w:pPr>
              <w:rPr>
                <w:sz w:val="20"/>
                <w:szCs w:val="20"/>
              </w:rPr>
            </w:pPr>
            <w:r>
              <w:rPr>
                <w:rFonts w:ascii="Calibri" w:eastAsia="Calibri" w:hAnsi="Calibri" w:cs="Calibri"/>
                <w:sz w:val="16"/>
                <w:szCs w:val="16"/>
              </w:rPr>
              <w:t>ber</w:t>
            </w:r>
          </w:p>
        </w:tc>
        <w:tc>
          <w:tcPr>
            <w:tcW w:w="620" w:type="dxa"/>
            <w:tcBorders>
              <w:bottom w:val="single" w:sz="8" w:space="0" w:color="auto"/>
              <w:right w:val="single" w:sz="8" w:space="0" w:color="auto"/>
            </w:tcBorders>
            <w:vAlign w:val="bottom"/>
          </w:tcPr>
          <w:p w:rsidR="00FA78A1" w:rsidRDefault="00C6714A">
            <w:pPr>
              <w:ind w:left="80"/>
              <w:rPr>
                <w:sz w:val="20"/>
                <w:szCs w:val="20"/>
              </w:rPr>
            </w:pPr>
            <w:r>
              <w:rPr>
                <w:rFonts w:ascii="Calibri" w:eastAsia="Calibri" w:hAnsi="Calibri" w:cs="Calibri"/>
                <w:sz w:val="16"/>
                <w:szCs w:val="16"/>
              </w:rPr>
              <w:t>end</w:t>
            </w:r>
          </w:p>
        </w:tc>
        <w:tc>
          <w:tcPr>
            <w:tcW w:w="0" w:type="dxa"/>
            <w:vAlign w:val="bottom"/>
          </w:tcPr>
          <w:p w:rsidR="00FA78A1" w:rsidRDefault="00FA78A1">
            <w:pPr>
              <w:rPr>
                <w:sz w:val="1"/>
                <w:szCs w:val="1"/>
              </w:rPr>
            </w:pPr>
          </w:p>
        </w:tc>
      </w:tr>
    </w:tbl>
    <w:p w:rsidR="00FA78A1" w:rsidRDefault="00C6714A">
      <w:pPr>
        <w:spacing w:line="20" w:lineRule="exact"/>
        <w:rPr>
          <w:sz w:val="20"/>
          <w:szCs w:val="20"/>
        </w:rPr>
      </w:pPr>
      <w:r>
        <w:rPr>
          <w:noProof/>
          <w:sz w:val="20"/>
          <w:szCs w:val="20"/>
        </w:rPr>
        <w:drawing>
          <wp:anchor distT="0" distB="0" distL="114300" distR="114300" simplePos="0" relativeHeight="251677696" behindDoc="1" locked="0" layoutInCell="0" allowOverlap="1">
            <wp:simplePos x="0" y="0"/>
            <wp:positionH relativeFrom="column">
              <wp:posOffset>12700</wp:posOffset>
            </wp:positionH>
            <wp:positionV relativeFrom="paragraph">
              <wp:posOffset>445135</wp:posOffset>
            </wp:positionV>
            <wp:extent cx="1152525" cy="504825"/>
            <wp:effectExtent l="0" t="0" r="0" b="0"/>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08" w:lineRule="exact"/>
        <w:rPr>
          <w:sz w:val="20"/>
          <w:szCs w:val="20"/>
        </w:rPr>
      </w:pPr>
    </w:p>
    <w:p w:rsidR="00FA78A1" w:rsidRDefault="00C6714A">
      <w:pPr>
        <w:ind w:left="8520"/>
        <w:rPr>
          <w:sz w:val="20"/>
          <w:szCs w:val="20"/>
        </w:rPr>
      </w:pPr>
      <w:r>
        <w:rPr>
          <w:rFonts w:eastAsia="Times New Roman"/>
          <w:sz w:val="23"/>
          <w:szCs w:val="23"/>
        </w:rPr>
        <w:t>Page | 32</w:t>
      </w:r>
    </w:p>
    <w:p w:rsidR="00FA78A1" w:rsidRDefault="00FA78A1">
      <w:pPr>
        <w:sectPr w:rsidR="00FA78A1">
          <w:pgSz w:w="12240" w:h="15840"/>
          <w:pgMar w:top="1440" w:right="1440" w:bottom="156" w:left="1420" w:header="0" w:footer="0" w:gutter="0"/>
          <w:cols w:space="720" w:equalWidth="0">
            <w:col w:w="9380"/>
          </w:cols>
        </w:sectPr>
      </w:pPr>
    </w:p>
    <w:tbl>
      <w:tblPr>
        <w:tblW w:w="0" w:type="auto"/>
        <w:tblInd w:w="10" w:type="dxa"/>
        <w:tblLayout w:type="fixed"/>
        <w:tblCellMar>
          <w:left w:w="0" w:type="dxa"/>
          <w:right w:w="0" w:type="dxa"/>
        </w:tblCellMar>
        <w:tblLook w:val="04A0" w:firstRow="1" w:lastRow="0" w:firstColumn="1" w:lastColumn="0" w:noHBand="0" w:noVBand="1"/>
      </w:tblPr>
      <w:tblGrid>
        <w:gridCol w:w="800"/>
        <w:gridCol w:w="800"/>
        <w:gridCol w:w="600"/>
        <w:gridCol w:w="540"/>
        <w:gridCol w:w="520"/>
        <w:gridCol w:w="540"/>
        <w:gridCol w:w="460"/>
        <w:gridCol w:w="440"/>
        <w:gridCol w:w="440"/>
        <w:gridCol w:w="440"/>
        <w:gridCol w:w="500"/>
        <w:gridCol w:w="520"/>
        <w:gridCol w:w="440"/>
        <w:gridCol w:w="480"/>
        <w:gridCol w:w="540"/>
        <w:gridCol w:w="100"/>
        <w:gridCol w:w="220"/>
        <w:gridCol w:w="80"/>
        <w:gridCol w:w="160"/>
        <w:gridCol w:w="140"/>
        <w:gridCol w:w="620"/>
        <w:gridCol w:w="30"/>
      </w:tblGrid>
      <w:tr w:rsidR="00FA78A1">
        <w:trPr>
          <w:trHeight w:val="201"/>
        </w:trPr>
        <w:tc>
          <w:tcPr>
            <w:tcW w:w="800" w:type="dxa"/>
            <w:tcBorders>
              <w:top w:val="single" w:sz="8" w:space="0" w:color="auto"/>
              <w:left w:val="single" w:sz="8" w:space="0" w:color="auto"/>
              <w:right w:val="single" w:sz="8" w:space="0" w:color="auto"/>
            </w:tcBorders>
            <w:vAlign w:val="bottom"/>
          </w:tcPr>
          <w:p w:rsidR="00FA78A1" w:rsidRDefault="00C6714A">
            <w:pPr>
              <w:ind w:left="120"/>
              <w:rPr>
                <w:sz w:val="20"/>
                <w:szCs w:val="20"/>
              </w:rPr>
            </w:pPr>
            <w:bookmarkStart w:id="39" w:name="page39"/>
            <w:bookmarkEnd w:id="39"/>
            <w:r>
              <w:rPr>
                <w:rFonts w:ascii="Calibri" w:eastAsia="Calibri" w:hAnsi="Calibri" w:cs="Calibri"/>
                <w:sz w:val="16"/>
                <w:szCs w:val="16"/>
              </w:rPr>
              <w:lastRenderedPageBreak/>
              <w:t>HFAML</w:t>
            </w:r>
          </w:p>
        </w:tc>
        <w:tc>
          <w:tcPr>
            <w:tcW w:w="800" w:type="dxa"/>
            <w:tcBorders>
              <w:top w:val="single" w:sz="8" w:space="0" w:color="auto"/>
              <w:right w:val="single" w:sz="8" w:space="0" w:color="auto"/>
            </w:tcBorders>
            <w:vAlign w:val="bottom"/>
          </w:tcPr>
          <w:p w:rsidR="00FA78A1" w:rsidRDefault="00FA78A1">
            <w:pPr>
              <w:rPr>
                <w:sz w:val="17"/>
                <w:szCs w:val="17"/>
              </w:rPr>
            </w:pPr>
          </w:p>
        </w:tc>
        <w:tc>
          <w:tcPr>
            <w:tcW w:w="600" w:type="dxa"/>
            <w:tcBorders>
              <w:top w:val="single" w:sz="8" w:space="0" w:color="auto"/>
              <w:right w:val="single" w:sz="8" w:space="0" w:color="auto"/>
            </w:tcBorders>
            <w:vAlign w:val="bottom"/>
          </w:tcPr>
          <w:p w:rsidR="00FA78A1" w:rsidRDefault="00FA78A1">
            <w:pPr>
              <w:rPr>
                <w:sz w:val="17"/>
                <w:szCs w:val="17"/>
              </w:rPr>
            </w:pPr>
          </w:p>
        </w:tc>
        <w:tc>
          <w:tcPr>
            <w:tcW w:w="540" w:type="dxa"/>
            <w:tcBorders>
              <w:top w:val="single" w:sz="8" w:space="0" w:color="auto"/>
              <w:right w:val="single" w:sz="8" w:space="0" w:color="auto"/>
            </w:tcBorders>
            <w:vAlign w:val="bottom"/>
          </w:tcPr>
          <w:p w:rsidR="00FA78A1" w:rsidRDefault="00FA78A1">
            <w:pPr>
              <w:rPr>
                <w:sz w:val="17"/>
                <w:szCs w:val="17"/>
              </w:rPr>
            </w:pPr>
          </w:p>
        </w:tc>
        <w:tc>
          <w:tcPr>
            <w:tcW w:w="520" w:type="dxa"/>
            <w:tcBorders>
              <w:top w:val="single" w:sz="8" w:space="0" w:color="auto"/>
              <w:right w:val="single" w:sz="8" w:space="0" w:color="auto"/>
            </w:tcBorders>
            <w:vAlign w:val="bottom"/>
          </w:tcPr>
          <w:p w:rsidR="00FA78A1" w:rsidRDefault="00FA78A1">
            <w:pPr>
              <w:rPr>
                <w:sz w:val="17"/>
                <w:szCs w:val="17"/>
              </w:rPr>
            </w:pPr>
          </w:p>
        </w:tc>
        <w:tc>
          <w:tcPr>
            <w:tcW w:w="540" w:type="dxa"/>
            <w:tcBorders>
              <w:top w:val="single" w:sz="8" w:space="0" w:color="auto"/>
              <w:right w:val="single" w:sz="8" w:space="0" w:color="auto"/>
            </w:tcBorders>
            <w:vAlign w:val="bottom"/>
          </w:tcPr>
          <w:p w:rsidR="00FA78A1" w:rsidRDefault="00FA78A1">
            <w:pPr>
              <w:rPr>
                <w:sz w:val="17"/>
                <w:szCs w:val="17"/>
              </w:rPr>
            </w:pPr>
          </w:p>
        </w:tc>
        <w:tc>
          <w:tcPr>
            <w:tcW w:w="460" w:type="dxa"/>
            <w:tcBorders>
              <w:top w:val="single" w:sz="8" w:space="0" w:color="auto"/>
              <w:right w:val="single" w:sz="8" w:space="0" w:color="auto"/>
            </w:tcBorders>
            <w:vAlign w:val="bottom"/>
          </w:tcPr>
          <w:p w:rsidR="00FA78A1" w:rsidRDefault="00FA78A1">
            <w:pPr>
              <w:rPr>
                <w:sz w:val="17"/>
                <w:szCs w:val="17"/>
              </w:rPr>
            </w:pPr>
          </w:p>
        </w:tc>
        <w:tc>
          <w:tcPr>
            <w:tcW w:w="440" w:type="dxa"/>
            <w:tcBorders>
              <w:top w:val="single" w:sz="8" w:space="0" w:color="auto"/>
              <w:right w:val="single" w:sz="8" w:space="0" w:color="auto"/>
            </w:tcBorders>
            <w:vAlign w:val="bottom"/>
          </w:tcPr>
          <w:p w:rsidR="00FA78A1" w:rsidRDefault="00FA78A1">
            <w:pPr>
              <w:rPr>
                <w:sz w:val="17"/>
                <w:szCs w:val="17"/>
              </w:rPr>
            </w:pPr>
          </w:p>
        </w:tc>
        <w:tc>
          <w:tcPr>
            <w:tcW w:w="440" w:type="dxa"/>
            <w:tcBorders>
              <w:top w:val="single" w:sz="8" w:space="0" w:color="auto"/>
              <w:right w:val="single" w:sz="8" w:space="0" w:color="auto"/>
            </w:tcBorders>
            <w:vAlign w:val="bottom"/>
          </w:tcPr>
          <w:p w:rsidR="00FA78A1" w:rsidRDefault="00FA78A1">
            <w:pPr>
              <w:rPr>
                <w:sz w:val="17"/>
                <w:szCs w:val="17"/>
              </w:rPr>
            </w:pPr>
          </w:p>
        </w:tc>
        <w:tc>
          <w:tcPr>
            <w:tcW w:w="440" w:type="dxa"/>
            <w:tcBorders>
              <w:top w:val="single" w:sz="8" w:space="0" w:color="auto"/>
              <w:right w:val="single" w:sz="8" w:space="0" w:color="auto"/>
            </w:tcBorders>
            <w:vAlign w:val="bottom"/>
          </w:tcPr>
          <w:p w:rsidR="00FA78A1" w:rsidRDefault="00FA78A1">
            <w:pPr>
              <w:rPr>
                <w:sz w:val="17"/>
                <w:szCs w:val="17"/>
              </w:rPr>
            </w:pPr>
          </w:p>
        </w:tc>
        <w:tc>
          <w:tcPr>
            <w:tcW w:w="500" w:type="dxa"/>
            <w:tcBorders>
              <w:top w:val="single" w:sz="8" w:space="0" w:color="auto"/>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top w:val="single" w:sz="8" w:space="0" w:color="auto"/>
              <w:right w:val="single" w:sz="8" w:space="0" w:color="auto"/>
            </w:tcBorders>
            <w:vAlign w:val="bottom"/>
          </w:tcPr>
          <w:p w:rsidR="00FA78A1" w:rsidRDefault="00FA78A1">
            <w:pPr>
              <w:rPr>
                <w:sz w:val="17"/>
                <w:szCs w:val="17"/>
              </w:rPr>
            </w:pPr>
          </w:p>
        </w:tc>
        <w:tc>
          <w:tcPr>
            <w:tcW w:w="440" w:type="dxa"/>
            <w:tcBorders>
              <w:top w:val="single" w:sz="8" w:space="0" w:color="auto"/>
              <w:right w:val="single" w:sz="8" w:space="0" w:color="auto"/>
            </w:tcBorders>
            <w:vAlign w:val="bottom"/>
          </w:tcPr>
          <w:p w:rsidR="00FA78A1" w:rsidRDefault="00FA78A1">
            <w:pPr>
              <w:rPr>
                <w:sz w:val="17"/>
                <w:szCs w:val="17"/>
              </w:rPr>
            </w:pPr>
          </w:p>
        </w:tc>
        <w:tc>
          <w:tcPr>
            <w:tcW w:w="480" w:type="dxa"/>
            <w:tcBorders>
              <w:top w:val="single" w:sz="8" w:space="0" w:color="auto"/>
              <w:right w:val="single" w:sz="8" w:space="0" w:color="auto"/>
            </w:tcBorders>
            <w:vAlign w:val="bottom"/>
          </w:tcPr>
          <w:p w:rsidR="00FA78A1" w:rsidRDefault="00FA78A1">
            <w:pPr>
              <w:rPr>
                <w:sz w:val="17"/>
                <w:szCs w:val="17"/>
              </w:rPr>
            </w:pPr>
          </w:p>
        </w:tc>
        <w:tc>
          <w:tcPr>
            <w:tcW w:w="540" w:type="dxa"/>
            <w:tcBorders>
              <w:top w:val="single" w:sz="8" w:space="0" w:color="auto"/>
              <w:right w:val="single" w:sz="8" w:space="0" w:color="auto"/>
            </w:tcBorders>
            <w:vAlign w:val="bottom"/>
          </w:tcPr>
          <w:p w:rsidR="00FA78A1" w:rsidRDefault="00FA78A1">
            <w:pPr>
              <w:rPr>
                <w:sz w:val="17"/>
                <w:szCs w:val="17"/>
              </w:rPr>
            </w:pPr>
          </w:p>
        </w:tc>
        <w:tc>
          <w:tcPr>
            <w:tcW w:w="100" w:type="dxa"/>
            <w:tcBorders>
              <w:top w:val="single" w:sz="8" w:space="0" w:color="auto"/>
            </w:tcBorders>
            <w:vAlign w:val="bottom"/>
          </w:tcPr>
          <w:p w:rsidR="00FA78A1" w:rsidRDefault="00FA78A1">
            <w:pPr>
              <w:rPr>
                <w:sz w:val="17"/>
                <w:szCs w:val="17"/>
              </w:rPr>
            </w:pPr>
          </w:p>
        </w:tc>
        <w:tc>
          <w:tcPr>
            <w:tcW w:w="220" w:type="dxa"/>
            <w:tcBorders>
              <w:top w:val="single" w:sz="8" w:space="0" w:color="auto"/>
            </w:tcBorders>
            <w:vAlign w:val="bottom"/>
          </w:tcPr>
          <w:p w:rsidR="00FA78A1" w:rsidRDefault="00FA78A1">
            <w:pPr>
              <w:rPr>
                <w:sz w:val="17"/>
                <w:szCs w:val="17"/>
              </w:rPr>
            </w:pPr>
          </w:p>
        </w:tc>
        <w:tc>
          <w:tcPr>
            <w:tcW w:w="80" w:type="dxa"/>
            <w:tcBorders>
              <w:top w:val="single" w:sz="8" w:space="0" w:color="auto"/>
            </w:tcBorders>
            <w:vAlign w:val="bottom"/>
          </w:tcPr>
          <w:p w:rsidR="00FA78A1" w:rsidRDefault="00FA78A1">
            <w:pPr>
              <w:rPr>
                <w:sz w:val="17"/>
                <w:szCs w:val="17"/>
              </w:rPr>
            </w:pPr>
          </w:p>
        </w:tc>
        <w:tc>
          <w:tcPr>
            <w:tcW w:w="160" w:type="dxa"/>
            <w:tcBorders>
              <w:top w:val="single" w:sz="8" w:space="0" w:color="auto"/>
            </w:tcBorders>
            <w:vAlign w:val="bottom"/>
          </w:tcPr>
          <w:p w:rsidR="00FA78A1" w:rsidRDefault="00FA78A1">
            <w:pPr>
              <w:rPr>
                <w:sz w:val="17"/>
                <w:szCs w:val="17"/>
              </w:rPr>
            </w:pPr>
          </w:p>
        </w:tc>
        <w:tc>
          <w:tcPr>
            <w:tcW w:w="140" w:type="dxa"/>
            <w:tcBorders>
              <w:top w:val="single" w:sz="8" w:space="0" w:color="auto"/>
              <w:right w:val="single" w:sz="8" w:space="0" w:color="auto"/>
            </w:tcBorders>
            <w:vAlign w:val="bottom"/>
          </w:tcPr>
          <w:p w:rsidR="00FA78A1" w:rsidRDefault="00FA78A1">
            <w:pPr>
              <w:rPr>
                <w:sz w:val="17"/>
                <w:szCs w:val="17"/>
              </w:rPr>
            </w:pPr>
          </w:p>
        </w:tc>
        <w:tc>
          <w:tcPr>
            <w:tcW w:w="620" w:type="dxa"/>
            <w:tcBorders>
              <w:top w:val="single" w:sz="8" w:space="0" w:color="auto"/>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76"/>
        </w:trPr>
        <w:tc>
          <w:tcPr>
            <w:tcW w:w="800" w:type="dxa"/>
            <w:tcBorders>
              <w:left w:val="single" w:sz="8" w:space="0" w:color="auto"/>
              <w:right w:val="single" w:sz="8" w:space="0" w:color="auto"/>
            </w:tcBorders>
            <w:vAlign w:val="bottom"/>
          </w:tcPr>
          <w:p w:rsidR="00FA78A1" w:rsidRDefault="00C6714A">
            <w:pPr>
              <w:spacing w:line="176" w:lineRule="exact"/>
              <w:ind w:left="120"/>
              <w:rPr>
                <w:sz w:val="20"/>
                <w:szCs w:val="20"/>
              </w:rPr>
            </w:pPr>
            <w:r>
              <w:rPr>
                <w:rFonts w:ascii="Calibri" w:eastAsia="Calibri" w:hAnsi="Calibri" w:cs="Calibri"/>
                <w:sz w:val="16"/>
                <w:szCs w:val="16"/>
              </w:rPr>
              <w:t>Unit</w:t>
            </w:r>
          </w:p>
        </w:tc>
        <w:tc>
          <w:tcPr>
            <w:tcW w:w="800" w:type="dxa"/>
            <w:tcBorders>
              <w:right w:val="single" w:sz="8" w:space="0" w:color="auto"/>
            </w:tcBorders>
            <w:vAlign w:val="bottom"/>
          </w:tcPr>
          <w:p w:rsidR="00FA78A1" w:rsidRDefault="00FA78A1">
            <w:pPr>
              <w:rPr>
                <w:sz w:val="15"/>
                <w:szCs w:val="15"/>
              </w:rPr>
            </w:pPr>
          </w:p>
        </w:tc>
        <w:tc>
          <w:tcPr>
            <w:tcW w:w="60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FA78A1">
            <w:pPr>
              <w:rPr>
                <w:sz w:val="15"/>
                <w:szCs w:val="15"/>
              </w:rPr>
            </w:pPr>
          </w:p>
        </w:tc>
        <w:tc>
          <w:tcPr>
            <w:tcW w:w="460" w:type="dxa"/>
            <w:tcBorders>
              <w:right w:val="single" w:sz="8" w:space="0" w:color="auto"/>
            </w:tcBorders>
            <w:vAlign w:val="bottom"/>
          </w:tcPr>
          <w:p w:rsidR="00FA78A1" w:rsidRDefault="00FA78A1">
            <w:pPr>
              <w:rPr>
                <w:sz w:val="15"/>
                <w:szCs w:val="15"/>
              </w:rPr>
            </w:pP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3.3</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1.1</w:t>
            </w:r>
          </w:p>
        </w:tc>
        <w:tc>
          <w:tcPr>
            <w:tcW w:w="50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1.0</w:t>
            </w:r>
          </w:p>
        </w:tc>
        <w:tc>
          <w:tcPr>
            <w:tcW w:w="520" w:type="dxa"/>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10.0</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10.</w:t>
            </w:r>
          </w:p>
        </w:tc>
        <w:tc>
          <w:tcPr>
            <w:tcW w:w="540" w:type="dxa"/>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Mar-</w:t>
            </w:r>
          </w:p>
        </w:tc>
        <w:tc>
          <w:tcPr>
            <w:tcW w:w="100" w:type="dxa"/>
            <w:vAlign w:val="bottom"/>
          </w:tcPr>
          <w:p w:rsidR="00FA78A1" w:rsidRDefault="00FA78A1">
            <w:pPr>
              <w:rPr>
                <w:sz w:val="15"/>
                <w:szCs w:val="15"/>
              </w:rPr>
            </w:pPr>
          </w:p>
        </w:tc>
        <w:tc>
          <w:tcPr>
            <w:tcW w:w="460" w:type="dxa"/>
            <w:gridSpan w:val="3"/>
            <w:tcBorders>
              <w:bottom w:val="single" w:sz="8" w:space="0" w:color="auto"/>
            </w:tcBorders>
            <w:vAlign w:val="bottom"/>
          </w:tcPr>
          <w:p w:rsidR="00FA78A1" w:rsidRDefault="00C6714A">
            <w:pPr>
              <w:spacing w:line="176" w:lineRule="exact"/>
              <w:rPr>
                <w:rFonts w:ascii="Calibri" w:eastAsia="Calibri" w:hAnsi="Calibri" w:cs="Calibri"/>
                <w:w w:val="96"/>
                <w:sz w:val="16"/>
                <w:szCs w:val="16"/>
              </w:rPr>
            </w:pPr>
            <w:hyperlink r:id="rId19">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5" w:lineRule="exact"/>
              <w:ind w:left="120"/>
              <w:rPr>
                <w:sz w:val="20"/>
                <w:szCs w:val="20"/>
              </w:rPr>
            </w:pPr>
            <w:r>
              <w:rPr>
                <w:rFonts w:ascii="Calibri" w:eastAsia="Calibri" w:hAnsi="Calibri" w:cs="Calibri"/>
                <w:sz w:val="16"/>
                <w:szCs w:val="16"/>
              </w:rPr>
              <w:t>Fund</w:t>
            </w:r>
          </w:p>
        </w:tc>
        <w:tc>
          <w:tcPr>
            <w:tcW w:w="80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HFAML</w:t>
            </w:r>
          </w:p>
        </w:tc>
        <w:tc>
          <w:tcPr>
            <w:tcW w:w="60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285.0</w:t>
            </w:r>
          </w:p>
        </w:tc>
        <w:tc>
          <w:tcPr>
            <w:tcW w:w="5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9.16</w:t>
            </w:r>
          </w:p>
        </w:tc>
        <w:tc>
          <w:tcPr>
            <w:tcW w:w="52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9.16</w:t>
            </w:r>
          </w:p>
        </w:tc>
        <w:tc>
          <w:tcPr>
            <w:tcW w:w="540" w:type="dxa"/>
            <w:tcBorders>
              <w:right w:val="single" w:sz="8" w:space="0" w:color="auto"/>
            </w:tcBorders>
            <w:vAlign w:val="bottom"/>
          </w:tcPr>
          <w:p w:rsidR="00FA78A1" w:rsidRDefault="00C6714A">
            <w:pPr>
              <w:spacing w:line="175" w:lineRule="exact"/>
              <w:ind w:right="60"/>
              <w:jc w:val="right"/>
              <w:rPr>
                <w:sz w:val="20"/>
                <w:szCs w:val="20"/>
              </w:rPr>
            </w:pPr>
            <w:r>
              <w:rPr>
                <w:rFonts w:ascii="Calibri" w:eastAsia="Calibri" w:hAnsi="Calibri" w:cs="Calibri"/>
                <w:sz w:val="16"/>
                <w:szCs w:val="16"/>
              </w:rPr>
              <w:t>8.86</w:t>
            </w:r>
          </w:p>
        </w:tc>
        <w:tc>
          <w:tcPr>
            <w:tcW w:w="46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9.1</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C6714A">
            <w:pPr>
              <w:spacing w:line="175" w:lineRule="exact"/>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1</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8%</w:t>
            </w:r>
          </w:p>
        </w:tc>
        <w:tc>
          <w:tcPr>
            <w:tcW w:w="48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5" w:lineRule="exact"/>
              <w:ind w:left="260"/>
              <w:rPr>
                <w:sz w:val="20"/>
                <w:szCs w:val="20"/>
              </w:rPr>
            </w:pPr>
            <w:r>
              <w:rPr>
                <w:rFonts w:ascii="Calibri" w:eastAsia="Calibri" w:hAnsi="Calibri" w:cs="Calibri"/>
                <w:sz w:val="16"/>
                <w:szCs w:val="16"/>
              </w:rPr>
              <w:t>19</w:t>
            </w:r>
          </w:p>
        </w:tc>
        <w:tc>
          <w:tcPr>
            <w:tcW w:w="100" w:type="dxa"/>
            <w:vAlign w:val="bottom"/>
          </w:tcPr>
          <w:p w:rsidR="00FA78A1" w:rsidRDefault="00FA78A1">
            <w:pPr>
              <w:rPr>
                <w:sz w:val="15"/>
                <w:szCs w:val="15"/>
              </w:rPr>
            </w:pPr>
          </w:p>
        </w:tc>
        <w:tc>
          <w:tcPr>
            <w:tcW w:w="460" w:type="dxa"/>
            <w:gridSpan w:val="3"/>
            <w:vAlign w:val="bottom"/>
          </w:tcPr>
          <w:p w:rsidR="00FA78A1" w:rsidRDefault="00C6714A">
            <w:pPr>
              <w:spacing w:line="175" w:lineRule="exact"/>
              <w:rPr>
                <w:rFonts w:ascii="Calibri" w:eastAsia="Calibri" w:hAnsi="Calibri" w:cs="Calibri"/>
                <w:sz w:val="16"/>
                <w:szCs w:val="16"/>
              </w:rPr>
            </w:pPr>
            <w:hyperlink r:id="rId20">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color w:val="00B0F0"/>
                <w:sz w:val="16"/>
                <w:szCs w:val="16"/>
              </w:rPr>
              <w:t>ICB</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AMCL</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3.0</w:t>
            </w: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80" w:type="dxa"/>
            <w:vAlign w:val="bottom"/>
          </w:tcPr>
          <w:p w:rsidR="00FA78A1" w:rsidRDefault="00FA78A1">
            <w:pPr>
              <w:rPr>
                <w:sz w:val="17"/>
                <w:szCs w:val="17"/>
              </w:rPr>
            </w:pPr>
          </w:p>
        </w:tc>
        <w:tc>
          <w:tcPr>
            <w:tcW w:w="16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Unit</w:t>
            </w:r>
          </w:p>
        </w:tc>
        <w:tc>
          <w:tcPr>
            <w:tcW w:w="800" w:type="dxa"/>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ICB</w:t>
            </w:r>
          </w:p>
        </w:tc>
        <w:tc>
          <w:tcPr>
            <w:tcW w:w="6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7,433</w:t>
            </w: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208.</w:t>
            </w: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217</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4.3</w:t>
            </w:r>
          </w:p>
        </w:tc>
        <w:tc>
          <w:tcPr>
            <w:tcW w:w="500" w:type="dxa"/>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202.</w:t>
            </w: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100</w:t>
            </w:r>
          </w:p>
        </w:tc>
        <w:tc>
          <w:tcPr>
            <w:tcW w:w="540" w:type="dxa"/>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Wee</w:t>
            </w: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76"/>
        </w:trPr>
        <w:tc>
          <w:tcPr>
            <w:tcW w:w="800" w:type="dxa"/>
            <w:tcBorders>
              <w:left w:val="single" w:sz="8" w:space="0" w:color="auto"/>
              <w:right w:val="single" w:sz="8" w:space="0" w:color="auto"/>
            </w:tcBorders>
            <w:vAlign w:val="bottom"/>
          </w:tcPr>
          <w:p w:rsidR="00FA78A1" w:rsidRDefault="00C6714A">
            <w:pPr>
              <w:spacing w:line="176" w:lineRule="exact"/>
              <w:ind w:left="120"/>
              <w:rPr>
                <w:sz w:val="20"/>
                <w:szCs w:val="20"/>
              </w:rPr>
            </w:pPr>
            <w:r>
              <w:rPr>
                <w:rFonts w:ascii="Calibri" w:eastAsia="Calibri" w:hAnsi="Calibri" w:cs="Calibri"/>
                <w:color w:val="00B0F0"/>
                <w:sz w:val="16"/>
                <w:szCs w:val="16"/>
              </w:rPr>
              <w:t>Fund</w:t>
            </w:r>
          </w:p>
        </w:tc>
        <w:tc>
          <w:tcPr>
            <w:tcW w:w="800" w:type="dxa"/>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AMCL</w:t>
            </w:r>
          </w:p>
        </w:tc>
        <w:tc>
          <w:tcPr>
            <w:tcW w:w="60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.2</w:t>
            </w:r>
          </w:p>
        </w:tc>
        <w:tc>
          <w:tcPr>
            <w:tcW w:w="5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15</w:t>
            </w:r>
          </w:p>
        </w:tc>
        <w:tc>
          <w:tcPr>
            <w:tcW w:w="52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N/A</w:t>
            </w:r>
          </w:p>
        </w:tc>
        <w:tc>
          <w:tcPr>
            <w:tcW w:w="540" w:type="dxa"/>
            <w:tcBorders>
              <w:right w:val="single" w:sz="8" w:space="0" w:color="auto"/>
            </w:tcBorders>
            <w:vAlign w:val="bottom"/>
          </w:tcPr>
          <w:p w:rsidR="00FA78A1" w:rsidRDefault="00C6714A">
            <w:pPr>
              <w:spacing w:line="176" w:lineRule="exact"/>
              <w:ind w:right="60"/>
              <w:jc w:val="right"/>
              <w:rPr>
                <w:sz w:val="20"/>
                <w:szCs w:val="20"/>
              </w:rPr>
            </w:pPr>
            <w:r>
              <w:rPr>
                <w:rFonts w:ascii="Calibri" w:eastAsia="Calibri" w:hAnsi="Calibri" w:cs="Calibri"/>
                <w:sz w:val="16"/>
                <w:szCs w:val="16"/>
              </w:rPr>
              <w:t>N/A</w:t>
            </w:r>
          </w:p>
        </w:tc>
        <w:tc>
          <w:tcPr>
            <w:tcW w:w="46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.0</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A</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A</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12</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kly</w:t>
            </w:r>
          </w:p>
        </w:tc>
        <w:tc>
          <w:tcPr>
            <w:tcW w:w="100" w:type="dxa"/>
            <w:vAlign w:val="bottom"/>
          </w:tcPr>
          <w:p w:rsidR="00FA78A1" w:rsidRDefault="00FA78A1">
            <w:pPr>
              <w:rPr>
                <w:sz w:val="15"/>
                <w:szCs w:val="15"/>
              </w:rPr>
            </w:pPr>
          </w:p>
        </w:tc>
        <w:tc>
          <w:tcPr>
            <w:tcW w:w="460" w:type="dxa"/>
            <w:gridSpan w:val="3"/>
            <w:vAlign w:val="bottom"/>
          </w:tcPr>
          <w:p w:rsidR="00FA78A1" w:rsidRDefault="00C6714A">
            <w:pPr>
              <w:spacing w:line="176" w:lineRule="exact"/>
              <w:rPr>
                <w:rFonts w:ascii="Calibri" w:eastAsia="Calibri" w:hAnsi="Calibri" w:cs="Calibri"/>
                <w:sz w:val="16"/>
                <w:szCs w:val="16"/>
              </w:rPr>
            </w:pPr>
            <w:hyperlink r:id="rId21">
              <w:r>
                <w:rPr>
                  <w:rFonts w:ascii="Calibri" w:eastAsia="Calibri" w:hAnsi="Calibri" w:cs="Calibri"/>
                  <w:sz w:val="16"/>
                  <w:szCs w:val="16"/>
                </w:rPr>
                <w:t>June</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color w:val="00B0F0"/>
                <w:sz w:val="16"/>
                <w:szCs w:val="16"/>
              </w:rPr>
              <w:t>ICB</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AMCL</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50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80" w:type="dxa"/>
            <w:vAlign w:val="bottom"/>
          </w:tcPr>
          <w:p w:rsidR="00FA78A1" w:rsidRDefault="00FA78A1">
            <w:pPr>
              <w:rPr>
                <w:sz w:val="17"/>
                <w:szCs w:val="17"/>
              </w:rPr>
            </w:pPr>
          </w:p>
        </w:tc>
        <w:tc>
          <w:tcPr>
            <w:tcW w:w="16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Pension</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3.3</w:t>
            </w: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Holders'</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Unit</w:t>
            </w:r>
          </w:p>
        </w:tc>
        <w:tc>
          <w:tcPr>
            <w:tcW w:w="800" w:type="dxa"/>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ICB</w:t>
            </w: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193.</w:t>
            </w: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185</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4.4</w:t>
            </w:r>
          </w:p>
        </w:tc>
        <w:tc>
          <w:tcPr>
            <w:tcW w:w="50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187.</w:t>
            </w: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100</w:t>
            </w:r>
          </w:p>
        </w:tc>
        <w:tc>
          <w:tcPr>
            <w:tcW w:w="540" w:type="dxa"/>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Wee</w:t>
            </w: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80" w:type="dxa"/>
            <w:vAlign w:val="bottom"/>
          </w:tcPr>
          <w:p w:rsidR="00FA78A1" w:rsidRDefault="00FA78A1">
            <w:pPr>
              <w:rPr>
                <w:sz w:val="17"/>
                <w:szCs w:val="17"/>
              </w:rPr>
            </w:pPr>
          </w:p>
        </w:tc>
        <w:tc>
          <w:tcPr>
            <w:tcW w:w="16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color w:val="00B0F0"/>
                <w:sz w:val="16"/>
                <w:szCs w:val="16"/>
              </w:rPr>
              <w:t>Fund</w:t>
            </w:r>
          </w:p>
        </w:tc>
        <w:tc>
          <w:tcPr>
            <w:tcW w:w="800" w:type="dxa"/>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AMCL</w:t>
            </w:r>
          </w:p>
        </w:tc>
        <w:tc>
          <w:tcPr>
            <w:tcW w:w="60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325.2</w:t>
            </w:r>
          </w:p>
        </w:tc>
        <w:tc>
          <w:tcPr>
            <w:tcW w:w="5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59</w:t>
            </w:r>
          </w:p>
        </w:tc>
        <w:tc>
          <w:tcPr>
            <w:tcW w:w="52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N/A</w:t>
            </w:r>
          </w:p>
        </w:tc>
        <w:tc>
          <w:tcPr>
            <w:tcW w:w="540" w:type="dxa"/>
            <w:tcBorders>
              <w:right w:val="single" w:sz="8" w:space="0" w:color="auto"/>
            </w:tcBorders>
            <w:vAlign w:val="bottom"/>
          </w:tcPr>
          <w:p w:rsidR="00FA78A1" w:rsidRDefault="00C6714A">
            <w:pPr>
              <w:spacing w:line="174" w:lineRule="exact"/>
              <w:ind w:right="60"/>
              <w:jc w:val="right"/>
              <w:rPr>
                <w:sz w:val="20"/>
                <w:szCs w:val="20"/>
              </w:rPr>
            </w:pPr>
            <w:r>
              <w:rPr>
                <w:rFonts w:ascii="Calibri" w:eastAsia="Calibri" w:hAnsi="Calibri" w:cs="Calibri"/>
                <w:sz w:val="16"/>
                <w:szCs w:val="16"/>
              </w:rPr>
              <w:t>N/A</w:t>
            </w:r>
          </w:p>
        </w:tc>
        <w:tc>
          <w:tcPr>
            <w:tcW w:w="46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.0</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A</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A</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32</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kly</w:t>
            </w:r>
          </w:p>
        </w:tc>
        <w:tc>
          <w:tcPr>
            <w:tcW w:w="100" w:type="dxa"/>
            <w:vAlign w:val="bottom"/>
          </w:tcPr>
          <w:p w:rsidR="00FA78A1" w:rsidRDefault="00FA78A1">
            <w:pPr>
              <w:rPr>
                <w:sz w:val="15"/>
                <w:szCs w:val="15"/>
              </w:rPr>
            </w:pPr>
          </w:p>
        </w:tc>
        <w:tc>
          <w:tcPr>
            <w:tcW w:w="460" w:type="dxa"/>
            <w:gridSpan w:val="3"/>
            <w:vAlign w:val="bottom"/>
          </w:tcPr>
          <w:p w:rsidR="00FA78A1" w:rsidRDefault="00C6714A">
            <w:pPr>
              <w:spacing w:line="174" w:lineRule="exact"/>
              <w:rPr>
                <w:rFonts w:ascii="Calibri" w:eastAsia="Calibri" w:hAnsi="Calibri" w:cs="Calibri"/>
                <w:sz w:val="16"/>
                <w:szCs w:val="16"/>
              </w:rPr>
            </w:pPr>
            <w:hyperlink r:id="rId22">
              <w:r>
                <w:rPr>
                  <w:rFonts w:ascii="Calibri" w:eastAsia="Calibri" w:hAnsi="Calibri" w:cs="Calibri"/>
                  <w:sz w:val="16"/>
                  <w:szCs w:val="16"/>
                </w:rPr>
                <w:t>June</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7"/>
        </w:trPr>
        <w:tc>
          <w:tcPr>
            <w:tcW w:w="800" w:type="dxa"/>
            <w:tcBorders>
              <w:left w:val="single" w:sz="8" w:space="0" w:color="auto"/>
              <w:right w:val="single" w:sz="8" w:space="0" w:color="auto"/>
            </w:tcBorders>
            <w:vAlign w:val="bottom"/>
          </w:tcPr>
          <w:p w:rsidR="00FA78A1" w:rsidRDefault="00C6714A">
            <w:pPr>
              <w:spacing w:line="167" w:lineRule="exact"/>
              <w:ind w:left="120"/>
              <w:rPr>
                <w:sz w:val="20"/>
                <w:szCs w:val="20"/>
              </w:rPr>
            </w:pPr>
            <w:r>
              <w:rPr>
                <w:rFonts w:ascii="Calibri" w:eastAsia="Calibri" w:hAnsi="Calibri" w:cs="Calibri"/>
                <w:color w:val="00B0F0"/>
                <w:sz w:val="16"/>
                <w:szCs w:val="16"/>
              </w:rPr>
              <w:t>Banglad</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C6714A">
            <w:pPr>
              <w:spacing w:line="167" w:lineRule="exact"/>
              <w:ind w:right="40"/>
              <w:jc w:val="right"/>
              <w:rPr>
                <w:sz w:val="20"/>
                <w:szCs w:val="20"/>
              </w:rPr>
            </w:pPr>
            <w:r>
              <w:rPr>
                <w:rFonts w:ascii="Calibri" w:eastAsia="Calibri" w:hAnsi="Calibri" w:cs="Calibri"/>
                <w:sz w:val="16"/>
                <w:szCs w:val="16"/>
              </w:rPr>
              <w:t>-</w:t>
            </w: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2.3</w:t>
            </w: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esh</w:t>
            </w:r>
          </w:p>
        </w:tc>
        <w:tc>
          <w:tcPr>
            <w:tcW w:w="800" w:type="dxa"/>
            <w:vMerge w:val="restart"/>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ICB</w:t>
            </w:r>
          </w:p>
        </w:tc>
        <w:tc>
          <w:tcPr>
            <w:tcW w:w="6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15,58</w:t>
            </w:r>
          </w:p>
        </w:tc>
        <w:tc>
          <w:tcPr>
            <w:tcW w:w="5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88.1</w:t>
            </w: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95.</w:t>
            </w: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7.8</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86.1</w:t>
            </w:r>
          </w:p>
        </w:tc>
        <w:tc>
          <w:tcPr>
            <w:tcW w:w="440" w:type="dxa"/>
            <w:tcBorders>
              <w:right w:val="single" w:sz="8" w:space="0" w:color="auto"/>
            </w:tcBorders>
            <w:vAlign w:val="bottom"/>
          </w:tcPr>
          <w:p w:rsidR="00FA78A1" w:rsidRDefault="00FA78A1">
            <w:pPr>
              <w:rPr>
                <w:sz w:val="8"/>
                <w:szCs w:val="8"/>
              </w:rPr>
            </w:pPr>
          </w:p>
        </w:tc>
        <w:tc>
          <w:tcPr>
            <w:tcW w:w="480" w:type="dxa"/>
            <w:vMerge w:val="restart"/>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100</w:t>
            </w:r>
          </w:p>
        </w:tc>
        <w:tc>
          <w:tcPr>
            <w:tcW w:w="540" w:type="dxa"/>
            <w:vMerge w:val="restart"/>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Wee</w:t>
            </w: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vMerge/>
            <w:tcBorders>
              <w:right w:val="single" w:sz="8" w:space="0" w:color="auto"/>
            </w:tcBorders>
            <w:vAlign w:val="bottom"/>
          </w:tcPr>
          <w:p w:rsidR="00FA78A1" w:rsidRDefault="00FA78A1">
            <w:pPr>
              <w:rPr>
                <w:sz w:val="8"/>
                <w:szCs w:val="8"/>
              </w:rPr>
            </w:pPr>
          </w:p>
        </w:tc>
        <w:tc>
          <w:tcPr>
            <w:tcW w:w="600" w:type="dxa"/>
            <w:vMerge/>
            <w:tcBorders>
              <w:right w:val="single" w:sz="8" w:space="0" w:color="auto"/>
            </w:tcBorders>
            <w:vAlign w:val="bottom"/>
          </w:tcPr>
          <w:p w:rsidR="00FA78A1" w:rsidRDefault="00FA78A1">
            <w:pPr>
              <w:rPr>
                <w:sz w:val="8"/>
                <w:szCs w:val="8"/>
              </w:rPr>
            </w:pPr>
          </w:p>
        </w:tc>
        <w:tc>
          <w:tcPr>
            <w:tcW w:w="54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vMerge/>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vMerge/>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vMerge/>
            <w:tcBorders>
              <w:right w:val="single" w:sz="8" w:space="0" w:color="auto"/>
            </w:tcBorders>
            <w:vAlign w:val="bottom"/>
          </w:tcPr>
          <w:p w:rsidR="00FA78A1" w:rsidRDefault="00FA78A1">
            <w:pPr>
              <w:rPr>
                <w:sz w:val="8"/>
                <w:szCs w:val="8"/>
              </w:rPr>
            </w:pPr>
          </w:p>
        </w:tc>
        <w:tc>
          <w:tcPr>
            <w:tcW w:w="540" w:type="dxa"/>
            <w:vMerge/>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color w:val="00B0F0"/>
                <w:sz w:val="16"/>
                <w:szCs w:val="16"/>
              </w:rPr>
              <w:t>Fund</w:t>
            </w:r>
          </w:p>
        </w:tc>
        <w:tc>
          <w:tcPr>
            <w:tcW w:w="80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AMCL</w:t>
            </w:r>
          </w:p>
        </w:tc>
        <w:tc>
          <w:tcPr>
            <w:tcW w:w="60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3.1</w:t>
            </w: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5</w:t>
            </w:r>
          </w:p>
        </w:tc>
        <w:tc>
          <w:tcPr>
            <w:tcW w:w="52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N/A</w:t>
            </w:r>
          </w:p>
        </w:tc>
        <w:tc>
          <w:tcPr>
            <w:tcW w:w="540" w:type="dxa"/>
            <w:vMerge w:val="restart"/>
            <w:tcBorders>
              <w:right w:val="single" w:sz="8" w:space="0" w:color="auto"/>
            </w:tcBorders>
            <w:vAlign w:val="bottom"/>
          </w:tcPr>
          <w:p w:rsidR="00FA78A1" w:rsidRDefault="00C6714A">
            <w:pPr>
              <w:spacing w:line="174" w:lineRule="exact"/>
              <w:ind w:right="60"/>
              <w:jc w:val="right"/>
              <w:rPr>
                <w:sz w:val="20"/>
                <w:szCs w:val="20"/>
              </w:rPr>
            </w:pPr>
            <w:r>
              <w:rPr>
                <w:rFonts w:ascii="Calibri" w:eastAsia="Calibri" w:hAnsi="Calibri" w:cs="Calibri"/>
                <w:sz w:val="16"/>
                <w:szCs w:val="16"/>
              </w:rPr>
              <w:t>N/A</w:t>
            </w:r>
          </w:p>
        </w:tc>
        <w:tc>
          <w:tcPr>
            <w:tcW w:w="46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0</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A</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A</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3</w:t>
            </w:r>
          </w:p>
        </w:tc>
        <w:tc>
          <w:tcPr>
            <w:tcW w:w="440" w:type="dxa"/>
            <w:tcBorders>
              <w:right w:val="single" w:sz="8" w:space="0" w:color="auto"/>
            </w:tcBorders>
            <w:vAlign w:val="bottom"/>
          </w:tcPr>
          <w:p w:rsidR="00FA78A1" w:rsidRDefault="00FA78A1">
            <w:pPr>
              <w:rPr>
                <w:sz w:val="8"/>
                <w:szCs w:val="8"/>
              </w:rPr>
            </w:pPr>
          </w:p>
        </w:tc>
        <w:tc>
          <w:tcPr>
            <w:tcW w:w="48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kly</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4" w:lineRule="exact"/>
              <w:rPr>
                <w:rFonts w:ascii="Calibri" w:eastAsia="Calibri" w:hAnsi="Calibri" w:cs="Calibri"/>
                <w:sz w:val="16"/>
                <w:szCs w:val="16"/>
              </w:rPr>
            </w:pPr>
            <w:hyperlink r:id="rId23">
              <w:r>
                <w:rPr>
                  <w:rFonts w:ascii="Calibri" w:eastAsia="Calibri" w:hAnsi="Calibri" w:cs="Calibri"/>
                  <w:sz w:val="16"/>
                  <w:szCs w:val="16"/>
                </w:rPr>
                <w:t>June</w:t>
              </w:r>
            </w:hyperlink>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75"/>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440" w:type="dxa"/>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7"/>
        </w:trPr>
        <w:tc>
          <w:tcPr>
            <w:tcW w:w="800" w:type="dxa"/>
            <w:tcBorders>
              <w:left w:val="single" w:sz="8" w:space="0" w:color="auto"/>
              <w:right w:val="single" w:sz="8" w:space="0" w:color="auto"/>
            </w:tcBorders>
            <w:vAlign w:val="bottom"/>
          </w:tcPr>
          <w:p w:rsidR="00FA78A1" w:rsidRDefault="00C6714A">
            <w:pPr>
              <w:spacing w:line="167" w:lineRule="exact"/>
              <w:ind w:left="120"/>
              <w:rPr>
                <w:sz w:val="20"/>
                <w:szCs w:val="20"/>
              </w:rPr>
            </w:pPr>
            <w:r>
              <w:rPr>
                <w:rFonts w:ascii="Calibri" w:eastAsia="Calibri" w:hAnsi="Calibri" w:cs="Calibri"/>
                <w:color w:val="00B0F0"/>
                <w:sz w:val="16"/>
                <w:szCs w:val="16"/>
              </w:rPr>
              <w:t>ICB</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5"/>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AMCL</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Convert</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6.2</w:t>
            </w: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80" w:type="dxa"/>
            <w:vAlign w:val="bottom"/>
          </w:tcPr>
          <w:p w:rsidR="00FA78A1" w:rsidRDefault="00FA78A1">
            <w:pPr>
              <w:rPr>
                <w:sz w:val="17"/>
                <w:szCs w:val="17"/>
              </w:rPr>
            </w:pPr>
          </w:p>
        </w:tc>
        <w:tc>
          <w:tcPr>
            <w:tcW w:w="16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ed First</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Unit</w:t>
            </w:r>
          </w:p>
        </w:tc>
        <w:tc>
          <w:tcPr>
            <w:tcW w:w="800" w:type="dxa"/>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ICB</w:t>
            </w: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2.3</w:t>
            </w:r>
          </w:p>
        </w:tc>
        <w:tc>
          <w:tcPr>
            <w:tcW w:w="50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540" w:type="dxa"/>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Wee</w:t>
            </w: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76"/>
        </w:trPr>
        <w:tc>
          <w:tcPr>
            <w:tcW w:w="800" w:type="dxa"/>
            <w:tcBorders>
              <w:left w:val="single" w:sz="8" w:space="0" w:color="auto"/>
              <w:right w:val="single" w:sz="8" w:space="0" w:color="auto"/>
            </w:tcBorders>
            <w:vAlign w:val="bottom"/>
          </w:tcPr>
          <w:p w:rsidR="00FA78A1" w:rsidRDefault="00C6714A">
            <w:pPr>
              <w:spacing w:line="176" w:lineRule="exact"/>
              <w:ind w:left="120"/>
              <w:rPr>
                <w:sz w:val="20"/>
                <w:szCs w:val="20"/>
              </w:rPr>
            </w:pPr>
            <w:r>
              <w:rPr>
                <w:rFonts w:ascii="Calibri" w:eastAsia="Calibri" w:hAnsi="Calibri" w:cs="Calibri"/>
                <w:color w:val="00B0F0"/>
                <w:sz w:val="16"/>
                <w:szCs w:val="16"/>
              </w:rPr>
              <w:t>Fund</w:t>
            </w:r>
          </w:p>
        </w:tc>
        <w:tc>
          <w:tcPr>
            <w:tcW w:w="800" w:type="dxa"/>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AMCL</w:t>
            </w:r>
          </w:p>
        </w:tc>
        <w:tc>
          <w:tcPr>
            <w:tcW w:w="60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372.4</w:t>
            </w:r>
          </w:p>
        </w:tc>
        <w:tc>
          <w:tcPr>
            <w:tcW w:w="5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9.48</w:t>
            </w:r>
          </w:p>
        </w:tc>
        <w:tc>
          <w:tcPr>
            <w:tcW w:w="52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N/A</w:t>
            </w:r>
          </w:p>
        </w:tc>
        <w:tc>
          <w:tcPr>
            <w:tcW w:w="540" w:type="dxa"/>
            <w:tcBorders>
              <w:right w:val="single" w:sz="8" w:space="0" w:color="auto"/>
            </w:tcBorders>
            <w:vAlign w:val="bottom"/>
          </w:tcPr>
          <w:p w:rsidR="00FA78A1" w:rsidRDefault="00C6714A">
            <w:pPr>
              <w:spacing w:line="176" w:lineRule="exact"/>
              <w:ind w:right="60"/>
              <w:jc w:val="right"/>
              <w:rPr>
                <w:sz w:val="20"/>
                <w:szCs w:val="20"/>
              </w:rPr>
            </w:pPr>
            <w:r>
              <w:rPr>
                <w:rFonts w:ascii="Calibri" w:eastAsia="Calibri" w:hAnsi="Calibri" w:cs="Calibri"/>
                <w:sz w:val="16"/>
                <w:szCs w:val="16"/>
              </w:rPr>
              <w:t>N/A</w:t>
            </w:r>
          </w:p>
        </w:tc>
        <w:tc>
          <w:tcPr>
            <w:tcW w:w="46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9.7</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A</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A</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8.93</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kly</w:t>
            </w:r>
          </w:p>
        </w:tc>
        <w:tc>
          <w:tcPr>
            <w:tcW w:w="100" w:type="dxa"/>
            <w:vAlign w:val="bottom"/>
          </w:tcPr>
          <w:p w:rsidR="00FA78A1" w:rsidRDefault="00FA78A1">
            <w:pPr>
              <w:rPr>
                <w:sz w:val="15"/>
                <w:szCs w:val="15"/>
              </w:rPr>
            </w:pPr>
          </w:p>
        </w:tc>
        <w:tc>
          <w:tcPr>
            <w:tcW w:w="460" w:type="dxa"/>
            <w:gridSpan w:val="3"/>
            <w:vAlign w:val="bottom"/>
          </w:tcPr>
          <w:p w:rsidR="00FA78A1" w:rsidRDefault="00C6714A">
            <w:pPr>
              <w:spacing w:line="176" w:lineRule="exact"/>
              <w:rPr>
                <w:rFonts w:ascii="Calibri" w:eastAsia="Calibri" w:hAnsi="Calibri" w:cs="Calibri"/>
                <w:sz w:val="16"/>
                <w:szCs w:val="16"/>
              </w:rPr>
            </w:pPr>
            <w:hyperlink r:id="rId24">
              <w:r>
                <w:rPr>
                  <w:rFonts w:ascii="Calibri" w:eastAsia="Calibri" w:hAnsi="Calibri" w:cs="Calibri"/>
                  <w:sz w:val="16"/>
                  <w:szCs w:val="16"/>
                </w:rPr>
                <w:t>June</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color w:val="FF0000"/>
                <w:sz w:val="16"/>
                <w:szCs w:val="16"/>
              </w:rPr>
              <w:t>ICB</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AMCL</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1.3</w:t>
            </w: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80" w:type="dxa"/>
            <w:vAlign w:val="bottom"/>
          </w:tcPr>
          <w:p w:rsidR="00FA78A1" w:rsidRDefault="00FA78A1">
            <w:pPr>
              <w:rPr>
                <w:sz w:val="17"/>
                <w:szCs w:val="17"/>
              </w:rPr>
            </w:pPr>
          </w:p>
        </w:tc>
        <w:tc>
          <w:tcPr>
            <w:tcW w:w="16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Islamic</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Unit</w:t>
            </w:r>
          </w:p>
        </w:tc>
        <w:tc>
          <w:tcPr>
            <w:tcW w:w="800" w:type="dxa"/>
            <w:vMerge w:val="restart"/>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ICB</w:t>
            </w: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7.5</w:t>
            </w: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vMerge w:val="restart"/>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Wee</w:t>
            </w: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vMerge/>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50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vMerge/>
            <w:tcBorders>
              <w:right w:val="single" w:sz="8" w:space="0" w:color="auto"/>
            </w:tcBorders>
            <w:vAlign w:val="bottom"/>
          </w:tcPr>
          <w:p w:rsidR="00FA78A1" w:rsidRDefault="00FA78A1">
            <w:pPr>
              <w:rPr>
                <w:sz w:val="8"/>
                <w:szCs w:val="8"/>
              </w:rPr>
            </w:pPr>
          </w:p>
        </w:tc>
        <w:tc>
          <w:tcPr>
            <w:tcW w:w="540" w:type="dxa"/>
            <w:vMerge/>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color w:val="FF0000"/>
                <w:sz w:val="16"/>
                <w:szCs w:val="16"/>
              </w:rPr>
              <w:t>Fund</w:t>
            </w:r>
          </w:p>
        </w:tc>
        <w:tc>
          <w:tcPr>
            <w:tcW w:w="800" w:type="dxa"/>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AMCL</w:t>
            </w:r>
          </w:p>
        </w:tc>
        <w:tc>
          <w:tcPr>
            <w:tcW w:w="60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695.2</w:t>
            </w:r>
          </w:p>
        </w:tc>
        <w:tc>
          <w:tcPr>
            <w:tcW w:w="5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9.02</w:t>
            </w:r>
          </w:p>
        </w:tc>
        <w:tc>
          <w:tcPr>
            <w:tcW w:w="52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N/A</w:t>
            </w:r>
          </w:p>
        </w:tc>
        <w:tc>
          <w:tcPr>
            <w:tcW w:w="540" w:type="dxa"/>
            <w:tcBorders>
              <w:right w:val="single" w:sz="8" w:space="0" w:color="auto"/>
            </w:tcBorders>
            <w:vAlign w:val="bottom"/>
          </w:tcPr>
          <w:p w:rsidR="00FA78A1" w:rsidRDefault="00C6714A">
            <w:pPr>
              <w:spacing w:line="174" w:lineRule="exact"/>
              <w:ind w:right="60"/>
              <w:jc w:val="right"/>
              <w:rPr>
                <w:sz w:val="20"/>
                <w:szCs w:val="20"/>
              </w:rPr>
            </w:pPr>
            <w:r>
              <w:rPr>
                <w:rFonts w:ascii="Calibri" w:eastAsia="Calibri" w:hAnsi="Calibri" w:cs="Calibri"/>
                <w:sz w:val="16"/>
                <w:szCs w:val="16"/>
              </w:rPr>
              <w:t>N/A</w:t>
            </w:r>
          </w:p>
        </w:tc>
        <w:tc>
          <w:tcPr>
            <w:tcW w:w="46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9.7</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A</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A</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8.90</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kly</w:t>
            </w:r>
          </w:p>
        </w:tc>
        <w:tc>
          <w:tcPr>
            <w:tcW w:w="100" w:type="dxa"/>
            <w:vAlign w:val="bottom"/>
          </w:tcPr>
          <w:p w:rsidR="00FA78A1" w:rsidRDefault="00FA78A1">
            <w:pPr>
              <w:rPr>
                <w:sz w:val="15"/>
                <w:szCs w:val="15"/>
              </w:rPr>
            </w:pPr>
          </w:p>
        </w:tc>
        <w:tc>
          <w:tcPr>
            <w:tcW w:w="460" w:type="dxa"/>
            <w:gridSpan w:val="3"/>
            <w:vAlign w:val="bottom"/>
          </w:tcPr>
          <w:p w:rsidR="00FA78A1" w:rsidRDefault="00C6714A">
            <w:pPr>
              <w:spacing w:line="174" w:lineRule="exact"/>
              <w:rPr>
                <w:rFonts w:ascii="Calibri" w:eastAsia="Calibri" w:hAnsi="Calibri" w:cs="Calibri"/>
                <w:sz w:val="16"/>
                <w:szCs w:val="16"/>
              </w:rPr>
            </w:pPr>
            <w:hyperlink r:id="rId25">
              <w:r>
                <w:rPr>
                  <w:rFonts w:ascii="Calibri" w:eastAsia="Calibri" w:hAnsi="Calibri" w:cs="Calibri"/>
                  <w:sz w:val="16"/>
                  <w:szCs w:val="16"/>
                </w:rPr>
                <w:t>June</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color w:val="00B0F0"/>
                <w:sz w:val="16"/>
                <w:szCs w:val="16"/>
              </w:rPr>
              <w:t>ICB</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AMCL</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80" w:type="dxa"/>
            <w:vAlign w:val="bottom"/>
          </w:tcPr>
          <w:p w:rsidR="00FA78A1" w:rsidRDefault="00FA78A1">
            <w:pPr>
              <w:rPr>
                <w:sz w:val="17"/>
                <w:szCs w:val="17"/>
              </w:rPr>
            </w:pPr>
          </w:p>
        </w:tc>
        <w:tc>
          <w:tcPr>
            <w:tcW w:w="16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second</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6"/>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3.1</w:t>
            </w: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00B0F0"/>
                <w:sz w:val="16"/>
                <w:szCs w:val="16"/>
              </w:rPr>
              <w:t>NRB</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vMerge w:val="restart"/>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No</w:t>
            </w: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vMerge/>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color w:val="00B0F0"/>
                <w:sz w:val="16"/>
                <w:szCs w:val="16"/>
              </w:rPr>
              <w:t>Unit</w:t>
            </w:r>
          </w:p>
        </w:tc>
        <w:tc>
          <w:tcPr>
            <w:tcW w:w="80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ICB</w:t>
            </w:r>
          </w:p>
        </w:tc>
        <w:tc>
          <w:tcPr>
            <w:tcW w:w="60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1,123</w:t>
            </w: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10.4</w:t>
            </w:r>
          </w:p>
        </w:tc>
        <w:tc>
          <w:tcPr>
            <w:tcW w:w="52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10.1</w:t>
            </w: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3.5</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6.4</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7.4</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10.8</w:t>
            </w:r>
          </w:p>
        </w:tc>
        <w:tc>
          <w:tcPr>
            <w:tcW w:w="440" w:type="dxa"/>
            <w:tcBorders>
              <w:right w:val="single" w:sz="8" w:space="0" w:color="auto"/>
            </w:tcBorders>
            <w:vAlign w:val="bottom"/>
          </w:tcPr>
          <w:p w:rsidR="00FA78A1" w:rsidRDefault="00FA78A1">
            <w:pPr>
              <w:rPr>
                <w:sz w:val="8"/>
                <w:szCs w:val="8"/>
              </w:rPr>
            </w:pPr>
          </w:p>
        </w:tc>
        <w:tc>
          <w:tcPr>
            <w:tcW w:w="48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Wee</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4" w:lineRule="exact"/>
              <w:rPr>
                <w:rFonts w:ascii="Calibri" w:eastAsia="Calibri" w:hAnsi="Calibri" w:cs="Calibri"/>
                <w:w w:val="96"/>
                <w:sz w:val="16"/>
                <w:szCs w:val="16"/>
              </w:rPr>
            </w:pPr>
            <w:hyperlink r:id="rId26">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8"/>
                <w:szCs w:val="8"/>
              </w:rPr>
            </w:pPr>
          </w:p>
        </w:tc>
        <w:tc>
          <w:tcPr>
            <w:tcW w:w="62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Divid</w:t>
            </w:r>
          </w:p>
        </w:tc>
        <w:tc>
          <w:tcPr>
            <w:tcW w:w="0" w:type="dxa"/>
            <w:vAlign w:val="bottom"/>
          </w:tcPr>
          <w:p w:rsidR="00FA78A1" w:rsidRDefault="00FA78A1">
            <w:pPr>
              <w:rPr>
                <w:sz w:val="1"/>
                <w:szCs w:val="1"/>
              </w:rPr>
            </w:pPr>
          </w:p>
        </w:tc>
      </w:tr>
      <w:tr w:rsidR="00FA78A1">
        <w:trPr>
          <w:trHeight w:val="83"/>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tcBorders>
              <w:right w:val="single" w:sz="8" w:space="0" w:color="auto"/>
            </w:tcBorders>
            <w:vAlign w:val="bottom"/>
          </w:tcPr>
          <w:p w:rsidR="00FA78A1" w:rsidRDefault="00FA78A1">
            <w:pPr>
              <w:rPr>
                <w:sz w:val="6"/>
                <w:szCs w:val="6"/>
              </w:rPr>
            </w:pPr>
          </w:p>
        </w:tc>
        <w:tc>
          <w:tcPr>
            <w:tcW w:w="460" w:type="dxa"/>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440" w:type="dxa"/>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tcBorders>
              <w:bottom w:val="single" w:sz="8" w:space="0" w:color="auto"/>
            </w:tcBorders>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vMerge/>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5" w:lineRule="exact"/>
              <w:ind w:left="120"/>
              <w:rPr>
                <w:sz w:val="20"/>
                <w:szCs w:val="20"/>
              </w:rPr>
            </w:pPr>
            <w:r>
              <w:rPr>
                <w:rFonts w:ascii="Calibri" w:eastAsia="Calibri" w:hAnsi="Calibri" w:cs="Calibri"/>
                <w:color w:val="00B0F0"/>
                <w:sz w:val="16"/>
                <w:szCs w:val="16"/>
              </w:rPr>
              <w:t>Fund</w:t>
            </w:r>
          </w:p>
        </w:tc>
        <w:tc>
          <w:tcPr>
            <w:tcW w:w="80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AMCL</w:t>
            </w:r>
          </w:p>
        </w:tc>
        <w:tc>
          <w:tcPr>
            <w:tcW w:w="60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.3</w:t>
            </w:r>
          </w:p>
        </w:tc>
        <w:tc>
          <w:tcPr>
            <w:tcW w:w="5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7</w:t>
            </w:r>
          </w:p>
        </w:tc>
        <w:tc>
          <w:tcPr>
            <w:tcW w:w="52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5" w:lineRule="exact"/>
              <w:ind w:right="60"/>
              <w:jc w:val="right"/>
              <w:rPr>
                <w:sz w:val="20"/>
                <w:szCs w:val="20"/>
              </w:rPr>
            </w:pPr>
            <w:r>
              <w:rPr>
                <w:rFonts w:ascii="Calibri" w:eastAsia="Calibri" w:hAnsi="Calibri" w:cs="Calibri"/>
                <w:sz w:val="16"/>
                <w:szCs w:val="16"/>
              </w:rPr>
              <w:t>9.80</w:t>
            </w:r>
          </w:p>
        </w:tc>
        <w:tc>
          <w:tcPr>
            <w:tcW w:w="46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9.7</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0</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kly</w:t>
            </w:r>
          </w:p>
        </w:tc>
        <w:tc>
          <w:tcPr>
            <w:tcW w:w="100" w:type="dxa"/>
            <w:vAlign w:val="bottom"/>
          </w:tcPr>
          <w:p w:rsidR="00FA78A1" w:rsidRDefault="00FA78A1">
            <w:pPr>
              <w:rPr>
                <w:sz w:val="15"/>
                <w:szCs w:val="15"/>
              </w:rPr>
            </w:pPr>
          </w:p>
        </w:tc>
        <w:tc>
          <w:tcPr>
            <w:tcW w:w="460" w:type="dxa"/>
            <w:gridSpan w:val="3"/>
            <w:vAlign w:val="bottom"/>
          </w:tcPr>
          <w:p w:rsidR="00FA78A1" w:rsidRDefault="00C6714A">
            <w:pPr>
              <w:spacing w:line="175" w:lineRule="exact"/>
              <w:rPr>
                <w:rFonts w:ascii="Calibri" w:eastAsia="Calibri" w:hAnsi="Calibri" w:cs="Calibri"/>
                <w:sz w:val="16"/>
                <w:szCs w:val="16"/>
              </w:rPr>
            </w:pPr>
            <w:hyperlink r:id="rId27">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end</w:t>
            </w: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7"/>
        </w:trPr>
        <w:tc>
          <w:tcPr>
            <w:tcW w:w="800" w:type="dxa"/>
            <w:tcBorders>
              <w:left w:val="single" w:sz="8" w:space="0" w:color="auto"/>
              <w:right w:val="single" w:sz="8" w:space="0" w:color="auto"/>
            </w:tcBorders>
            <w:vAlign w:val="bottom"/>
          </w:tcPr>
          <w:p w:rsidR="00FA78A1" w:rsidRDefault="00C6714A">
            <w:pPr>
              <w:spacing w:line="167" w:lineRule="exact"/>
              <w:ind w:left="120"/>
              <w:rPr>
                <w:sz w:val="20"/>
                <w:szCs w:val="20"/>
              </w:rPr>
            </w:pPr>
            <w:r>
              <w:rPr>
                <w:rFonts w:ascii="Calibri" w:eastAsia="Calibri" w:hAnsi="Calibri" w:cs="Calibri"/>
                <w:color w:val="00B0F0"/>
                <w:sz w:val="16"/>
                <w:szCs w:val="16"/>
              </w:rPr>
              <w:t>First ICB</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C6714A">
            <w:pPr>
              <w:spacing w:line="167"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67" w:lineRule="exact"/>
              <w:ind w:right="40"/>
              <w:jc w:val="right"/>
              <w:rPr>
                <w:sz w:val="20"/>
                <w:szCs w:val="20"/>
              </w:rPr>
            </w:pPr>
            <w:r>
              <w:rPr>
                <w:rFonts w:ascii="Calibri" w:eastAsia="Calibri" w:hAnsi="Calibri" w:cs="Calibri"/>
                <w:sz w:val="16"/>
                <w:szCs w:val="16"/>
              </w:rPr>
              <w:t>-</w:t>
            </w: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2.5</w:t>
            </w: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color w:val="00B0F0"/>
                <w:sz w:val="16"/>
                <w:szCs w:val="16"/>
              </w:rPr>
              <w:t>Unit</w:t>
            </w:r>
          </w:p>
        </w:tc>
        <w:tc>
          <w:tcPr>
            <w:tcW w:w="80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ICB</w:t>
            </w: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10.0</w:t>
            </w: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8.9</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5.7</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5.7</w:t>
            </w: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w:t>
            </w:r>
          </w:p>
        </w:tc>
        <w:tc>
          <w:tcPr>
            <w:tcW w:w="48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Wee</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4" w:lineRule="exact"/>
              <w:rPr>
                <w:rFonts w:ascii="Calibri" w:eastAsia="Calibri" w:hAnsi="Calibri" w:cs="Calibri"/>
                <w:w w:val="96"/>
                <w:sz w:val="16"/>
                <w:szCs w:val="16"/>
              </w:rPr>
            </w:pPr>
            <w:hyperlink r:id="rId28">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81"/>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tcBorders>
              <w:right w:val="single" w:sz="8" w:space="0" w:color="auto"/>
            </w:tcBorders>
            <w:vAlign w:val="bottom"/>
          </w:tcPr>
          <w:p w:rsidR="00FA78A1" w:rsidRDefault="00FA78A1">
            <w:pPr>
              <w:rPr>
                <w:sz w:val="6"/>
                <w:szCs w:val="6"/>
              </w:rPr>
            </w:pPr>
          </w:p>
        </w:tc>
        <w:tc>
          <w:tcPr>
            <w:tcW w:w="54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tcBorders>
              <w:right w:val="single" w:sz="8" w:space="0" w:color="auto"/>
            </w:tcBorders>
            <w:vAlign w:val="bottom"/>
          </w:tcPr>
          <w:p w:rsidR="00FA78A1" w:rsidRDefault="00FA78A1">
            <w:pPr>
              <w:rPr>
                <w:sz w:val="6"/>
                <w:szCs w:val="6"/>
              </w:rPr>
            </w:pPr>
          </w:p>
        </w:tc>
        <w:tc>
          <w:tcPr>
            <w:tcW w:w="460" w:type="dxa"/>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tcBorders>
              <w:bottom w:val="single" w:sz="8" w:space="0" w:color="auto"/>
            </w:tcBorders>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99"/>
        </w:trPr>
        <w:tc>
          <w:tcPr>
            <w:tcW w:w="800" w:type="dxa"/>
            <w:vMerge w:val="restart"/>
            <w:tcBorders>
              <w:left w:val="single" w:sz="8" w:space="0" w:color="auto"/>
              <w:right w:val="single" w:sz="8" w:space="0" w:color="auto"/>
            </w:tcBorders>
            <w:vAlign w:val="bottom"/>
          </w:tcPr>
          <w:p w:rsidR="00FA78A1" w:rsidRDefault="00C6714A">
            <w:pPr>
              <w:spacing w:line="177" w:lineRule="exact"/>
              <w:ind w:left="120"/>
              <w:rPr>
                <w:sz w:val="20"/>
                <w:szCs w:val="20"/>
              </w:rPr>
            </w:pPr>
            <w:r>
              <w:rPr>
                <w:rFonts w:ascii="Calibri" w:eastAsia="Calibri" w:hAnsi="Calibri" w:cs="Calibri"/>
                <w:color w:val="00B0F0"/>
                <w:sz w:val="16"/>
                <w:szCs w:val="16"/>
              </w:rPr>
              <w:t>Fund</w:t>
            </w:r>
          </w:p>
        </w:tc>
        <w:tc>
          <w:tcPr>
            <w:tcW w:w="800" w:type="dxa"/>
            <w:vMerge w:val="restart"/>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AMCL</w:t>
            </w:r>
          </w:p>
        </w:tc>
        <w:tc>
          <w:tcPr>
            <w:tcW w:w="60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818.0</w:t>
            </w:r>
          </w:p>
        </w:tc>
        <w:tc>
          <w:tcPr>
            <w:tcW w:w="5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9.18</w:t>
            </w:r>
          </w:p>
        </w:tc>
        <w:tc>
          <w:tcPr>
            <w:tcW w:w="52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7" w:lineRule="exact"/>
              <w:ind w:right="60"/>
              <w:jc w:val="right"/>
              <w:rPr>
                <w:sz w:val="20"/>
                <w:szCs w:val="20"/>
              </w:rPr>
            </w:pPr>
            <w:r>
              <w:rPr>
                <w:rFonts w:ascii="Calibri" w:eastAsia="Calibri" w:hAnsi="Calibri" w:cs="Calibri"/>
                <w:sz w:val="16"/>
                <w:szCs w:val="16"/>
              </w:rPr>
              <w:t>9.70</w:t>
            </w:r>
          </w:p>
        </w:tc>
        <w:tc>
          <w:tcPr>
            <w:tcW w:w="46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9.7</w:t>
            </w:r>
          </w:p>
        </w:tc>
        <w:tc>
          <w:tcPr>
            <w:tcW w:w="4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7" w:lineRule="exact"/>
              <w:ind w:left="80"/>
              <w:rPr>
                <w:sz w:val="20"/>
                <w:szCs w:val="20"/>
              </w:rPr>
            </w:pPr>
            <w:r>
              <w:rPr>
                <w:rFonts w:ascii="Calibri" w:eastAsia="Calibri" w:hAnsi="Calibri" w:cs="Calibri"/>
                <w:sz w:val="16"/>
                <w:szCs w:val="16"/>
              </w:rPr>
              <w:t>9.93</w:t>
            </w:r>
          </w:p>
        </w:tc>
        <w:tc>
          <w:tcPr>
            <w:tcW w:w="4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80" w:type="dxa"/>
            <w:vMerge w:val="restart"/>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7" w:lineRule="exact"/>
              <w:ind w:left="80"/>
              <w:rPr>
                <w:sz w:val="20"/>
                <w:szCs w:val="20"/>
              </w:rPr>
            </w:pPr>
            <w:r>
              <w:rPr>
                <w:rFonts w:ascii="Calibri" w:eastAsia="Calibri" w:hAnsi="Calibri" w:cs="Calibri"/>
                <w:sz w:val="16"/>
                <w:szCs w:val="16"/>
              </w:rPr>
              <w:t>kly</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7" w:lineRule="exact"/>
              <w:rPr>
                <w:rFonts w:ascii="Calibri" w:eastAsia="Calibri" w:hAnsi="Calibri" w:cs="Calibri"/>
                <w:sz w:val="16"/>
                <w:szCs w:val="16"/>
              </w:rPr>
            </w:pPr>
            <w:hyperlink r:id="rId29">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78"/>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color w:val="00B0F0"/>
                <w:sz w:val="16"/>
                <w:szCs w:val="16"/>
              </w:rPr>
              <w:t>Second</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C6714A">
            <w:pPr>
              <w:spacing w:line="16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65" w:lineRule="exact"/>
              <w:ind w:right="40"/>
              <w:jc w:val="right"/>
              <w:rPr>
                <w:sz w:val="20"/>
                <w:szCs w:val="20"/>
              </w:rPr>
            </w:pPr>
            <w:r>
              <w:rPr>
                <w:rFonts w:ascii="Calibri" w:eastAsia="Calibri" w:hAnsi="Calibri" w:cs="Calibri"/>
                <w:sz w:val="16"/>
                <w:szCs w:val="16"/>
              </w:rPr>
              <w:t>-</w:t>
            </w: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2.5</w:t>
            </w: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spacing w:line="176" w:lineRule="exact"/>
              <w:ind w:left="120"/>
              <w:rPr>
                <w:sz w:val="20"/>
                <w:szCs w:val="20"/>
              </w:rPr>
            </w:pPr>
            <w:r>
              <w:rPr>
                <w:rFonts w:ascii="Calibri" w:eastAsia="Calibri" w:hAnsi="Calibri" w:cs="Calibri"/>
                <w:color w:val="00B0F0"/>
                <w:sz w:val="16"/>
                <w:szCs w:val="16"/>
              </w:rPr>
              <w:t>ICB Unit</w:t>
            </w:r>
          </w:p>
        </w:tc>
        <w:tc>
          <w:tcPr>
            <w:tcW w:w="800" w:type="dxa"/>
            <w:vMerge w:val="restart"/>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ICB</w:t>
            </w:r>
          </w:p>
        </w:tc>
        <w:tc>
          <w:tcPr>
            <w:tcW w:w="600" w:type="dxa"/>
            <w:tcBorders>
              <w:right w:val="single" w:sz="8" w:space="0" w:color="auto"/>
            </w:tcBorders>
            <w:vAlign w:val="bottom"/>
          </w:tcPr>
          <w:p w:rsidR="00FA78A1" w:rsidRDefault="00FA78A1">
            <w:pPr>
              <w:rPr>
                <w:sz w:val="8"/>
                <w:szCs w:val="8"/>
              </w:rPr>
            </w:pPr>
          </w:p>
        </w:tc>
        <w:tc>
          <w:tcPr>
            <w:tcW w:w="5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10.1</w:t>
            </w:r>
          </w:p>
        </w:tc>
        <w:tc>
          <w:tcPr>
            <w:tcW w:w="52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11.0</w:t>
            </w:r>
          </w:p>
        </w:tc>
        <w:tc>
          <w:tcPr>
            <w:tcW w:w="5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10.7</w:t>
            </w:r>
          </w:p>
        </w:tc>
        <w:tc>
          <w:tcPr>
            <w:tcW w:w="46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10.</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8.8</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5.8</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5.8</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10.8</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10</w:t>
            </w:r>
          </w:p>
        </w:tc>
        <w:tc>
          <w:tcPr>
            <w:tcW w:w="480" w:type="dxa"/>
            <w:vMerge w:val="restart"/>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Wee</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6" w:lineRule="exact"/>
              <w:rPr>
                <w:rFonts w:ascii="Calibri" w:eastAsia="Calibri" w:hAnsi="Calibri" w:cs="Calibri"/>
                <w:w w:val="96"/>
                <w:sz w:val="16"/>
                <w:szCs w:val="16"/>
              </w:rPr>
            </w:pPr>
            <w:hyperlink r:id="rId30">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83"/>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tcBorders>
              <w:bottom w:val="single" w:sz="8" w:space="0" w:color="auto"/>
            </w:tcBorders>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97"/>
        </w:trPr>
        <w:tc>
          <w:tcPr>
            <w:tcW w:w="800" w:type="dxa"/>
            <w:vMerge w:val="restart"/>
            <w:tcBorders>
              <w:left w:val="single" w:sz="8" w:space="0" w:color="auto"/>
              <w:right w:val="single" w:sz="8" w:space="0" w:color="auto"/>
            </w:tcBorders>
            <w:vAlign w:val="bottom"/>
          </w:tcPr>
          <w:p w:rsidR="00FA78A1" w:rsidRDefault="00C6714A">
            <w:pPr>
              <w:spacing w:line="175" w:lineRule="exact"/>
              <w:ind w:left="120"/>
              <w:rPr>
                <w:sz w:val="20"/>
                <w:szCs w:val="20"/>
              </w:rPr>
            </w:pPr>
            <w:r>
              <w:rPr>
                <w:rFonts w:ascii="Calibri" w:eastAsia="Calibri" w:hAnsi="Calibri" w:cs="Calibri"/>
                <w:color w:val="00B0F0"/>
                <w:sz w:val="16"/>
                <w:szCs w:val="16"/>
              </w:rPr>
              <w:t>Fund</w:t>
            </w:r>
          </w:p>
        </w:tc>
        <w:tc>
          <w:tcPr>
            <w:tcW w:w="800" w:type="dxa"/>
            <w:vMerge w:val="restart"/>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AMCL</w:t>
            </w:r>
          </w:p>
        </w:tc>
        <w:tc>
          <w:tcPr>
            <w:tcW w:w="60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132.7</w:t>
            </w:r>
          </w:p>
        </w:tc>
        <w:tc>
          <w:tcPr>
            <w:tcW w:w="5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1</w:t>
            </w:r>
          </w:p>
        </w:tc>
        <w:tc>
          <w:tcPr>
            <w:tcW w:w="52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5" w:lineRule="exact"/>
              <w:ind w:right="60"/>
              <w:jc w:val="right"/>
              <w:rPr>
                <w:sz w:val="20"/>
                <w:szCs w:val="20"/>
              </w:rPr>
            </w:pPr>
            <w:r>
              <w:rPr>
                <w:rFonts w:ascii="Calibri" w:eastAsia="Calibri" w:hAnsi="Calibri" w:cs="Calibri"/>
                <w:sz w:val="16"/>
                <w:szCs w:val="16"/>
              </w:rPr>
              <w:t>0</w:t>
            </w:r>
          </w:p>
        </w:tc>
        <w:tc>
          <w:tcPr>
            <w:tcW w:w="46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7</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4</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80" w:type="dxa"/>
            <w:vMerge w:val="restart"/>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kly</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5" w:lineRule="exact"/>
              <w:rPr>
                <w:rFonts w:ascii="Calibri" w:eastAsia="Calibri" w:hAnsi="Calibri" w:cs="Calibri"/>
                <w:sz w:val="16"/>
                <w:szCs w:val="16"/>
              </w:rPr>
            </w:pPr>
            <w:hyperlink r:id="rId31">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78"/>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color w:val="00B0F0"/>
                <w:sz w:val="16"/>
                <w:szCs w:val="16"/>
              </w:rPr>
              <w:t>Third</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C6714A">
            <w:pPr>
              <w:spacing w:line="16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65" w:lineRule="exact"/>
              <w:ind w:right="40"/>
              <w:jc w:val="right"/>
              <w:rPr>
                <w:sz w:val="20"/>
                <w:szCs w:val="20"/>
              </w:rPr>
            </w:pPr>
            <w:r>
              <w:rPr>
                <w:rFonts w:ascii="Calibri" w:eastAsia="Calibri" w:hAnsi="Calibri" w:cs="Calibri"/>
                <w:sz w:val="16"/>
                <w:szCs w:val="16"/>
              </w:rPr>
              <w:t>-</w:t>
            </w: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1.2</w:t>
            </w: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spacing w:line="176" w:lineRule="exact"/>
              <w:ind w:left="120"/>
              <w:rPr>
                <w:sz w:val="20"/>
                <w:szCs w:val="20"/>
              </w:rPr>
            </w:pPr>
            <w:r>
              <w:rPr>
                <w:rFonts w:ascii="Calibri" w:eastAsia="Calibri" w:hAnsi="Calibri" w:cs="Calibri"/>
                <w:color w:val="00B0F0"/>
                <w:sz w:val="16"/>
                <w:szCs w:val="16"/>
              </w:rPr>
              <w:t>ICB Unit</w:t>
            </w:r>
          </w:p>
        </w:tc>
        <w:tc>
          <w:tcPr>
            <w:tcW w:w="800" w:type="dxa"/>
            <w:vMerge w:val="restart"/>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ICB</w:t>
            </w:r>
          </w:p>
        </w:tc>
        <w:tc>
          <w:tcPr>
            <w:tcW w:w="600" w:type="dxa"/>
            <w:tcBorders>
              <w:right w:val="single" w:sz="8" w:space="0" w:color="auto"/>
            </w:tcBorders>
            <w:vAlign w:val="bottom"/>
          </w:tcPr>
          <w:p w:rsidR="00FA78A1" w:rsidRDefault="00FA78A1">
            <w:pPr>
              <w:rPr>
                <w:sz w:val="8"/>
                <w:szCs w:val="8"/>
              </w:rPr>
            </w:pPr>
          </w:p>
        </w:tc>
        <w:tc>
          <w:tcPr>
            <w:tcW w:w="5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10.4</w:t>
            </w:r>
          </w:p>
        </w:tc>
        <w:tc>
          <w:tcPr>
            <w:tcW w:w="52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11.3</w:t>
            </w:r>
          </w:p>
        </w:tc>
        <w:tc>
          <w:tcPr>
            <w:tcW w:w="5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11.0</w:t>
            </w:r>
          </w:p>
        </w:tc>
        <w:tc>
          <w:tcPr>
            <w:tcW w:w="46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11.</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7.7</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4.9</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4.9</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11.3</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10</w:t>
            </w:r>
          </w:p>
        </w:tc>
        <w:tc>
          <w:tcPr>
            <w:tcW w:w="480" w:type="dxa"/>
            <w:vMerge w:val="restart"/>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Wee</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6" w:lineRule="exact"/>
              <w:rPr>
                <w:rFonts w:ascii="Calibri" w:eastAsia="Calibri" w:hAnsi="Calibri" w:cs="Calibri"/>
                <w:w w:val="96"/>
                <w:sz w:val="16"/>
                <w:szCs w:val="16"/>
              </w:rPr>
            </w:pPr>
            <w:hyperlink r:id="rId32">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83"/>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tcBorders>
              <w:bottom w:val="single" w:sz="8" w:space="0" w:color="auto"/>
            </w:tcBorders>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99"/>
        </w:trPr>
        <w:tc>
          <w:tcPr>
            <w:tcW w:w="800" w:type="dxa"/>
            <w:vMerge w:val="restart"/>
            <w:tcBorders>
              <w:left w:val="single" w:sz="8" w:space="0" w:color="auto"/>
              <w:right w:val="single" w:sz="8" w:space="0" w:color="auto"/>
            </w:tcBorders>
            <w:vAlign w:val="bottom"/>
          </w:tcPr>
          <w:p w:rsidR="00FA78A1" w:rsidRDefault="00C6714A">
            <w:pPr>
              <w:spacing w:line="175" w:lineRule="exact"/>
              <w:ind w:left="120"/>
              <w:rPr>
                <w:sz w:val="20"/>
                <w:szCs w:val="20"/>
              </w:rPr>
            </w:pPr>
            <w:r>
              <w:rPr>
                <w:rFonts w:ascii="Calibri" w:eastAsia="Calibri" w:hAnsi="Calibri" w:cs="Calibri"/>
                <w:color w:val="00B0F0"/>
                <w:sz w:val="16"/>
                <w:szCs w:val="16"/>
              </w:rPr>
              <w:t>Fund</w:t>
            </w:r>
          </w:p>
        </w:tc>
        <w:tc>
          <w:tcPr>
            <w:tcW w:w="800" w:type="dxa"/>
            <w:vMerge w:val="restart"/>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AMCL</w:t>
            </w:r>
          </w:p>
        </w:tc>
        <w:tc>
          <w:tcPr>
            <w:tcW w:w="60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318.5</w:t>
            </w:r>
          </w:p>
        </w:tc>
        <w:tc>
          <w:tcPr>
            <w:tcW w:w="5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w:t>
            </w:r>
          </w:p>
        </w:tc>
        <w:tc>
          <w:tcPr>
            <w:tcW w:w="52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5" w:lineRule="exact"/>
              <w:ind w:right="60"/>
              <w:jc w:val="right"/>
              <w:rPr>
                <w:sz w:val="20"/>
                <w:szCs w:val="20"/>
              </w:rPr>
            </w:pPr>
            <w:r>
              <w:rPr>
                <w:rFonts w:ascii="Calibri" w:eastAsia="Calibri" w:hAnsi="Calibri" w:cs="Calibri"/>
                <w:sz w:val="16"/>
                <w:szCs w:val="16"/>
              </w:rPr>
              <w:t>0</w:t>
            </w:r>
          </w:p>
        </w:tc>
        <w:tc>
          <w:tcPr>
            <w:tcW w:w="46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0</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5</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80" w:type="dxa"/>
            <w:vMerge w:val="restart"/>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kly</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5" w:lineRule="exact"/>
              <w:rPr>
                <w:rFonts w:ascii="Calibri" w:eastAsia="Calibri" w:hAnsi="Calibri" w:cs="Calibri"/>
                <w:sz w:val="16"/>
                <w:szCs w:val="16"/>
              </w:rPr>
            </w:pPr>
            <w:hyperlink r:id="rId33">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75"/>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7"/>
        </w:trPr>
        <w:tc>
          <w:tcPr>
            <w:tcW w:w="800" w:type="dxa"/>
            <w:tcBorders>
              <w:left w:val="single" w:sz="8" w:space="0" w:color="auto"/>
              <w:right w:val="single" w:sz="8" w:space="0" w:color="auto"/>
            </w:tcBorders>
            <w:vAlign w:val="bottom"/>
          </w:tcPr>
          <w:p w:rsidR="00FA78A1" w:rsidRDefault="00C6714A">
            <w:pPr>
              <w:spacing w:line="167" w:lineRule="exact"/>
              <w:ind w:left="120"/>
              <w:rPr>
                <w:sz w:val="20"/>
                <w:szCs w:val="20"/>
              </w:rPr>
            </w:pPr>
            <w:r>
              <w:rPr>
                <w:rFonts w:ascii="Calibri" w:eastAsia="Calibri" w:hAnsi="Calibri" w:cs="Calibri"/>
                <w:color w:val="00B0F0"/>
                <w:sz w:val="16"/>
                <w:szCs w:val="16"/>
              </w:rPr>
              <w:t>Fourth</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C6714A">
            <w:pPr>
              <w:spacing w:line="167"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67" w:lineRule="exact"/>
              <w:ind w:right="40"/>
              <w:jc w:val="right"/>
              <w:rPr>
                <w:sz w:val="20"/>
                <w:szCs w:val="20"/>
              </w:rPr>
            </w:pPr>
            <w:r>
              <w:rPr>
                <w:rFonts w:ascii="Calibri" w:eastAsia="Calibri" w:hAnsi="Calibri" w:cs="Calibri"/>
                <w:sz w:val="16"/>
                <w:szCs w:val="16"/>
              </w:rPr>
              <w:t>-</w:t>
            </w: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2.3</w:t>
            </w: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color w:val="00B0F0"/>
                <w:sz w:val="16"/>
                <w:szCs w:val="16"/>
              </w:rPr>
              <w:t>ICB Unit</w:t>
            </w:r>
          </w:p>
        </w:tc>
        <w:tc>
          <w:tcPr>
            <w:tcW w:w="80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ICB</w:t>
            </w: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10.9</w:t>
            </w: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10.6</w:t>
            </w:r>
          </w:p>
        </w:tc>
        <w:tc>
          <w:tcPr>
            <w:tcW w:w="46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9.4</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6.4</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6.4</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10.7</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w:t>
            </w:r>
          </w:p>
        </w:tc>
        <w:tc>
          <w:tcPr>
            <w:tcW w:w="48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Wee</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4" w:lineRule="exact"/>
              <w:rPr>
                <w:rFonts w:ascii="Calibri" w:eastAsia="Calibri" w:hAnsi="Calibri" w:cs="Calibri"/>
                <w:w w:val="96"/>
                <w:sz w:val="16"/>
                <w:szCs w:val="16"/>
              </w:rPr>
            </w:pPr>
            <w:hyperlink r:id="rId34">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83"/>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tcBorders>
              <w:right w:val="single" w:sz="8" w:space="0" w:color="auto"/>
            </w:tcBorders>
            <w:vAlign w:val="bottom"/>
          </w:tcPr>
          <w:p w:rsidR="00FA78A1" w:rsidRDefault="00FA78A1">
            <w:pPr>
              <w:rPr>
                <w:sz w:val="6"/>
                <w:szCs w:val="6"/>
              </w:rPr>
            </w:pPr>
          </w:p>
        </w:tc>
        <w:tc>
          <w:tcPr>
            <w:tcW w:w="54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tcBorders>
              <w:bottom w:val="single" w:sz="8" w:space="0" w:color="auto"/>
            </w:tcBorders>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99"/>
        </w:trPr>
        <w:tc>
          <w:tcPr>
            <w:tcW w:w="800" w:type="dxa"/>
            <w:vMerge w:val="restart"/>
            <w:tcBorders>
              <w:left w:val="single" w:sz="8" w:space="0" w:color="auto"/>
              <w:right w:val="single" w:sz="8" w:space="0" w:color="auto"/>
            </w:tcBorders>
            <w:vAlign w:val="bottom"/>
          </w:tcPr>
          <w:p w:rsidR="00FA78A1" w:rsidRDefault="00C6714A">
            <w:pPr>
              <w:spacing w:line="177" w:lineRule="exact"/>
              <w:ind w:left="120"/>
              <w:rPr>
                <w:sz w:val="20"/>
                <w:szCs w:val="20"/>
              </w:rPr>
            </w:pPr>
            <w:r>
              <w:rPr>
                <w:rFonts w:ascii="Calibri" w:eastAsia="Calibri" w:hAnsi="Calibri" w:cs="Calibri"/>
                <w:color w:val="00B0F0"/>
                <w:sz w:val="16"/>
                <w:szCs w:val="16"/>
              </w:rPr>
              <w:t>Fund</w:t>
            </w:r>
          </w:p>
        </w:tc>
        <w:tc>
          <w:tcPr>
            <w:tcW w:w="800" w:type="dxa"/>
            <w:vMerge w:val="restart"/>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AMCL</w:t>
            </w:r>
          </w:p>
        </w:tc>
        <w:tc>
          <w:tcPr>
            <w:tcW w:w="60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200.3</w:t>
            </w:r>
          </w:p>
        </w:tc>
        <w:tc>
          <w:tcPr>
            <w:tcW w:w="5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9.96</w:t>
            </w:r>
          </w:p>
        </w:tc>
        <w:tc>
          <w:tcPr>
            <w:tcW w:w="52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7" w:lineRule="exact"/>
              <w:ind w:right="60"/>
              <w:jc w:val="right"/>
              <w:rPr>
                <w:sz w:val="20"/>
                <w:szCs w:val="20"/>
              </w:rPr>
            </w:pPr>
            <w:r>
              <w:rPr>
                <w:rFonts w:ascii="Calibri" w:eastAsia="Calibri" w:hAnsi="Calibri" w:cs="Calibri"/>
                <w:sz w:val="16"/>
                <w:szCs w:val="16"/>
              </w:rPr>
              <w:t>0</w:t>
            </w:r>
          </w:p>
        </w:tc>
        <w:tc>
          <w:tcPr>
            <w:tcW w:w="46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6</w:t>
            </w:r>
          </w:p>
        </w:tc>
        <w:tc>
          <w:tcPr>
            <w:tcW w:w="4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7" w:lineRule="exact"/>
              <w:ind w:left="80"/>
              <w:rPr>
                <w:sz w:val="20"/>
                <w:szCs w:val="20"/>
              </w:rPr>
            </w:pPr>
            <w:r>
              <w:rPr>
                <w:rFonts w:ascii="Calibri" w:eastAsia="Calibri" w:hAnsi="Calibri" w:cs="Calibri"/>
                <w:sz w:val="16"/>
                <w:szCs w:val="16"/>
              </w:rPr>
              <w:t>1</w:t>
            </w:r>
          </w:p>
        </w:tc>
        <w:tc>
          <w:tcPr>
            <w:tcW w:w="4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80" w:type="dxa"/>
            <w:vMerge w:val="restart"/>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7" w:lineRule="exact"/>
              <w:ind w:left="80"/>
              <w:rPr>
                <w:sz w:val="20"/>
                <w:szCs w:val="20"/>
              </w:rPr>
            </w:pPr>
            <w:r>
              <w:rPr>
                <w:rFonts w:ascii="Calibri" w:eastAsia="Calibri" w:hAnsi="Calibri" w:cs="Calibri"/>
                <w:sz w:val="16"/>
                <w:szCs w:val="16"/>
              </w:rPr>
              <w:t>kly</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7" w:lineRule="exact"/>
              <w:rPr>
                <w:rFonts w:ascii="Calibri" w:eastAsia="Calibri" w:hAnsi="Calibri" w:cs="Calibri"/>
                <w:sz w:val="16"/>
                <w:szCs w:val="16"/>
              </w:rPr>
            </w:pPr>
            <w:hyperlink r:id="rId35">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78"/>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color w:val="00B0F0"/>
                <w:sz w:val="16"/>
                <w:szCs w:val="16"/>
              </w:rPr>
              <w:t>Fifth ICB</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C6714A">
            <w:pPr>
              <w:spacing w:line="16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65" w:lineRule="exact"/>
              <w:ind w:right="40"/>
              <w:jc w:val="right"/>
              <w:rPr>
                <w:sz w:val="20"/>
                <w:szCs w:val="20"/>
              </w:rPr>
            </w:pPr>
            <w:r>
              <w:rPr>
                <w:rFonts w:ascii="Calibri" w:eastAsia="Calibri" w:hAnsi="Calibri" w:cs="Calibri"/>
                <w:sz w:val="16"/>
                <w:szCs w:val="16"/>
              </w:rPr>
              <w:t>-</w:t>
            </w: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2.1</w:t>
            </w: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color w:val="00B0F0"/>
                <w:sz w:val="16"/>
                <w:szCs w:val="16"/>
              </w:rPr>
              <w:t>Unit</w:t>
            </w:r>
          </w:p>
        </w:tc>
        <w:tc>
          <w:tcPr>
            <w:tcW w:w="80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ICB</w:t>
            </w:r>
          </w:p>
        </w:tc>
        <w:tc>
          <w:tcPr>
            <w:tcW w:w="600" w:type="dxa"/>
            <w:tcBorders>
              <w:right w:val="single" w:sz="8" w:space="0" w:color="auto"/>
            </w:tcBorders>
            <w:vAlign w:val="bottom"/>
          </w:tcPr>
          <w:p w:rsidR="00FA78A1" w:rsidRDefault="00FA78A1">
            <w:pPr>
              <w:rPr>
                <w:sz w:val="8"/>
                <w:szCs w:val="8"/>
              </w:rPr>
            </w:pP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10.3</w:t>
            </w:r>
          </w:p>
        </w:tc>
        <w:tc>
          <w:tcPr>
            <w:tcW w:w="52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11.1</w:t>
            </w: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10.8</w:t>
            </w:r>
          </w:p>
        </w:tc>
        <w:tc>
          <w:tcPr>
            <w:tcW w:w="46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6.9</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4.0</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4.0</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11.1</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w:t>
            </w:r>
          </w:p>
        </w:tc>
        <w:tc>
          <w:tcPr>
            <w:tcW w:w="48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Wee</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4" w:lineRule="exact"/>
              <w:rPr>
                <w:rFonts w:ascii="Calibri" w:eastAsia="Calibri" w:hAnsi="Calibri" w:cs="Calibri"/>
                <w:w w:val="96"/>
                <w:sz w:val="16"/>
                <w:szCs w:val="16"/>
              </w:rPr>
            </w:pPr>
            <w:hyperlink r:id="rId36">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80"/>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tcBorders>
              <w:bottom w:val="single" w:sz="8" w:space="0" w:color="auto"/>
            </w:tcBorders>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99"/>
        </w:trPr>
        <w:tc>
          <w:tcPr>
            <w:tcW w:w="800" w:type="dxa"/>
            <w:vMerge w:val="restart"/>
            <w:tcBorders>
              <w:left w:val="single" w:sz="8" w:space="0" w:color="auto"/>
              <w:right w:val="single" w:sz="8" w:space="0" w:color="auto"/>
            </w:tcBorders>
            <w:vAlign w:val="bottom"/>
          </w:tcPr>
          <w:p w:rsidR="00FA78A1" w:rsidRDefault="00C6714A">
            <w:pPr>
              <w:spacing w:line="177" w:lineRule="exact"/>
              <w:ind w:left="120"/>
              <w:rPr>
                <w:sz w:val="20"/>
                <w:szCs w:val="20"/>
              </w:rPr>
            </w:pPr>
            <w:r>
              <w:rPr>
                <w:rFonts w:ascii="Calibri" w:eastAsia="Calibri" w:hAnsi="Calibri" w:cs="Calibri"/>
                <w:color w:val="00B0F0"/>
                <w:sz w:val="16"/>
                <w:szCs w:val="16"/>
              </w:rPr>
              <w:t>Fund</w:t>
            </w:r>
          </w:p>
        </w:tc>
        <w:tc>
          <w:tcPr>
            <w:tcW w:w="800" w:type="dxa"/>
            <w:vMerge w:val="restart"/>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AMCL</w:t>
            </w:r>
          </w:p>
        </w:tc>
        <w:tc>
          <w:tcPr>
            <w:tcW w:w="60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354.3</w:t>
            </w:r>
          </w:p>
        </w:tc>
        <w:tc>
          <w:tcPr>
            <w:tcW w:w="5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8</w:t>
            </w:r>
          </w:p>
        </w:tc>
        <w:tc>
          <w:tcPr>
            <w:tcW w:w="52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7" w:lineRule="exact"/>
              <w:ind w:right="60"/>
              <w:jc w:val="right"/>
              <w:rPr>
                <w:sz w:val="20"/>
                <w:szCs w:val="20"/>
              </w:rPr>
            </w:pPr>
            <w:r>
              <w:rPr>
                <w:rFonts w:ascii="Calibri" w:eastAsia="Calibri" w:hAnsi="Calibri" w:cs="Calibri"/>
                <w:sz w:val="16"/>
                <w:szCs w:val="16"/>
              </w:rPr>
              <w:t>0</w:t>
            </w:r>
          </w:p>
        </w:tc>
        <w:tc>
          <w:tcPr>
            <w:tcW w:w="46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8</w:t>
            </w:r>
          </w:p>
        </w:tc>
        <w:tc>
          <w:tcPr>
            <w:tcW w:w="4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7" w:lineRule="exact"/>
              <w:ind w:left="80"/>
              <w:rPr>
                <w:sz w:val="20"/>
                <w:szCs w:val="20"/>
              </w:rPr>
            </w:pPr>
            <w:r>
              <w:rPr>
                <w:rFonts w:ascii="Calibri" w:eastAsia="Calibri" w:hAnsi="Calibri" w:cs="Calibri"/>
                <w:sz w:val="16"/>
                <w:szCs w:val="16"/>
              </w:rPr>
              <w:t>5</w:t>
            </w:r>
          </w:p>
        </w:tc>
        <w:tc>
          <w:tcPr>
            <w:tcW w:w="4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80" w:type="dxa"/>
            <w:vMerge w:val="restart"/>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7" w:lineRule="exact"/>
              <w:ind w:left="80"/>
              <w:rPr>
                <w:sz w:val="20"/>
                <w:szCs w:val="20"/>
              </w:rPr>
            </w:pPr>
            <w:r>
              <w:rPr>
                <w:rFonts w:ascii="Calibri" w:eastAsia="Calibri" w:hAnsi="Calibri" w:cs="Calibri"/>
                <w:sz w:val="16"/>
                <w:szCs w:val="16"/>
              </w:rPr>
              <w:t>kly</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7" w:lineRule="exact"/>
              <w:rPr>
                <w:rFonts w:ascii="Calibri" w:eastAsia="Calibri" w:hAnsi="Calibri" w:cs="Calibri"/>
                <w:sz w:val="16"/>
                <w:szCs w:val="16"/>
              </w:rPr>
            </w:pPr>
            <w:hyperlink r:id="rId37">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78"/>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color w:val="00B0F0"/>
                <w:sz w:val="16"/>
                <w:szCs w:val="16"/>
              </w:rPr>
              <w:t>Sixth ICB</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C6714A">
            <w:pPr>
              <w:spacing w:line="16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65" w:lineRule="exact"/>
              <w:ind w:right="40"/>
              <w:jc w:val="right"/>
              <w:rPr>
                <w:sz w:val="20"/>
                <w:szCs w:val="20"/>
              </w:rPr>
            </w:pPr>
            <w:r>
              <w:rPr>
                <w:rFonts w:ascii="Calibri" w:eastAsia="Calibri" w:hAnsi="Calibri" w:cs="Calibri"/>
                <w:sz w:val="16"/>
                <w:szCs w:val="16"/>
              </w:rPr>
              <w:t>-</w:t>
            </w: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3.7</w:t>
            </w: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spacing w:line="176" w:lineRule="exact"/>
              <w:ind w:left="120"/>
              <w:rPr>
                <w:sz w:val="20"/>
                <w:szCs w:val="20"/>
              </w:rPr>
            </w:pPr>
            <w:r>
              <w:rPr>
                <w:rFonts w:ascii="Calibri" w:eastAsia="Calibri" w:hAnsi="Calibri" w:cs="Calibri"/>
                <w:color w:val="00B0F0"/>
                <w:sz w:val="16"/>
                <w:szCs w:val="16"/>
              </w:rPr>
              <w:t>Unit</w:t>
            </w:r>
          </w:p>
        </w:tc>
        <w:tc>
          <w:tcPr>
            <w:tcW w:w="800" w:type="dxa"/>
            <w:vMerge w:val="restart"/>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ICB</w:t>
            </w:r>
          </w:p>
        </w:tc>
        <w:tc>
          <w:tcPr>
            <w:tcW w:w="600" w:type="dxa"/>
            <w:tcBorders>
              <w:right w:val="single" w:sz="8" w:space="0" w:color="auto"/>
            </w:tcBorders>
            <w:vAlign w:val="bottom"/>
          </w:tcPr>
          <w:p w:rsidR="00FA78A1" w:rsidRDefault="00FA78A1">
            <w:pPr>
              <w:rPr>
                <w:sz w:val="8"/>
                <w:szCs w:val="8"/>
              </w:rPr>
            </w:pPr>
          </w:p>
        </w:tc>
        <w:tc>
          <w:tcPr>
            <w:tcW w:w="5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11.1</w:t>
            </w:r>
          </w:p>
        </w:tc>
        <w:tc>
          <w:tcPr>
            <w:tcW w:w="52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11.9</w:t>
            </w:r>
          </w:p>
        </w:tc>
        <w:tc>
          <w:tcPr>
            <w:tcW w:w="5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11.6</w:t>
            </w:r>
          </w:p>
        </w:tc>
        <w:tc>
          <w:tcPr>
            <w:tcW w:w="46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11.</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6.5</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3.8</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3.8</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11.8</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11</w:t>
            </w:r>
          </w:p>
        </w:tc>
        <w:tc>
          <w:tcPr>
            <w:tcW w:w="480" w:type="dxa"/>
            <w:vMerge w:val="restart"/>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Wee</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6" w:lineRule="exact"/>
              <w:rPr>
                <w:rFonts w:ascii="Calibri" w:eastAsia="Calibri" w:hAnsi="Calibri" w:cs="Calibri"/>
                <w:w w:val="96"/>
                <w:sz w:val="16"/>
                <w:szCs w:val="16"/>
              </w:rPr>
            </w:pPr>
            <w:hyperlink r:id="rId38">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83"/>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tcBorders>
              <w:bottom w:val="single" w:sz="8" w:space="0" w:color="auto"/>
            </w:tcBorders>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97"/>
        </w:trPr>
        <w:tc>
          <w:tcPr>
            <w:tcW w:w="800" w:type="dxa"/>
            <w:vMerge w:val="restart"/>
            <w:tcBorders>
              <w:left w:val="single" w:sz="8" w:space="0" w:color="auto"/>
              <w:right w:val="single" w:sz="8" w:space="0" w:color="auto"/>
            </w:tcBorders>
            <w:vAlign w:val="bottom"/>
          </w:tcPr>
          <w:p w:rsidR="00FA78A1" w:rsidRDefault="00C6714A">
            <w:pPr>
              <w:spacing w:line="175" w:lineRule="exact"/>
              <w:ind w:left="120"/>
              <w:rPr>
                <w:sz w:val="20"/>
                <w:szCs w:val="20"/>
              </w:rPr>
            </w:pPr>
            <w:r>
              <w:rPr>
                <w:rFonts w:ascii="Calibri" w:eastAsia="Calibri" w:hAnsi="Calibri" w:cs="Calibri"/>
                <w:color w:val="00B0F0"/>
                <w:sz w:val="16"/>
                <w:szCs w:val="16"/>
              </w:rPr>
              <w:t>Fund</w:t>
            </w:r>
          </w:p>
        </w:tc>
        <w:tc>
          <w:tcPr>
            <w:tcW w:w="800" w:type="dxa"/>
            <w:vMerge w:val="restart"/>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AMCL</w:t>
            </w:r>
          </w:p>
        </w:tc>
        <w:tc>
          <w:tcPr>
            <w:tcW w:w="60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304.3</w:t>
            </w:r>
          </w:p>
        </w:tc>
        <w:tc>
          <w:tcPr>
            <w:tcW w:w="5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7</w:t>
            </w:r>
          </w:p>
        </w:tc>
        <w:tc>
          <w:tcPr>
            <w:tcW w:w="52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5" w:lineRule="exact"/>
              <w:ind w:right="60"/>
              <w:jc w:val="right"/>
              <w:rPr>
                <w:sz w:val="20"/>
                <w:szCs w:val="20"/>
              </w:rPr>
            </w:pPr>
            <w:r>
              <w:rPr>
                <w:rFonts w:ascii="Calibri" w:eastAsia="Calibri" w:hAnsi="Calibri" w:cs="Calibri"/>
                <w:sz w:val="16"/>
                <w:szCs w:val="16"/>
              </w:rPr>
              <w:t>0</w:t>
            </w:r>
          </w:p>
        </w:tc>
        <w:tc>
          <w:tcPr>
            <w:tcW w:w="46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6</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3</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80" w:type="dxa"/>
            <w:vMerge w:val="restart"/>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kly</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5" w:lineRule="exact"/>
              <w:rPr>
                <w:rFonts w:ascii="Calibri" w:eastAsia="Calibri" w:hAnsi="Calibri" w:cs="Calibri"/>
                <w:sz w:val="16"/>
                <w:szCs w:val="16"/>
              </w:rPr>
            </w:pPr>
            <w:hyperlink r:id="rId39">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78"/>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8"/>
        </w:trPr>
        <w:tc>
          <w:tcPr>
            <w:tcW w:w="800" w:type="dxa"/>
            <w:tcBorders>
              <w:left w:val="single" w:sz="8" w:space="0" w:color="auto"/>
              <w:right w:val="single" w:sz="8" w:space="0" w:color="auto"/>
            </w:tcBorders>
            <w:vAlign w:val="bottom"/>
          </w:tcPr>
          <w:p w:rsidR="00FA78A1" w:rsidRDefault="00C6714A">
            <w:pPr>
              <w:spacing w:line="168" w:lineRule="exact"/>
              <w:ind w:left="120"/>
              <w:rPr>
                <w:sz w:val="20"/>
                <w:szCs w:val="20"/>
              </w:rPr>
            </w:pPr>
            <w:r>
              <w:rPr>
                <w:rFonts w:ascii="Calibri" w:eastAsia="Calibri" w:hAnsi="Calibri" w:cs="Calibri"/>
                <w:color w:val="00B0F0"/>
                <w:sz w:val="16"/>
                <w:szCs w:val="16"/>
              </w:rPr>
              <w:t>Seventh</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C6714A">
            <w:pPr>
              <w:spacing w:line="168"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68" w:lineRule="exact"/>
              <w:ind w:right="40"/>
              <w:jc w:val="right"/>
              <w:rPr>
                <w:sz w:val="20"/>
                <w:szCs w:val="20"/>
              </w:rPr>
            </w:pPr>
            <w:r>
              <w:rPr>
                <w:rFonts w:ascii="Calibri" w:eastAsia="Calibri" w:hAnsi="Calibri" w:cs="Calibri"/>
                <w:sz w:val="16"/>
                <w:szCs w:val="16"/>
              </w:rPr>
              <w:t>-</w:t>
            </w: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3.2</w:t>
            </w: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color w:val="00B0F0"/>
                <w:sz w:val="16"/>
                <w:szCs w:val="16"/>
              </w:rPr>
              <w:t>ICB Unit</w:t>
            </w:r>
          </w:p>
        </w:tc>
        <w:tc>
          <w:tcPr>
            <w:tcW w:w="80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ICB</w:t>
            </w:r>
          </w:p>
        </w:tc>
        <w:tc>
          <w:tcPr>
            <w:tcW w:w="600" w:type="dxa"/>
            <w:tcBorders>
              <w:right w:val="single" w:sz="8" w:space="0" w:color="auto"/>
            </w:tcBorders>
            <w:vAlign w:val="bottom"/>
          </w:tcPr>
          <w:p w:rsidR="00FA78A1" w:rsidRDefault="00FA78A1">
            <w:pPr>
              <w:rPr>
                <w:sz w:val="8"/>
                <w:szCs w:val="8"/>
              </w:rPr>
            </w:pP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10.9</w:t>
            </w:r>
          </w:p>
        </w:tc>
        <w:tc>
          <w:tcPr>
            <w:tcW w:w="52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11.9</w:t>
            </w: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11.6</w:t>
            </w:r>
          </w:p>
        </w:tc>
        <w:tc>
          <w:tcPr>
            <w:tcW w:w="46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11.</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9.2</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6.4</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6.4</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11.6</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11</w:t>
            </w:r>
          </w:p>
        </w:tc>
        <w:tc>
          <w:tcPr>
            <w:tcW w:w="48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Wee</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4" w:lineRule="exact"/>
              <w:rPr>
                <w:rFonts w:ascii="Calibri" w:eastAsia="Calibri" w:hAnsi="Calibri" w:cs="Calibri"/>
                <w:w w:val="96"/>
                <w:sz w:val="16"/>
                <w:szCs w:val="16"/>
              </w:rPr>
            </w:pPr>
            <w:hyperlink r:id="rId40">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83"/>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tcBorders>
              <w:bottom w:val="single" w:sz="8" w:space="0" w:color="auto"/>
            </w:tcBorders>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99"/>
        </w:trPr>
        <w:tc>
          <w:tcPr>
            <w:tcW w:w="800" w:type="dxa"/>
            <w:vMerge w:val="restart"/>
            <w:tcBorders>
              <w:left w:val="single" w:sz="8" w:space="0" w:color="auto"/>
              <w:right w:val="single" w:sz="8" w:space="0" w:color="auto"/>
            </w:tcBorders>
            <w:vAlign w:val="bottom"/>
          </w:tcPr>
          <w:p w:rsidR="00FA78A1" w:rsidRDefault="00C6714A">
            <w:pPr>
              <w:spacing w:line="175" w:lineRule="exact"/>
              <w:ind w:left="120"/>
              <w:rPr>
                <w:sz w:val="20"/>
                <w:szCs w:val="20"/>
              </w:rPr>
            </w:pPr>
            <w:r>
              <w:rPr>
                <w:rFonts w:ascii="Calibri" w:eastAsia="Calibri" w:hAnsi="Calibri" w:cs="Calibri"/>
                <w:color w:val="00B0F0"/>
                <w:sz w:val="16"/>
                <w:szCs w:val="16"/>
              </w:rPr>
              <w:t>Fund</w:t>
            </w:r>
          </w:p>
        </w:tc>
        <w:tc>
          <w:tcPr>
            <w:tcW w:w="800" w:type="dxa"/>
            <w:vMerge w:val="restart"/>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AMCL</w:t>
            </w:r>
          </w:p>
        </w:tc>
        <w:tc>
          <w:tcPr>
            <w:tcW w:w="60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437.8</w:t>
            </w:r>
          </w:p>
        </w:tc>
        <w:tc>
          <w:tcPr>
            <w:tcW w:w="5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0</w:t>
            </w:r>
          </w:p>
        </w:tc>
        <w:tc>
          <w:tcPr>
            <w:tcW w:w="52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5" w:lineRule="exact"/>
              <w:ind w:right="60"/>
              <w:jc w:val="right"/>
              <w:rPr>
                <w:sz w:val="20"/>
                <w:szCs w:val="20"/>
              </w:rPr>
            </w:pPr>
            <w:r>
              <w:rPr>
                <w:rFonts w:ascii="Calibri" w:eastAsia="Calibri" w:hAnsi="Calibri" w:cs="Calibri"/>
                <w:sz w:val="16"/>
                <w:szCs w:val="16"/>
              </w:rPr>
              <w:t>0</w:t>
            </w:r>
          </w:p>
        </w:tc>
        <w:tc>
          <w:tcPr>
            <w:tcW w:w="46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6</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3</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80" w:type="dxa"/>
            <w:vMerge w:val="restart"/>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kly</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5" w:lineRule="exact"/>
              <w:rPr>
                <w:rFonts w:ascii="Calibri" w:eastAsia="Calibri" w:hAnsi="Calibri" w:cs="Calibri"/>
                <w:sz w:val="16"/>
                <w:szCs w:val="16"/>
              </w:rPr>
            </w:pPr>
            <w:hyperlink r:id="rId41">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75"/>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7"/>
        </w:trPr>
        <w:tc>
          <w:tcPr>
            <w:tcW w:w="800" w:type="dxa"/>
            <w:tcBorders>
              <w:left w:val="single" w:sz="8" w:space="0" w:color="auto"/>
              <w:right w:val="single" w:sz="8" w:space="0" w:color="auto"/>
            </w:tcBorders>
            <w:vAlign w:val="bottom"/>
          </w:tcPr>
          <w:p w:rsidR="00FA78A1" w:rsidRDefault="00C6714A">
            <w:pPr>
              <w:spacing w:line="167" w:lineRule="exact"/>
              <w:ind w:left="120"/>
              <w:rPr>
                <w:sz w:val="20"/>
                <w:szCs w:val="20"/>
              </w:rPr>
            </w:pPr>
            <w:r>
              <w:rPr>
                <w:rFonts w:ascii="Calibri" w:eastAsia="Calibri" w:hAnsi="Calibri" w:cs="Calibri"/>
                <w:color w:val="00B0F0"/>
                <w:sz w:val="16"/>
                <w:szCs w:val="16"/>
              </w:rPr>
              <w:t>Eighth</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C6714A">
            <w:pPr>
              <w:spacing w:line="167"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67" w:lineRule="exact"/>
              <w:ind w:right="40"/>
              <w:jc w:val="right"/>
              <w:rPr>
                <w:sz w:val="20"/>
                <w:szCs w:val="20"/>
              </w:rPr>
            </w:pPr>
            <w:r>
              <w:rPr>
                <w:rFonts w:ascii="Calibri" w:eastAsia="Calibri" w:hAnsi="Calibri" w:cs="Calibri"/>
                <w:sz w:val="16"/>
                <w:szCs w:val="16"/>
              </w:rPr>
              <w:t>-</w:t>
            </w: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4.0</w:t>
            </w: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color w:val="00B0F0"/>
                <w:sz w:val="16"/>
                <w:szCs w:val="16"/>
              </w:rPr>
              <w:t>ICB Unit</w:t>
            </w:r>
          </w:p>
        </w:tc>
        <w:tc>
          <w:tcPr>
            <w:tcW w:w="80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ICB</w:t>
            </w:r>
          </w:p>
        </w:tc>
        <w:tc>
          <w:tcPr>
            <w:tcW w:w="600" w:type="dxa"/>
            <w:tcBorders>
              <w:right w:val="single" w:sz="8" w:space="0" w:color="auto"/>
            </w:tcBorders>
            <w:vAlign w:val="bottom"/>
          </w:tcPr>
          <w:p w:rsidR="00FA78A1" w:rsidRDefault="00FA78A1">
            <w:pPr>
              <w:rPr>
                <w:sz w:val="8"/>
                <w:szCs w:val="8"/>
              </w:rPr>
            </w:pP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10.1</w:t>
            </w:r>
          </w:p>
        </w:tc>
        <w:tc>
          <w:tcPr>
            <w:tcW w:w="52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11.0</w:t>
            </w: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10.7</w:t>
            </w:r>
          </w:p>
        </w:tc>
        <w:tc>
          <w:tcPr>
            <w:tcW w:w="46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7.9</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5.0</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5.0</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10.8</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11</w:t>
            </w:r>
          </w:p>
        </w:tc>
        <w:tc>
          <w:tcPr>
            <w:tcW w:w="48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Wee</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4" w:lineRule="exact"/>
              <w:rPr>
                <w:rFonts w:ascii="Calibri" w:eastAsia="Calibri" w:hAnsi="Calibri" w:cs="Calibri"/>
                <w:w w:val="96"/>
                <w:sz w:val="16"/>
                <w:szCs w:val="16"/>
              </w:rPr>
            </w:pPr>
            <w:hyperlink r:id="rId42">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80"/>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tcBorders>
              <w:bottom w:val="single" w:sz="8" w:space="0" w:color="auto"/>
            </w:tcBorders>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99"/>
        </w:trPr>
        <w:tc>
          <w:tcPr>
            <w:tcW w:w="800" w:type="dxa"/>
            <w:vMerge w:val="restart"/>
            <w:tcBorders>
              <w:left w:val="single" w:sz="8" w:space="0" w:color="auto"/>
              <w:right w:val="single" w:sz="8" w:space="0" w:color="auto"/>
            </w:tcBorders>
            <w:vAlign w:val="bottom"/>
          </w:tcPr>
          <w:p w:rsidR="00FA78A1" w:rsidRDefault="00C6714A">
            <w:pPr>
              <w:spacing w:line="177" w:lineRule="exact"/>
              <w:ind w:left="120"/>
              <w:rPr>
                <w:sz w:val="20"/>
                <w:szCs w:val="20"/>
              </w:rPr>
            </w:pPr>
            <w:r>
              <w:rPr>
                <w:rFonts w:ascii="Calibri" w:eastAsia="Calibri" w:hAnsi="Calibri" w:cs="Calibri"/>
                <w:color w:val="00B0F0"/>
                <w:sz w:val="16"/>
                <w:szCs w:val="16"/>
              </w:rPr>
              <w:t>Fund</w:t>
            </w:r>
          </w:p>
        </w:tc>
        <w:tc>
          <w:tcPr>
            <w:tcW w:w="800" w:type="dxa"/>
            <w:vMerge w:val="restart"/>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AMCL</w:t>
            </w:r>
          </w:p>
        </w:tc>
        <w:tc>
          <w:tcPr>
            <w:tcW w:w="60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358.6</w:t>
            </w:r>
          </w:p>
        </w:tc>
        <w:tc>
          <w:tcPr>
            <w:tcW w:w="5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9</w:t>
            </w:r>
          </w:p>
        </w:tc>
        <w:tc>
          <w:tcPr>
            <w:tcW w:w="52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7" w:lineRule="exact"/>
              <w:ind w:right="60"/>
              <w:jc w:val="right"/>
              <w:rPr>
                <w:sz w:val="20"/>
                <w:szCs w:val="20"/>
              </w:rPr>
            </w:pPr>
            <w:r>
              <w:rPr>
                <w:rFonts w:ascii="Calibri" w:eastAsia="Calibri" w:hAnsi="Calibri" w:cs="Calibri"/>
                <w:sz w:val="16"/>
                <w:szCs w:val="16"/>
              </w:rPr>
              <w:t>0</w:t>
            </w:r>
          </w:p>
        </w:tc>
        <w:tc>
          <w:tcPr>
            <w:tcW w:w="46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7</w:t>
            </w:r>
          </w:p>
        </w:tc>
        <w:tc>
          <w:tcPr>
            <w:tcW w:w="4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7" w:lineRule="exact"/>
              <w:ind w:left="80"/>
              <w:rPr>
                <w:sz w:val="20"/>
                <w:szCs w:val="20"/>
              </w:rPr>
            </w:pPr>
            <w:r>
              <w:rPr>
                <w:rFonts w:ascii="Calibri" w:eastAsia="Calibri" w:hAnsi="Calibri" w:cs="Calibri"/>
                <w:sz w:val="16"/>
                <w:szCs w:val="16"/>
              </w:rPr>
              <w:t>6</w:t>
            </w:r>
          </w:p>
        </w:tc>
        <w:tc>
          <w:tcPr>
            <w:tcW w:w="440" w:type="dxa"/>
            <w:vMerge w:val="restart"/>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80" w:type="dxa"/>
            <w:vMerge w:val="restart"/>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7" w:lineRule="exact"/>
              <w:ind w:left="80"/>
              <w:rPr>
                <w:sz w:val="20"/>
                <w:szCs w:val="20"/>
              </w:rPr>
            </w:pPr>
            <w:r>
              <w:rPr>
                <w:rFonts w:ascii="Calibri" w:eastAsia="Calibri" w:hAnsi="Calibri" w:cs="Calibri"/>
                <w:sz w:val="16"/>
                <w:szCs w:val="16"/>
              </w:rPr>
              <w:t>kly</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7" w:lineRule="exact"/>
              <w:rPr>
                <w:rFonts w:ascii="Calibri" w:eastAsia="Calibri" w:hAnsi="Calibri" w:cs="Calibri"/>
                <w:sz w:val="16"/>
                <w:szCs w:val="16"/>
              </w:rPr>
            </w:pPr>
            <w:hyperlink r:id="rId43">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78"/>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sz w:val="16"/>
                <w:szCs w:val="16"/>
              </w:rPr>
              <w:t>ICL</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C6714A">
            <w:pPr>
              <w:spacing w:line="165"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C6714A">
            <w:pPr>
              <w:spacing w:line="165" w:lineRule="exact"/>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Balance</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10.2</w:t>
            </w:r>
          </w:p>
        </w:tc>
        <w:tc>
          <w:tcPr>
            <w:tcW w:w="52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10.2</w:t>
            </w: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10.2</w:t>
            </w:r>
          </w:p>
        </w:tc>
        <w:tc>
          <w:tcPr>
            <w:tcW w:w="46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2.6</w:t>
            </w: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6.0</w:t>
            </w:r>
          </w:p>
        </w:tc>
        <w:tc>
          <w:tcPr>
            <w:tcW w:w="520" w:type="dxa"/>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10.9</w:t>
            </w: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540" w:type="dxa"/>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Mar-</w:t>
            </w: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80" w:type="dxa"/>
            <w:vAlign w:val="bottom"/>
          </w:tcPr>
          <w:p w:rsidR="00FA78A1" w:rsidRDefault="00FA78A1">
            <w:pPr>
              <w:rPr>
                <w:sz w:val="17"/>
                <w:szCs w:val="17"/>
              </w:rPr>
            </w:pPr>
          </w:p>
        </w:tc>
        <w:tc>
          <w:tcPr>
            <w:tcW w:w="16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sz w:val="16"/>
                <w:szCs w:val="16"/>
              </w:rPr>
              <w:t>d Fund</w:t>
            </w:r>
          </w:p>
        </w:tc>
        <w:tc>
          <w:tcPr>
            <w:tcW w:w="800" w:type="dxa"/>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ICL</w:t>
            </w:r>
          </w:p>
        </w:tc>
        <w:tc>
          <w:tcPr>
            <w:tcW w:w="60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332.2</w:t>
            </w:r>
          </w:p>
        </w:tc>
        <w:tc>
          <w:tcPr>
            <w:tcW w:w="5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5</w:t>
            </w:r>
          </w:p>
        </w:tc>
        <w:tc>
          <w:tcPr>
            <w:tcW w:w="52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5</w:t>
            </w:r>
          </w:p>
        </w:tc>
        <w:tc>
          <w:tcPr>
            <w:tcW w:w="540" w:type="dxa"/>
            <w:tcBorders>
              <w:right w:val="single" w:sz="8" w:space="0" w:color="auto"/>
            </w:tcBorders>
            <w:vAlign w:val="bottom"/>
          </w:tcPr>
          <w:p w:rsidR="00FA78A1" w:rsidRDefault="00C6714A">
            <w:pPr>
              <w:spacing w:line="174" w:lineRule="exact"/>
              <w:ind w:right="60"/>
              <w:jc w:val="right"/>
              <w:rPr>
                <w:sz w:val="20"/>
                <w:szCs w:val="20"/>
              </w:rPr>
            </w:pPr>
            <w:r>
              <w:rPr>
                <w:rFonts w:ascii="Calibri" w:eastAsia="Calibri" w:hAnsi="Calibri" w:cs="Calibri"/>
                <w:sz w:val="16"/>
                <w:szCs w:val="16"/>
              </w:rPr>
              <w:t>5</w:t>
            </w:r>
          </w:p>
        </w:tc>
        <w:tc>
          <w:tcPr>
            <w:tcW w:w="46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52</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C6714A">
            <w:pPr>
              <w:spacing w:line="174" w:lineRule="exact"/>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0</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4" w:lineRule="exact"/>
              <w:ind w:left="260"/>
              <w:rPr>
                <w:sz w:val="20"/>
                <w:szCs w:val="20"/>
              </w:rPr>
            </w:pPr>
            <w:r>
              <w:rPr>
                <w:rFonts w:ascii="Calibri" w:eastAsia="Calibri" w:hAnsi="Calibri" w:cs="Calibri"/>
                <w:sz w:val="16"/>
                <w:szCs w:val="16"/>
              </w:rPr>
              <w:t>19</w:t>
            </w:r>
          </w:p>
        </w:tc>
        <w:tc>
          <w:tcPr>
            <w:tcW w:w="100" w:type="dxa"/>
            <w:vAlign w:val="bottom"/>
          </w:tcPr>
          <w:p w:rsidR="00FA78A1" w:rsidRDefault="00FA78A1">
            <w:pPr>
              <w:rPr>
                <w:sz w:val="15"/>
                <w:szCs w:val="15"/>
              </w:rPr>
            </w:pPr>
          </w:p>
        </w:tc>
        <w:tc>
          <w:tcPr>
            <w:tcW w:w="460" w:type="dxa"/>
            <w:gridSpan w:val="3"/>
            <w:vAlign w:val="bottom"/>
          </w:tcPr>
          <w:p w:rsidR="00FA78A1" w:rsidRDefault="00C6714A">
            <w:pPr>
              <w:spacing w:line="174" w:lineRule="exact"/>
              <w:rPr>
                <w:rFonts w:ascii="Calibri" w:eastAsia="Calibri" w:hAnsi="Calibri" w:cs="Calibri"/>
                <w:sz w:val="16"/>
                <w:szCs w:val="16"/>
              </w:rPr>
            </w:pPr>
            <w:hyperlink r:id="rId44">
              <w:r>
                <w:rPr>
                  <w:rFonts w:ascii="Calibri" w:eastAsia="Calibri" w:hAnsi="Calibri" w:cs="Calibri"/>
                  <w:sz w:val="16"/>
                  <w:szCs w:val="16"/>
                </w:rPr>
                <w:t>June</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7"/>
        </w:trPr>
        <w:tc>
          <w:tcPr>
            <w:tcW w:w="800" w:type="dxa"/>
            <w:tcBorders>
              <w:left w:val="single" w:sz="8" w:space="0" w:color="auto"/>
              <w:right w:val="single" w:sz="8" w:space="0" w:color="auto"/>
            </w:tcBorders>
            <w:vAlign w:val="bottom"/>
          </w:tcPr>
          <w:p w:rsidR="00FA78A1" w:rsidRDefault="00C6714A">
            <w:pPr>
              <w:spacing w:line="167" w:lineRule="exact"/>
              <w:ind w:left="120"/>
              <w:rPr>
                <w:sz w:val="20"/>
                <w:szCs w:val="20"/>
              </w:rPr>
            </w:pPr>
            <w:r>
              <w:rPr>
                <w:rFonts w:ascii="Calibri" w:eastAsia="Calibri" w:hAnsi="Calibri" w:cs="Calibri"/>
                <w:sz w:val="16"/>
                <w:szCs w:val="16"/>
              </w:rPr>
              <w:t>BCB ICL</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C6714A">
            <w:pPr>
              <w:spacing w:line="167"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C6714A">
            <w:pPr>
              <w:spacing w:line="167" w:lineRule="exact"/>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C6714A">
            <w:pPr>
              <w:spacing w:line="167" w:lineRule="exact"/>
              <w:ind w:left="80"/>
              <w:rPr>
                <w:sz w:val="20"/>
                <w:szCs w:val="20"/>
              </w:rPr>
            </w:pPr>
            <w:r>
              <w:rPr>
                <w:rFonts w:ascii="Calibri" w:eastAsia="Calibri" w:hAnsi="Calibri" w:cs="Calibri"/>
                <w:sz w:val="16"/>
                <w:szCs w:val="16"/>
              </w:rPr>
              <w:t>No</w:t>
            </w: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sz w:val="16"/>
                <w:szCs w:val="16"/>
              </w:rPr>
              <w:t>Growth</w:t>
            </w:r>
          </w:p>
        </w:tc>
        <w:tc>
          <w:tcPr>
            <w:tcW w:w="800" w:type="dxa"/>
            <w:tcBorders>
              <w:right w:val="single" w:sz="8" w:space="0" w:color="auto"/>
            </w:tcBorders>
            <w:vAlign w:val="bottom"/>
          </w:tcPr>
          <w:p w:rsidR="00FA78A1" w:rsidRDefault="00FA78A1">
            <w:pPr>
              <w:rPr>
                <w:sz w:val="15"/>
                <w:szCs w:val="15"/>
              </w:rPr>
            </w:pPr>
          </w:p>
        </w:tc>
        <w:tc>
          <w:tcPr>
            <w:tcW w:w="60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FA78A1">
            <w:pPr>
              <w:rPr>
                <w:sz w:val="15"/>
                <w:szCs w:val="15"/>
              </w:rPr>
            </w:pPr>
          </w:p>
        </w:tc>
        <w:tc>
          <w:tcPr>
            <w:tcW w:w="46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9.8</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0.8</w:t>
            </w:r>
          </w:p>
        </w:tc>
        <w:tc>
          <w:tcPr>
            <w:tcW w:w="50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3.6</w:t>
            </w:r>
          </w:p>
        </w:tc>
        <w:tc>
          <w:tcPr>
            <w:tcW w:w="520" w:type="dxa"/>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10.1</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10.</w:t>
            </w:r>
          </w:p>
        </w:tc>
        <w:tc>
          <w:tcPr>
            <w:tcW w:w="540" w:type="dxa"/>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Mar-</w:t>
            </w:r>
          </w:p>
        </w:tc>
        <w:tc>
          <w:tcPr>
            <w:tcW w:w="100" w:type="dxa"/>
            <w:vAlign w:val="bottom"/>
          </w:tcPr>
          <w:p w:rsidR="00FA78A1" w:rsidRDefault="00FA78A1">
            <w:pPr>
              <w:rPr>
                <w:sz w:val="15"/>
                <w:szCs w:val="15"/>
              </w:rPr>
            </w:pPr>
          </w:p>
        </w:tc>
        <w:tc>
          <w:tcPr>
            <w:tcW w:w="460" w:type="dxa"/>
            <w:gridSpan w:val="3"/>
            <w:tcBorders>
              <w:bottom w:val="single" w:sz="8" w:space="0" w:color="auto"/>
            </w:tcBorders>
            <w:vAlign w:val="bottom"/>
          </w:tcPr>
          <w:p w:rsidR="00FA78A1" w:rsidRDefault="00C6714A">
            <w:pPr>
              <w:spacing w:line="174" w:lineRule="exact"/>
              <w:rPr>
                <w:rFonts w:ascii="Calibri" w:eastAsia="Calibri" w:hAnsi="Calibri" w:cs="Calibri"/>
                <w:w w:val="96"/>
                <w:sz w:val="16"/>
                <w:szCs w:val="16"/>
              </w:rPr>
            </w:pPr>
            <w:hyperlink r:id="rId45">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Divid</w:t>
            </w: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5" w:lineRule="exact"/>
              <w:ind w:left="120"/>
              <w:rPr>
                <w:sz w:val="20"/>
                <w:szCs w:val="20"/>
              </w:rPr>
            </w:pPr>
            <w:r>
              <w:rPr>
                <w:rFonts w:ascii="Calibri" w:eastAsia="Calibri" w:hAnsi="Calibri" w:cs="Calibri"/>
                <w:sz w:val="16"/>
                <w:szCs w:val="16"/>
              </w:rPr>
              <w:t>Fund</w:t>
            </w:r>
          </w:p>
        </w:tc>
        <w:tc>
          <w:tcPr>
            <w:tcW w:w="80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ICL</w:t>
            </w:r>
          </w:p>
        </w:tc>
        <w:tc>
          <w:tcPr>
            <w:tcW w:w="60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326.7</w:t>
            </w:r>
          </w:p>
        </w:tc>
        <w:tc>
          <w:tcPr>
            <w:tcW w:w="5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9.75</w:t>
            </w:r>
          </w:p>
        </w:tc>
        <w:tc>
          <w:tcPr>
            <w:tcW w:w="52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9.75</w:t>
            </w:r>
          </w:p>
        </w:tc>
        <w:tc>
          <w:tcPr>
            <w:tcW w:w="540" w:type="dxa"/>
            <w:tcBorders>
              <w:right w:val="single" w:sz="8" w:space="0" w:color="auto"/>
            </w:tcBorders>
            <w:vAlign w:val="bottom"/>
          </w:tcPr>
          <w:p w:rsidR="00FA78A1" w:rsidRDefault="00C6714A">
            <w:pPr>
              <w:spacing w:line="175" w:lineRule="exact"/>
              <w:ind w:right="60"/>
              <w:jc w:val="right"/>
              <w:rPr>
                <w:sz w:val="20"/>
                <w:szCs w:val="20"/>
              </w:rPr>
            </w:pPr>
            <w:r>
              <w:rPr>
                <w:rFonts w:ascii="Calibri" w:eastAsia="Calibri" w:hAnsi="Calibri" w:cs="Calibri"/>
                <w:sz w:val="16"/>
                <w:szCs w:val="16"/>
              </w:rPr>
              <w:t>9.75</w:t>
            </w:r>
          </w:p>
        </w:tc>
        <w:tc>
          <w:tcPr>
            <w:tcW w:w="46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3</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C6714A">
            <w:pPr>
              <w:spacing w:line="175" w:lineRule="exact"/>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1</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5" w:lineRule="exact"/>
              <w:ind w:left="260"/>
              <w:rPr>
                <w:sz w:val="20"/>
                <w:szCs w:val="20"/>
              </w:rPr>
            </w:pPr>
            <w:r>
              <w:rPr>
                <w:rFonts w:ascii="Calibri" w:eastAsia="Calibri" w:hAnsi="Calibri" w:cs="Calibri"/>
                <w:sz w:val="16"/>
                <w:szCs w:val="16"/>
              </w:rPr>
              <w:t>19</w:t>
            </w:r>
          </w:p>
        </w:tc>
        <w:tc>
          <w:tcPr>
            <w:tcW w:w="100" w:type="dxa"/>
            <w:vAlign w:val="bottom"/>
          </w:tcPr>
          <w:p w:rsidR="00FA78A1" w:rsidRDefault="00FA78A1">
            <w:pPr>
              <w:rPr>
                <w:sz w:val="15"/>
                <w:szCs w:val="15"/>
              </w:rPr>
            </w:pPr>
          </w:p>
        </w:tc>
        <w:tc>
          <w:tcPr>
            <w:tcW w:w="460" w:type="dxa"/>
            <w:gridSpan w:val="3"/>
            <w:vAlign w:val="bottom"/>
          </w:tcPr>
          <w:p w:rsidR="00FA78A1" w:rsidRDefault="00C6714A">
            <w:pPr>
              <w:spacing w:line="175" w:lineRule="exact"/>
              <w:rPr>
                <w:rFonts w:ascii="Calibri" w:eastAsia="Calibri" w:hAnsi="Calibri" w:cs="Calibri"/>
                <w:sz w:val="16"/>
                <w:szCs w:val="16"/>
              </w:rPr>
            </w:pPr>
            <w:hyperlink r:id="rId46">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end</w:t>
            </w: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bl>
    <w:p w:rsidR="00FA78A1" w:rsidRDefault="00C6714A">
      <w:pPr>
        <w:spacing w:line="20" w:lineRule="exact"/>
        <w:rPr>
          <w:sz w:val="20"/>
          <w:szCs w:val="20"/>
        </w:rPr>
      </w:pPr>
      <w:r>
        <w:rPr>
          <w:noProof/>
          <w:sz w:val="20"/>
          <w:szCs w:val="20"/>
        </w:rPr>
        <w:drawing>
          <wp:anchor distT="0" distB="0" distL="114300" distR="114300" simplePos="0" relativeHeight="251678720" behindDoc="1" locked="0" layoutInCell="0" allowOverlap="1">
            <wp:simplePos x="0" y="0"/>
            <wp:positionH relativeFrom="column">
              <wp:posOffset>0</wp:posOffset>
            </wp:positionH>
            <wp:positionV relativeFrom="paragraph">
              <wp:posOffset>445135</wp:posOffset>
            </wp:positionV>
            <wp:extent cx="1152525" cy="504825"/>
            <wp:effectExtent l="0" t="0" r="0" b="0"/>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08" w:lineRule="exact"/>
        <w:rPr>
          <w:sz w:val="20"/>
          <w:szCs w:val="20"/>
        </w:rPr>
      </w:pPr>
    </w:p>
    <w:p w:rsidR="00FA78A1" w:rsidRDefault="00C6714A">
      <w:pPr>
        <w:ind w:left="8500"/>
        <w:rPr>
          <w:sz w:val="20"/>
          <w:szCs w:val="20"/>
        </w:rPr>
      </w:pPr>
      <w:r>
        <w:rPr>
          <w:rFonts w:eastAsia="Times New Roman"/>
          <w:sz w:val="23"/>
          <w:szCs w:val="23"/>
        </w:rPr>
        <w:t>Page | 33</w:t>
      </w:r>
    </w:p>
    <w:p w:rsidR="00FA78A1" w:rsidRDefault="00FA78A1">
      <w:pPr>
        <w:sectPr w:rsidR="00FA78A1">
          <w:pgSz w:w="12240" w:h="15840"/>
          <w:pgMar w:top="1420" w:right="1440" w:bottom="156" w:left="1440" w:header="0" w:footer="0" w:gutter="0"/>
          <w:cols w:space="720" w:equalWidth="0">
            <w:col w:w="9360"/>
          </w:cols>
        </w:sectPr>
      </w:pPr>
    </w:p>
    <w:tbl>
      <w:tblPr>
        <w:tblW w:w="0" w:type="auto"/>
        <w:tblInd w:w="10" w:type="dxa"/>
        <w:tblLayout w:type="fixed"/>
        <w:tblCellMar>
          <w:left w:w="0" w:type="dxa"/>
          <w:right w:w="0" w:type="dxa"/>
        </w:tblCellMar>
        <w:tblLook w:val="04A0" w:firstRow="1" w:lastRow="0" w:firstColumn="1" w:lastColumn="0" w:noHBand="0" w:noVBand="1"/>
      </w:tblPr>
      <w:tblGrid>
        <w:gridCol w:w="800"/>
        <w:gridCol w:w="800"/>
        <w:gridCol w:w="600"/>
        <w:gridCol w:w="540"/>
        <w:gridCol w:w="520"/>
        <w:gridCol w:w="540"/>
        <w:gridCol w:w="460"/>
        <w:gridCol w:w="440"/>
        <w:gridCol w:w="440"/>
        <w:gridCol w:w="440"/>
        <w:gridCol w:w="500"/>
        <w:gridCol w:w="520"/>
        <w:gridCol w:w="440"/>
        <w:gridCol w:w="480"/>
        <w:gridCol w:w="540"/>
        <w:gridCol w:w="100"/>
        <w:gridCol w:w="220"/>
        <w:gridCol w:w="80"/>
        <w:gridCol w:w="160"/>
        <w:gridCol w:w="140"/>
        <w:gridCol w:w="620"/>
        <w:gridCol w:w="30"/>
      </w:tblGrid>
      <w:tr w:rsidR="00FA78A1">
        <w:trPr>
          <w:trHeight w:val="201"/>
        </w:trPr>
        <w:tc>
          <w:tcPr>
            <w:tcW w:w="800" w:type="dxa"/>
            <w:tcBorders>
              <w:top w:val="single" w:sz="8" w:space="0" w:color="auto"/>
              <w:left w:val="single" w:sz="8" w:space="0" w:color="auto"/>
              <w:right w:val="single" w:sz="8" w:space="0" w:color="auto"/>
            </w:tcBorders>
            <w:vAlign w:val="bottom"/>
          </w:tcPr>
          <w:p w:rsidR="00FA78A1" w:rsidRDefault="00C6714A">
            <w:pPr>
              <w:ind w:left="120"/>
              <w:rPr>
                <w:sz w:val="20"/>
                <w:szCs w:val="20"/>
              </w:rPr>
            </w:pPr>
            <w:bookmarkStart w:id="40" w:name="page40"/>
            <w:bookmarkEnd w:id="40"/>
            <w:r>
              <w:rPr>
                <w:rFonts w:ascii="Calibri" w:eastAsia="Calibri" w:hAnsi="Calibri" w:cs="Calibri"/>
                <w:sz w:val="16"/>
                <w:szCs w:val="16"/>
              </w:rPr>
              <w:lastRenderedPageBreak/>
              <w:t>IDLC</w:t>
            </w:r>
          </w:p>
        </w:tc>
        <w:tc>
          <w:tcPr>
            <w:tcW w:w="800" w:type="dxa"/>
            <w:tcBorders>
              <w:top w:val="single" w:sz="8" w:space="0" w:color="auto"/>
              <w:right w:val="single" w:sz="8" w:space="0" w:color="auto"/>
            </w:tcBorders>
            <w:vAlign w:val="bottom"/>
          </w:tcPr>
          <w:p w:rsidR="00FA78A1" w:rsidRDefault="00FA78A1">
            <w:pPr>
              <w:rPr>
                <w:sz w:val="17"/>
                <w:szCs w:val="17"/>
              </w:rPr>
            </w:pPr>
          </w:p>
        </w:tc>
        <w:tc>
          <w:tcPr>
            <w:tcW w:w="600" w:type="dxa"/>
            <w:tcBorders>
              <w:top w:val="single" w:sz="8" w:space="0" w:color="auto"/>
              <w:right w:val="single" w:sz="8" w:space="0" w:color="auto"/>
            </w:tcBorders>
            <w:vAlign w:val="bottom"/>
          </w:tcPr>
          <w:p w:rsidR="00FA78A1" w:rsidRDefault="00FA78A1">
            <w:pPr>
              <w:rPr>
                <w:sz w:val="17"/>
                <w:szCs w:val="17"/>
              </w:rPr>
            </w:pPr>
          </w:p>
        </w:tc>
        <w:tc>
          <w:tcPr>
            <w:tcW w:w="540" w:type="dxa"/>
            <w:tcBorders>
              <w:top w:val="single" w:sz="8" w:space="0" w:color="auto"/>
              <w:right w:val="single" w:sz="8" w:space="0" w:color="auto"/>
            </w:tcBorders>
            <w:vAlign w:val="bottom"/>
          </w:tcPr>
          <w:p w:rsidR="00FA78A1" w:rsidRDefault="00FA78A1">
            <w:pPr>
              <w:rPr>
                <w:sz w:val="17"/>
                <w:szCs w:val="17"/>
              </w:rPr>
            </w:pPr>
          </w:p>
        </w:tc>
        <w:tc>
          <w:tcPr>
            <w:tcW w:w="520" w:type="dxa"/>
            <w:tcBorders>
              <w:top w:val="single" w:sz="8" w:space="0" w:color="auto"/>
              <w:right w:val="single" w:sz="8" w:space="0" w:color="auto"/>
            </w:tcBorders>
            <w:vAlign w:val="bottom"/>
          </w:tcPr>
          <w:p w:rsidR="00FA78A1" w:rsidRDefault="00FA78A1">
            <w:pPr>
              <w:rPr>
                <w:sz w:val="17"/>
                <w:szCs w:val="17"/>
              </w:rPr>
            </w:pPr>
          </w:p>
        </w:tc>
        <w:tc>
          <w:tcPr>
            <w:tcW w:w="540" w:type="dxa"/>
            <w:tcBorders>
              <w:top w:val="single" w:sz="8" w:space="0" w:color="auto"/>
              <w:right w:val="single" w:sz="8" w:space="0" w:color="auto"/>
            </w:tcBorders>
            <w:vAlign w:val="bottom"/>
          </w:tcPr>
          <w:p w:rsidR="00FA78A1" w:rsidRDefault="00FA78A1">
            <w:pPr>
              <w:rPr>
                <w:sz w:val="17"/>
                <w:szCs w:val="17"/>
              </w:rPr>
            </w:pPr>
          </w:p>
        </w:tc>
        <w:tc>
          <w:tcPr>
            <w:tcW w:w="460" w:type="dxa"/>
            <w:tcBorders>
              <w:top w:val="single" w:sz="8" w:space="0" w:color="auto"/>
              <w:right w:val="single" w:sz="8" w:space="0" w:color="auto"/>
            </w:tcBorders>
            <w:vAlign w:val="bottom"/>
          </w:tcPr>
          <w:p w:rsidR="00FA78A1" w:rsidRDefault="00FA78A1">
            <w:pPr>
              <w:rPr>
                <w:sz w:val="17"/>
                <w:szCs w:val="17"/>
              </w:rPr>
            </w:pPr>
          </w:p>
        </w:tc>
        <w:tc>
          <w:tcPr>
            <w:tcW w:w="440" w:type="dxa"/>
            <w:tcBorders>
              <w:top w:val="single" w:sz="8" w:space="0" w:color="auto"/>
              <w:right w:val="single" w:sz="8" w:space="0" w:color="auto"/>
            </w:tcBorders>
            <w:vAlign w:val="bottom"/>
          </w:tcPr>
          <w:p w:rsidR="00FA78A1" w:rsidRDefault="00FA78A1">
            <w:pPr>
              <w:rPr>
                <w:sz w:val="17"/>
                <w:szCs w:val="17"/>
              </w:rPr>
            </w:pPr>
          </w:p>
        </w:tc>
        <w:tc>
          <w:tcPr>
            <w:tcW w:w="440" w:type="dxa"/>
            <w:tcBorders>
              <w:top w:val="single" w:sz="8" w:space="0" w:color="auto"/>
              <w:right w:val="single" w:sz="8" w:space="0" w:color="auto"/>
            </w:tcBorders>
            <w:vAlign w:val="bottom"/>
          </w:tcPr>
          <w:p w:rsidR="00FA78A1" w:rsidRDefault="00FA78A1">
            <w:pPr>
              <w:rPr>
                <w:sz w:val="17"/>
                <w:szCs w:val="17"/>
              </w:rPr>
            </w:pPr>
          </w:p>
        </w:tc>
        <w:tc>
          <w:tcPr>
            <w:tcW w:w="440" w:type="dxa"/>
            <w:tcBorders>
              <w:top w:val="single" w:sz="8" w:space="0" w:color="auto"/>
              <w:right w:val="single" w:sz="8" w:space="0" w:color="auto"/>
            </w:tcBorders>
            <w:vAlign w:val="bottom"/>
          </w:tcPr>
          <w:p w:rsidR="00FA78A1" w:rsidRDefault="00FA78A1">
            <w:pPr>
              <w:rPr>
                <w:sz w:val="17"/>
                <w:szCs w:val="17"/>
              </w:rPr>
            </w:pPr>
          </w:p>
        </w:tc>
        <w:tc>
          <w:tcPr>
            <w:tcW w:w="500" w:type="dxa"/>
            <w:vMerge w:val="restart"/>
            <w:tcBorders>
              <w:top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3.6</w:t>
            </w:r>
          </w:p>
        </w:tc>
        <w:tc>
          <w:tcPr>
            <w:tcW w:w="520" w:type="dxa"/>
            <w:tcBorders>
              <w:top w:val="single" w:sz="8" w:space="0" w:color="auto"/>
              <w:right w:val="single" w:sz="8" w:space="0" w:color="auto"/>
            </w:tcBorders>
            <w:vAlign w:val="bottom"/>
          </w:tcPr>
          <w:p w:rsidR="00FA78A1" w:rsidRDefault="00FA78A1">
            <w:pPr>
              <w:rPr>
                <w:sz w:val="17"/>
                <w:szCs w:val="17"/>
              </w:rPr>
            </w:pPr>
          </w:p>
        </w:tc>
        <w:tc>
          <w:tcPr>
            <w:tcW w:w="440" w:type="dxa"/>
            <w:tcBorders>
              <w:top w:val="single" w:sz="8" w:space="0" w:color="auto"/>
              <w:right w:val="single" w:sz="8" w:space="0" w:color="auto"/>
            </w:tcBorders>
            <w:vAlign w:val="bottom"/>
          </w:tcPr>
          <w:p w:rsidR="00FA78A1" w:rsidRDefault="00FA78A1">
            <w:pPr>
              <w:rPr>
                <w:sz w:val="17"/>
                <w:szCs w:val="17"/>
              </w:rPr>
            </w:pPr>
          </w:p>
        </w:tc>
        <w:tc>
          <w:tcPr>
            <w:tcW w:w="480" w:type="dxa"/>
            <w:tcBorders>
              <w:top w:val="single" w:sz="8" w:space="0" w:color="auto"/>
              <w:right w:val="single" w:sz="8" w:space="0" w:color="auto"/>
            </w:tcBorders>
            <w:vAlign w:val="bottom"/>
          </w:tcPr>
          <w:p w:rsidR="00FA78A1" w:rsidRDefault="00FA78A1">
            <w:pPr>
              <w:rPr>
                <w:sz w:val="17"/>
                <w:szCs w:val="17"/>
              </w:rPr>
            </w:pPr>
          </w:p>
        </w:tc>
        <w:tc>
          <w:tcPr>
            <w:tcW w:w="540" w:type="dxa"/>
            <w:tcBorders>
              <w:top w:val="single" w:sz="8" w:space="0" w:color="auto"/>
              <w:right w:val="single" w:sz="8" w:space="0" w:color="auto"/>
            </w:tcBorders>
            <w:vAlign w:val="bottom"/>
          </w:tcPr>
          <w:p w:rsidR="00FA78A1" w:rsidRDefault="00FA78A1">
            <w:pPr>
              <w:rPr>
                <w:sz w:val="17"/>
                <w:szCs w:val="17"/>
              </w:rPr>
            </w:pPr>
          </w:p>
        </w:tc>
        <w:tc>
          <w:tcPr>
            <w:tcW w:w="100" w:type="dxa"/>
            <w:tcBorders>
              <w:top w:val="single" w:sz="8" w:space="0" w:color="auto"/>
            </w:tcBorders>
            <w:vAlign w:val="bottom"/>
          </w:tcPr>
          <w:p w:rsidR="00FA78A1" w:rsidRDefault="00FA78A1">
            <w:pPr>
              <w:rPr>
                <w:sz w:val="17"/>
                <w:szCs w:val="17"/>
              </w:rPr>
            </w:pPr>
          </w:p>
        </w:tc>
        <w:tc>
          <w:tcPr>
            <w:tcW w:w="220" w:type="dxa"/>
            <w:tcBorders>
              <w:top w:val="single" w:sz="8" w:space="0" w:color="auto"/>
            </w:tcBorders>
            <w:vAlign w:val="bottom"/>
          </w:tcPr>
          <w:p w:rsidR="00FA78A1" w:rsidRDefault="00FA78A1">
            <w:pPr>
              <w:rPr>
                <w:sz w:val="17"/>
                <w:szCs w:val="17"/>
              </w:rPr>
            </w:pPr>
          </w:p>
        </w:tc>
        <w:tc>
          <w:tcPr>
            <w:tcW w:w="80" w:type="dxa"/>
            <w:tcBorders>
              <w:top w:val="single" w:sz="8" w:space="0" w:color="auto"/>
            </w:tcBorders>
            <w:vAlign w:val="bottom"/>
          </w:tcPr>
          <w:p w:rsidR="00FA78A1" w:rsidRDefault="00FA78A1">
            <w:pPr>
              <w:rPr>
                <w:sz w:val="17"/>
                <w:szCs w:val="17"/>
              </w:rPr>
            </w:pPr>
          </w:p>
        </w:tc>
        <w:tc>
          <w:tcPr>
            <w:tcW w:w="160" w:type="dxa"/>
            <w:tcBorders>
              <w:top w:val="single" w:sz="8" w:space="0" w:color="auto"/>
            </w:tcBorders>
            <w:vAlign w:val="bottom"/>
          </w:tcPr>
          <w:p w:rsidR="00FA78A1" w:rsidRDefault="00FA78A1">
            <w:pPr>
              <w:rPr>
                <w:sz w:val="17"/>
                <w:szCs w:val="17"/>
              </w:rPr>
            </w:pPr>
          </w:p>
        </w:tc>
        <w:tc>
          <w:tcPr>
            <w:tcW w:w="140" w:type="dxa"/>
            <w:tcBorders>
              <w:top w:val="single" w:sz="8" w:space="0" w:color="auto"/>
              <w:right w:val="single" w:sz="8" w:space="0" w:color="auto"/>
            </w:tcBorders>
            <w:vAlign w:val="bottom"/>
          </w:tcPr>
          <w:p w:rsidR="00FA78A1" w:rsidRDefault="00FA78A1">
            <w:pPr>
              <w:rPr>
                <w:sz w:val="17"/>
                <w:szCs w:val="17"/>
              </w:rPr>
            </w:pPr>
          </w:p>
        </w:tc>
        <w:tc>
          <w:tcPr>
            <w:tcW w:w="620" w:type="dxa"/>
            <w:tcBorders>
              <w:top w:val="single" w:sz="8" w:space="0" w:color="auto"/>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Balance</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10.6</w:t>
            </w: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w:t>
            </w: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3.1</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10.2</w:t>
            </w:r>
          </w:p>
        </w:tc>
        <w:tc>
          <w:tcPr>
            <w:tcW w:w="440" w:type="dxa"/>
            <w:tcBorders>
              <w:right w:val="single" w:sz="8" w:space="0" w:color="auto"/>
            </w:tcBorders>
            <w:vAlign w:val="bottom"/>
          </w:tcPr>
          <w:p w:rsidR="00FA78A1" w:rsidRDefault="00FA78A1">
            <w:pPr>
              <w:rPr>
                <w:sz w:val="8"/>
                <w:szCs w:val="8"/>
              </w:rPr>
            </w:pPr>
          </w:p>
        </w:tc>
        <w:tc>
          <w:tcPr>
            <w:tcW w:w="480" w:type="dxa"/>
            <w:vMerge w:val="restart"/>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Mar-</w:t>
            </w: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vMerge/>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vMerge/>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vMerge/>
            <w:tcBorders>
              <w:right w:val="single" w:sz="8" w:space="0" w:color="auto"/>
            </w:tcBorders>
            <w:vAlign w:val="bottom"/>
          </w:tcPr>
          <w:p w:rsidR="00FA78A1" w:rsidRDefault="00FA78A1">
            <w:pPr>
              <w:rPr>
                <w:sz w:val="8"/>
                <w:szCs w:val="8"/>
              </w:rPr>
            </w:pPr>
          </w:p>
        </w:tc>
        <w:tc>
          <w:tcPr>
            <w:tcW w:w="540" w:type="dxa"/>
            <w:vMerge/>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sz w:val="16"/>
                <w:szCs w:val="16"/>
              </w:rPr>
              <w:t>d Fund</w:t>
            </w:r>
          </w:p>
        </w:tc>
        <w:tc>
          <w:tcPr>
            <w:tcW w:w="80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IDLC</w:t>
            </w:r>
          </w:p>
        </w:tc>
        <w:tc>
          <w:tcPr>
            <w:tcW w:w="60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798.6</w:t>
            </w: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3</w:t>
            </w:r>
          </w:p>
        </w:tc>
        <w:tc>
          <w:tcPr>
            <w:tcW w:w="52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N/A</w:t>
            </w:r>
          </w:p>
        </w:tc>
        <w:tc>
          <w:tcPr>
            <w:tcW w:w="540" w:type="dxa"/>
            <w:vMerge w:val="restart"/>
            <w:tcBorders>
              <w:right w:val="single" w:sz="8" w:space="0" w:color="auto"/>
            </w:tcBorders>
            <w:vAlign w:val="bottom"/>
          </w:tcPr>
          <w:p w:rsidR="00FA78A1" w:rsidRDefault="00C6714A">
            <w:pPr>
              <w:spacing w:line="174" w:lineRule="exact"/>
              <w:ind w:right="60"/>
              <w:jc w:val="right"/>
              <w:rPr>
                <w:sz w:val="20"/>
                <w:szCs w:val="20"/>
              </w:rPr>
            </w:pPr>
            <w:r>
              <w:rPr>
                <w:rFonts w:ascii="Calibri" w:eastAsia="Calibri" w:hAnsi="Calibri" w:cs="Calibri"/>
                <w:sz w:val="16"/>
                <w:szCs w:val="16"/>
              </w:rPr>
              <w:t>N/A</w:t>
            </w:r>
          </w:p>
        </w:tc>
        <w:tc>
          <w:tcPr>
            <w:tcW w:w="46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3</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A</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A</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6</w:t>
            </w:r>
          </w:p>
        </w:tc>
        <w:tc>
          <w:tcPr>
            <w:tcW w:w="440" w:type="dxa"/>
            <w:tcBorders>
              <w:right w:val="single" w:sz="8" w:space="0" w:color="auto"/>
            </w:tcBorders>
            <w:vAlign w:val="bottom"/>
          </w:tcPr>
          <w:p w:rsidR="00FA78A1" w:rsidRDefault="00FA78A1">
            <w:pPr>
              <w:rPr>
                <w:sz w:val="8"/>
                <w:szCs w:val="8"/>
              </w:rPr>
            </w:pPr>
          </w:p>
        </w:tc>
        <w:tc>
          <w:tcPr>
            <w:tcW w:w="48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19</w:t>
            </w:r>
          </w:p>
        </w:tc>
        <w:tc>
          <w:tcPr>
            <w:tcW w:w="100" w:type="dxa"/>
            <w:vAlign w:val="bottom"/>
          </w:tcPr>
          <w:p w:rsidR="00FA78A1" w:rsidRDefault="00FA78A1">
            <w:pPr>
              <w:rPr>
                <w:sz w:val="8"/>
                <w:szCs w:val="8"/>
              </w:rPr>
            </w:pPr>
          </w:p>
        </w:tc>
        <w:tc>
          <w:tcPr>
            <w:tcW w:w="600" w:type="dxa"/>
            <w:gridSpan w:val="4"/>
            <w:vMerge w:val="restart"/>
            <w:tcBorders>
              <w:right w:val="single" w:sz="8" w:space="0" w:color="auto"/>
            </w:tcBorders>
            <w:vAlign w:val="bottom"/>
          </w:tcPr>
          <w:p w:rsidR="00FA78A1" w:rsidRDefault="00C6714A">
            <w:pPr>
              <w:spacing w:line="174" w:lineRule="exact"/>
              <w:rPr>
                <w:rFonts w:ascii="Calibri" w:eastAsia="Calibri" w:hAnsi="Calibri" w:cs="Calibri"/>
                <w:sz w:val="16"/>
                <w:szCs w:val="16"/>
              </w:rPr>
            </w:pPr>
            <w:hyperlink r:id="rId47">
              <w:r>
                <w:rPr>
                  <w:rFonts w:ascii="Calibri" w:eastAsia="Calibri" w:hAnsi="Calibri" w:cs="Calibri"/>
                  <w:sz w:val="16"/>
                  <w:szCs w:val="16"/>
                </w:rPr>
                <w:t>June</w:t>
              </w:r>
            </w:hyperlink>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78"/>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440" w:type="dxa"/>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600" w:type="dxa"/>
            <w:gridSpan w:val="4"/>
            <w:vMerge/>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sz w:val="16"/>
                <w:szCs w:val="16"/>
              </w:rPr>
              <w:t>IDLC</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3.3</w:t>
            </w: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Growth</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10.6</w:t>
            </w: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w:t>
            </w: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2.9</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10.2</w:t>
            </w:r>
          </w:p>
        </w:tc>
        <w:tc>
          <w:tcPr>
            <w:tcW w:w="440" w:type="dxa"/>
            <w:tcBorders>
              <w:right w:val="single" w:sz="8" w:space="0" w:color="auto"/>
            </w:tcBorders>
            <w:vAlign w:val="bottom"/>
          </w:tcPr>
          <w:p w:rsidR="00FA78A1" w:rsidRDefault="00FA78A1">
            <w:pPr>
              <w:rPr>
                <w:sz w:val="8"/>
                <w:szCs w:val="8"/>
              </w:rPr>
            </w:pPr>
          </w:p>
        </w:tc>
        <w:tc>
          <w:tcPr>
            <w:tcW w:w="480" w:type="dxa"/>
            <w:vMerge w:val="restart"/>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Mar-</w:t>
            </w: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vMerge/>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vMerge/>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vMerge/>
            <w:tcBorders>
              <w:right w:val="single" w:sz="8" w:space="0" w:color="auto"/>
            </w:tcBorders>
            <w:vAlign w:val="bottom"/>
          </w:tcPr>
          <w:p w:rsidR="00FA78A1" w:rsidRDefault="00FA78A1">
            <w:pPr>
              <w:rPr>
                <w:sz w:val="8"/>
                <w:szCs w:val="8"/>
              </w:rPr>
            </w:pPr>
          </w:p>
        </w:tc>
        <w:tc>
          <w:tcPr>
            <w:tcW w:w="540" w:type="dxa"/>
            <w:vMerge/>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sz w:val="16"/>
                <w:szCs w:val="16"/>
              </w:rPr>
              <w:t>Fund</w:t>
            </w:r>
          </w:p>
        </w:tc>
        <w:tc>
          <w:tcPr>
            <w:tcW w:w="80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IDLC</w:t>
            </w:r>
          </w:p>
        </w:tc>
        <w:tc>
          <w:tcPr>
            <w:tcW w:w="60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307.9</w:t>
            </w: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0</w:t>
            </w:r>
          </w:p>
        </w:tc>
        <w:tc>
          <w:tcPr>
            <w:tcW w:w="52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N/A</w:t>
            </w:r>
          </w:p>
        </w:tc>
        <w:tc>
          <w:tcPr>
            <w:tcW w:w="540" w:type="dxa"/>
            <w:vMerge w:val="restart"/>
            <w:tcBorders>
              <w:right w:val="single" w:sz="8" w:space="0" w:color="auto"/>
            </w:tcBorders>
            <w:vAlign w:val="bottom"/>
          </w:tcPr>
          <w:p w:rsidR="00FA78A1" w:rsidRDefault="00C6714A">
            <w:pPr>
              <w:spacing w:line="174" w:lineRule="exact"/>
              <w:ind w:right="60"/>
              <w:jc w:val="right"/>
              <w:rPr>
                <w:sz w:val="20"/>
                <w:szCs w:val="20"/>
              </w:rPr>
            </w:pPr>
            <w:r>
              <w:rPr>
                <w:rFonts w:ascii="Calibri" w:eastAsia="Calibri" w:hAnsi="Calibri" w:cs="Calibri"/>
                <w:sz w:val="16"/>
                <w:szCs w:val="16"/>
              </w:rPr>
              <w:t>N/A</w:t>
            </w:r>
          </w:p>
        </w:tc>
        <w:tc>
          <w:tcPr>
            <w:tcW w:w="46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3</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A</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A</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6</w:t>
            </w:r>
          </w:p>
        </w:tc>
        <w:tc>
          <w:tcPr>
            <w:tcW w:w="440" w:type="dxa"/>
            <w:tcBorders>
              <w:right w:val="single" w:sz="8" w:space="0" w:color="auto"/>
            </w:tcBorders>
            <w:vAlign w:val="bottom"/>
          </w:tcPr>
          <w:p w:rsidR="00FA78A1" w:rsidRDefault="00FA78A1">
            <w:pPr>
              <w:rPr>
                <w:sz w:val="8"/>
                <w:szCs w:val="8"/>
              </w:rPr>
            </w:pPr>
          </w:p>
        </w:tc>
        <w:tc>
          <w:tcPr>
            <w:tcW w:w="48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19</w:t>
            </w:r>
          </w:p>
        </w:tc>
        <w:tc>
          <w:tcPr>
            <w:tcW w:w="100" w:type="dxa"/>
            <w:vAlign w:val="bottom"/>
          </w:tcPr>
          <w:p w:rsidR="00FA78A1" w:rsidRDefault="00FA78A1">
            <w:pPr>
              <w:rPr>
                <w:sz w:val="8"/>
                <w:szCs w:val="8"/>
              </w:rPr>
            </w:pPr>
          </w:p>
        </w:tc>
        <w:tc>
          <w:tcPr>
            <w:tcW w:w="600" w:type="dxa"/>
            <w:gridSpan w:val="4"/>
            <w:vMerge w:val="restart"/>
            <w:tcBorders>
              <w:right w:val="single" w:sz="8" w:space="0" w:color="auto"/>
            </w:tcBorders>
            <w:vAlign w:val="bottom"/>
          </w:tcPr>
          <w:p w:rsidR="00FA78A1" w:rsidRDefault="00C6714A">
            <w:pPr>
              <w:spacing w:line="174" w:lineRule="exact"/>
              <w:rPr>
                <w:rFonts w:ascii="Calibri" w:eastAsia="Calibri" w:hAnsi="Calibri" w:cs="Calibri"/>
                <w:sz w:val="16"/>
                <w:szCs w:val="16"/>
              </w:rPr>
            </w:pPr>
            <w:hyperlink r:id="rId48">
              <w:r>
                <w:rPr>
                  <w:rFonts w:ascii="Calibri" w:eastAsia="Calibri" w:hAnsi="Calibri" w:cs="Calibri"/>
                  <w:sz w:val="16"/>
                  <w:szCs w:val="16"/>
                </w:rPr>
                <w:t>June</w:t>
              </w:r>
            </w:hyperlink>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75"/>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440" w:type="dxa"/>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600" w:type="dxa"/>
            <w:gridSpan w:val="4"/>
            <w:vMerge/>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7"/>
        </w:trPr>
        <w:tc>
          <w:tcPr>
            <w:tcW w:w="800" w:type="dxa"/>
            <w:tcBorders>
              <w:left w:val="single" w:sz="8" w:space="0" w:color="auto"/>
              <w:right w:val="single" w:sz="8" w:space="0" w:color="auto"/>
            </w:tcBorders>
            <w:vAlign w:val="bottom"/>
          </w:tcPr>
          <w:p w:rsidR="00FA78A1" w:rsidRDefault="00C6714A">
            <w:pPr>
              <w:spacing w:line="167" w:lineRule="exact"/>
              <w:ind w:left="120"/>
              <w:rPr>
                <w:sz w:val="20"/>
                <w:szCs w:val="20"/>
              </w:rPr>
            </w:pPr>
            <w:r>
              <w:rPr>
                <w:rFonts w:ascii="Calibri" w:eastAsia="Calibri" w:hAnsi="Calibri" w:cs="Calibri"/>
                <w:sz w:val="16"/>
                <w:szCs w:val="16"/>
              </w:rPr>
              <w:t>LankaBa</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ngla 1st</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Balance</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0.4</w:t>
            </w: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80" w:type="dxa"/>
            <w:vAlign w:val="bottom"/>
          </w:tcPr>
          <w:p w:rsidR="00FA78A1" w:rsidRDefault="00FA78A1">
            <w:pPr>
              <w:rPr>
                <w:sz w:val="17"/>
                <w:szCs w:val="17"/>
              </w:rPr>
            </w:pPr>
          </w:p>
        </w:tc>
        <w:tc>
          <w:tcPr>
            <w:tcW w:w="16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sz w:val="16"/>
                <w:szCs w:val="16"/>
              </w:rPr>
              <w:t>d Unit</w:t>
            </w:r>
          </w:p>
        </w:tc>
        <w:tc>
          <w:tcPr>
            <w:tcW w:w="800" w:type="dxa"/>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LankaBa</w:t>
            </w:r>
          </w:p>
        </w:tc>
        <w:tc>
          <w:tcPr>
            <w:tcW w:w="60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10.5</w:t>
            </w:r>
          </w:p>
        </w:tc>
        <w:tc>
          <w:tcPr>
            <w:tcW w:w="52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10.5</w:t>
            </w:r>
          </w:p>
        </w:tc>
        <w:tc>
          <w:tcPr>
            <w:tcW w:w="5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10.5</w:t>
            </w:r>
          </w:p>
        </w:tc>
        <w:tc>
          <w:tcPr>
            <w:tcW w:w="46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0.2</w:t>
            </w:r>
          </w:p>
        </w:tc>
        <w:tc>
          <w:tcPr>
            <w:tcW w:w="500" w:type="dxa"/>
            <w:tcBorders>
              <w:right w:val="single" w:sz="8" w:space="0" w:color="auto"/>
            </w:tcBorders>
            <w:vAlign w:val="bottom"/>
          </w:tcPr>
          <w:p w:rsidR="00FA78A1" w:rsidRDefault="00C6714A">
            <w:pPr>
              <w:spacing w:line="174" w:lineRule="exact"/>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11.0</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5.0</w:t>
            </w:r>
          </w:p>
        </w:tc>
        <w:tc>
          <w:tcPr>
            <w:tcW w:w="480" w:type="dxa"/>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10.</w:t>
            </w:r>
          </w:p>
        </w:tc>
        <w:tc>
          <w:tcPr>
            <w:tcW w:w="5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Mar-</w:t>
            </w:r>
          </w:p>
        </w:tc>
        <w:tc>
          <w:tcPr>
            <w:tcW w:w="100" w:type="dxa"/>
            <w:vAlign w:val="bottom"/>
          </w:tcPr>
          <w:p w:rsidR="00FA78A1" w:rsidRDefault="00FA78A1">
            <w:pPr>
              <w:rPr>
                <w:sz w:val="15"/>
                <w:szCs w:val="15"/>
              </w:rPr>
            </w:pPr>
          </w:p>
        </w:tc>
        <w:tc>
          <w:tcPr>
            <w:tcW w:w="460" w:type="dxa"/>
            <w:gridSpan w:val="3"/>
            <w:tcBorders>
              <w:bottom w:val="single" w:sz="8" w:space="0" w:color="auto"/>
            </w:tcBorders>
            <w:vAlign w:val="bottom"/>
          </w:tcPr>
          <w:p w:rsidR="00FA78A1" w:rsidRDefault="00C6714A">
            <w:pPr>
              <w:spacing w:line="174" w:lineRule="exact"/>
              <w:rPr>
                <w:rFonts w:ascii="Calibri" w:eastAsia="Calibri" w:hAnsi="Calibri" w:cs="Calibri"/>
                <w:w w:val="96"/>
                <w:sz w:val="16"/>
                <w:szCs w:val="16"/>
              </w:rPr>
            </w:pPr>
            <w:hyperlink r:id="rId49">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5" w:lineRule="exact"/>
              <w:ind w:left="120"/>
              <w:rPr>
                <w:sz w:val="20"/>
                <w:szCs w:val="20"/>
              </w:rPr>
            </w:pPr>
            <w:r>
              <w:rPr>
                <w:rFonts w:ascii="Calibri" w:eastAsia="Calibri" w:hAnsi="Calibri" w:cs="Calibri"/>
                <w:sz w:val="16"/>
                <w:szCs w:val="16"/>
              </w:rPr>
              <w:t>Fund</w:t>
            </w:r>
          </w:p>
        </w:tc>
        <w:tc>
          <w:tcPr>
            <w:tcW w:w="80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ngla</w:t>
            </w:r>
          </w:p>
        </w:tc>
        <w:tc>
          <w:tcPr>
            <w:tcW w:w="60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420.9</w:t>
            </w:r>
          </w:p>
        </w:tc>
        <w:tc>
          <w:tcPr>
            <w:tcW w:w="5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3</w:t>
            </w:r>
          </w:p>
        </w:tc>
        <w:tc>
          <w:tcPr>
            <w:tcW w:w="52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3</w:t>
            </w:r>
          </w:p>
        </w:tc>
        <w:tc>
          <w:tcPr>
            <w:tcW w:w="540" w:type="dxa"/>
            <w:tcBorders>
              <w:right w:val="single" w:sz="8" w:space="0" w:color="auto"/>
            </w:tcBorders>
            <w:vAlign w:val="bottom"/>
          </w:tcPr>
          <w:p w:rsidR="00FA78A1" w:rsidRDefault="00C6714A">
            <w:pPr>
              <w:spacing w:line="175" w:lineRule="exact"/>
              <w:ind w:right="60"/>
              <w:jc w:val="right"/>
              <w:rPr>
                <w:sz w:val="20"/>
                <w:szCs w:val="20"/>
              </w:rPr>
            </w:pPr>
            <w:r>
              <w:rPr>
                <w:rFonts w:ascii="Calibri" w:eastAsia="Calibri" w:hAnsi="Calibri" w:cs="Calibri"/>
                <w:sz w:val="16"/>
                <w:szCs w:val="16"/>
              </w:rPr>
              <w:t>3</w:t>
            </w:r>
          </w:p>
        </w:tc>
        <w:tc>
          <w:tcPr>
            <w:tcW w:w="46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5</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7</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8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19</w:t>
            </w:r>
          </w:p>
        </w:tc>
        <w:tc>
          <w:tcPr>
            <w:tcW w:w="100" w:type="dxa"/>
            <w:vAlign w:val="bottom"/>
          </w:tcPr>
          <w:p w:rsidR="00FA78A1" w:rsidRDefault="00FA78A1">
            <w:pPr>
              <w:rPr>
                <w:sz w:val="15"/>
                <w:szCs w:val="15"/>
              </w:rPr>
            </w:pPr>
          </w:p>
        </w:tc>
        <w:tc>
          <w:tcPr>
            <w:tcW w:w="600" w:type="dxa"/>
            <w:gridSpan w:val="4"/>
            <w:tcBorders>
              <w:right w:val="single" w:sz="8" w:space="0" w:color="auto"/>
            </w:tcBorders>
            <w:vAlign w:val="bottom"/>
          </w:tcPr>
          <w:p w:rsidR="00FA78A1" w:rsidRDefault="00C6714A">
            <w:pPr>
              <w:spacing w:line="175" w:lineRule="exact"/>
              <w:rPr>
                <w:rFonts w:ascii="Calibri" w:eastAsia="Calibri" w:hAnsi="Calibri" w:cs="Calibri"/>
                <w:sz w:val="16"/>
                <w:szCs w:val="16"/>
              </w:rPr>
            </w:pPr>
            <w:hyperlink r:id="rId50">
              <w:r>
                <w:rPr>
                  <w:rFonts w:ascii="Calibri" w:eastAsia="Calibri" w:hAnsi="Calibri" w:cs="Calibri"/>
                  <w:sz w:val="16"/>
                  <w:szCs w:val="16"/>
                </w:rPr>
                <w:t>ber</w:t>
              </w:r>
            </w:hyperlink>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7"/>
        </w:trPr>
        <w:tc>
          <w:tcPr>
            <w:tcW w:w="800" w:type="dxa"/>
            <w:tcBorders>
              <w:left w:val="single" w:sz="8" w:space="0" w:color="auto"/>
              <w:right w:val="single" w:sz="8" w:space="0" w:color="auto"/>
            </w:tcBorders>
            <w:vAlign w:val="bottom"/>
          </w:tcPr>
          <w:p w:rsidR="00FA78A1" w:rsidRDefault="00C6714A">
            <w:pPr>
              <w:spacing w:line="167" w:lineRule="exact"/>
              <w:ind w:left="120"/>
              <w:rPr>
                <w:sz w:val="20"/>
                <w:szCs w:val="20"/>
              </w:rPr>
            </w:pPr>
            <w:r>
              <w:rPr>
                <w:rFonts w:ascii="Calibri" w:eastAsia="Calibri" w:hAnsi="Calibri" w:cs="Calibri"/>
                <w:color w:val="FF0000"/>
                <w:sz w:val="16"/>
                <w:szCs w:val="16"/>
              </w:rPr>
              <w:t>LankaBa</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ngla Al-</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Arafah</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2.8</w:t>
            </w: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Shariah</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color w:val="FF0000"/>
                <w:sz w:val="16"/>
                <w:szCs w:val="16"/>
              </w:rPr>
              <w:t>Unit</w:t>
            </w:r>
          </w:p>
        </w:tc>
        <w:tc>
          <w:tcPr>
            <w:tcW w:w="80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LankaBa</w:t>
            </w: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0.0</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0.0</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1.5</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10.1</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4.0</w:t>
            </w:r>
          </w:p>
        </w:tc>
        <w:tc>
          <w:tcPr>
            <w:tcW w:w="48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Mar-</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4" w:lineRule="exact"/>
              <w:rPr>
                <w:rFonts w:ascii="Calibri" w:eastAsia="Calibri" w:hAnsi="Calibri" w:cs="Calibri"/>
                <w:w w:val="96"/>
                <w:sz w:val="16"/>
                <w:szCs w:val="16"/>
              </w:rPr>
            </w:pPr>
            <w:hyperlink r:id="rId51">
              <w:r>
                <w:rPr>
                  <w:rFonts w:ascii="Calibri" w:eastAsia="Calibri" w:hAnsi="Calibri" w:cs="Calibri"/>
                  <w:w w:val="96"/>
                  <w:sz w:val="16"/>
                  <w:szCs w:val="16"/>
                </w:rPr>
                <w:t>Decem</w:t>
              </w:r>
            </w:hyperlink>
          </w:p>
        </w:tc>
        <w:tc>
          <w:tcPr>
            <w:tcW w:w="140" w:type="dxa"/>
            <w:vMerge w:val="restart"/>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80"/>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tcBorders>
              <w:right w:val="single" w:sz="8" w:space="0" w:color="auto"/>
            </w:tcBorders>
            <w:vAlign w:val="bottom"/>
          </w:tcPr>
          <w:p w:rsidR="00FA78A1" w:rsidRDefault="00FA78A1">
            <w:pPr>
              <w:rPr>
                <w:sz w:val="6"/>
                <w:szCs w:val="6"/>
              </w:rPr>
            </w:pPr>
          </w:p>
        </w:tc>
        <w:tc>
          <w:tcPr>
            <w:tcW w:w="540" w:type="dxa"/>
            <w:tcBorders>
              <w:right w:val="single" w:sz="8" w:space="0" w:color="auto"/>
            </w:tcBorders>
            <w:vAlign w:val="bottom"/>
          </w:tcPr>
          <w:p w:rsidR="00FA78A1" w:rsidRDefault="00FA78A1">
            <w:pPr>
              <w:rPr>
                <w:sz w:val="6"/>
                <w:szCs w:val="6"/>
              </w:rPr>
            </w:pPr>
          </w:p>
        </w:tc>
        <w:tc>
          <w:tcPr>
            <w:tcW w:w="520" w:type="dxa"/>
            <w:tcBorders>
              <w:right w:val="single" w:sz="8" w:space="0" w:color="auto"/>
            </w:tcBorders>
            <w:vAlign w:val="bottom"/>
          </w:tcPr>
          <w:p w:rsidR="00FA78A1" w:rsidRDefault="00FA78A1">
            <w:pPr>
              <w:rPr>
                <w:sz w:val="6"/>
                <w:szCs w:val="6"/>
              </w:rPr>
            </w:pPr>
          </w:p>
        </w:tc>
        <w:tc>
          <w:tcPr>
            <w:tcW w:w="540" w:type="dxa"/>
            <w:tcBorders>
              <w:right w:val="single" w:sz="8" w:space="0" w:color="auto"/>
            </w:tcBorders>
            <w:vAlign w:val="bottom"/>
          </w:tcPr>
          <w:p w:rsidR="00FA78A1" w:rsidRDefault="00FA78A1">
            <w:pPr>
              <w:rPr>
                <w:sz w:val="6"/>
                <w:szCs w:val="6"/>
              </w:rPr>
            </w:pPr>
          </w:p>
        </w:tc>
        <w:tc>
          <w:tcPr>
            <w:tcW w:w="460" w:type="dxa"/>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tcBorders>
              <w:bottom w:val="single" w:sz="8" w:space="0" w:color="auto"/>
            </w:tcBorders>
            <w:vAlign w:val="bottom"/>
          </w:tcPr>
          <w:p w:rsidR="00FA78A1" w:rsidRDefault="00FA78A1">
            <w:pPr>
              <w:rPr>
                <w:sz w:val="6"/>
                <w:szCs w:val="6"/>
              </w:rPr>
            </w:pPr>
          </w:p>
        </w:tc>
        <w:tc>
          <w:tcPr>
            <w:tcW w:w="140" w:type="dxa"/>
            <w:vMerge/>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177"/>
        </w:trPr>
        <w:tc>
          <w:tcPr>
            <w:tcW w:w="800" w:type="dxa"/>
            <w:tcBorders>
              <w:left w:val="single" w:sz="8" w:space="0" w:color="auto"/>
              <w:right w:val="single" w:sz="8" w:space="0" w:color="auto"/>
            </w:tcBorders>
            <w:vAlign w:val="bottom"/>
          </w:tcPr>
          <w:p w:rsidR="00FA78A1" w:rsidRDefault="00C6714A">
            <w:pPr>
              <w:spacing w:line="177" w:lineRule="exact"/>
              <w:ind w:left="120"/>
              <w:rPr>
                <w:sz w:val="20"/>
                <w:szCs w:val="20"/>
              </w:rPr>
            </w:pPr>
            <w:r>
              <w:rPr>
                <w:rFonts w:ascii="Calibri" w:eastAsia="Calibri" w:hAnsi="Calibri" w:cs="Calibri"/>
                <w:color w:val="FF0000"/>
                <w:sz w:val="16"/>
                <w:szCs w:val="16"/>
              </w:rPr>
              <w:t>Fund</w:t>
            </w:r>
          </w:p>
        </w:tc>
        <w:tc>
          <w:tcPr>
            <w:tcW w:w="800" w:type="dxa"/>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ngla</w:t>
            </w:r>
          </w:p>
        </w:tc>
        <w:tc>
          <w:tcPr>
            <w:tcW w:w="60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308.4</w:t>
            </w:r>
          </w:p>
        </w:tc>
        <w:tc>
          <w:tcPr>
            <w:tcW w:w="5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9.42</w:t>
            </w:r>
          </w:p>
        </w:tc>
        <w:tc>
          <w:tcPr>
            <w:tcW w:w="52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9.42</w:t>
            </w:r>
          </w:p>
        </w:tc>
        <w:tc>
          <w:tcPr>
            <w:tcW w:w="540" w:type="dxa"/>
            <w:tcBorders>
              <w:right w:val="single" w:sz="8" w:space="0" w:color="auto"/>
            </w:tcBorders>
            <w:vAlign w:val="bottom"/>
          </w:tcPr>
          <w:p w:rsidR="00FA78A1" w:rsidRDefault="00C6714A">
            <w:pPr>
              <w:spacing w:line="177" w:lineRule="exact"/>
              <w:ind w:right="60"/>
              <w:jc w:val="right"/>
              <w:rPr>
                <w:sz w:val="20"/>
                <w:szCs w:val="20"/>
              </w:rPr>
            </w:pPr>
            <w:r>
              <w:rPr>
                <w:rFonts w:ascii="Calibri" w:eastAsia="Calibri" w:hAnsi="Calibri" w:cs="Calibri"/>
                <w:sz w:val="16"/>
                <w:szCs w:val="16"/>
              </w:rPr>
              <w:t>9.42</w:t>
            </w:r>
          </w:p>
        </w:tc>
        <w:tc>
          <w:tcPr>
            <w:tcW w:w="46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9.6</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7" w:lineRule="exact"/>
              <w:ind w:left="80"/>
              <w:rPr>
                <w:sz w:val="20"/>
                <w:szCs w:val="20"/>
              </w:rPr>
            </w:pPr>
            <w:r>
              <w:rPr>
                <w:rFonts w:ascii="Calibri" w:eastAsia="Calibri" w:hAnsi="Calibri" w:cs="Calibri"/>
                <w:sz w:val="16"/>
                <w:szCs w:val="16"/>
              </w:rPr>
              <w:t>0</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80" w:type="dxa"/>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19</w:t>
            </w:r>
          </w:p>
        </w:tc>
        <w:tc>
          <w:tcPr>
            <w:tcW w:w="100" w:type="dxa"/>
            <w:vAlign w:val="bottom"/>
          </w:tcPr>
          <w:p w:rsidR="00FA78A1" w:rsidRDefault="00FA78A1">
            <w:pPr>
              <w:rPr>
                <w:sz w:val="15"/>
                <w:szCs w:val="15"/>
              </w:rPr>
            </w:pPr>
          </w:p>
        </w:tc>
        <w:tc>
          <w:tcPr>
            <w:tcW w:w="600" w:type="dxa"/>
            <w:gridSpan w:val="4"/>
            <w:tcBorders>
              <w:right w:val="single" w:sz="8" w:space="0" w:color="auto"/>
            </w:tcBorders>
            <w:vAlign w:val="bottom"/>
          </w:tcPr>
          <w:p w:rsidR="00FA78A1" w:rsidRDefault="00C6714A">
            <w:pPr>
              <w:spacing w:line="177" w:lineRule="exact"/>
              <w:rPr>
                <w:rFonts w:ascii="Calibri" w:eastAsia="Calibri" w:hAnsi="Calibri" w:cs="Calibri"/>
                <w:sz w:val="16"/>
                <w:szCs w:val="16"/>
              </w:rPr>
            </w:pPr>
            <w:hyperlink r:id="rId52">
              <w:r>
                <w:rPr>
                  <w:rFonts w:ascii="Calibri" w:eastAsia="Calibri" w:hAnsi="Calibri" w:cs="Calibri"/>
                  <w:sz w:val="16"/>
                  <w:szCs w:val="16"/>
                </w:rPr>
                <w:t>ber</w:t>
              </w:r>
            </w:hyperlink>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6" w:lineRule="exact"/>
              <w:ind w:left="120"/>
              <w:rPr>
                <w:sz w:val="20"/>
                <w:szCs w:val="20"/>
              </w:rPr>
            </w:pPr>
            <w:r>
              <w:rPr>
                <w:rFonts w:ascii="Calibri" w:eastAsia="Calibri" w:hAnsi="Calibri" w:cs="Calibri"/>
                <w:color w:val="FF0000"/>
                <w:sz w:val="16"/>
                <w:szCs w:val="16"/>
              </w:rPr>
              <w:t>NAM</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IBBL</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50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80" w:type="dxa"/>
            <w:vAlign w:val="bottom"/>
          </w:tcPr>
          <w:p w:rsidR="00FA78A1" w:rsidRDefault="00FA78A1">
            <w:pPr>
              <w:rPr>
                <w:sz w:val="17"/>
                <w:szCs w:val="17"/>
              </w:rPr>
            </w:pPr>
          </w:p>
        </w:tc>
        <w:tc>
          <w:tcPr>
            <w:tcW w:w="16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Islamic</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N/A</w:t>
            </w: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Unit</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50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10.0</w:t>
            </w: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Dec-</w:t>
            </w: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76"/>
        </w:trPr>
        <w:tc>
          <w:tcPr>
            <w:tcW w:w="800" w:type="dxa"/>
            <w:tcBorders>
              <w:left w:val="single" w:sz="8" w:space="0" w:color="auto"/>
              <w:right w:val="single" w:sz="8" w:space="0" w:color="auto"/>
            </w:tcBorders>
            <w:vAlign w:val="bottom"/>
          </w:tcPr>
          <w:p w:rsidR="00FA78A1" w:rsidRDefault="00C6714A">
            <w:pPr>
              <w:spacing w:line="176" w:lineRule="exact"/>
              <w:ind w:left="120"/>
              <w:rPr>
                <w:sz w:val="20"/>
                <w:szCs w:val="20"/>
              </w:rPr>
            </w:pPr>
            <w:r>
              <w:rPr>
                <w:rFonts w:ascii="Calibri" w:eastAsia="Calibri" w:hAnsi="Calibri" w:cs="Calibri"/>
                <w:color w:val="FF0000"/>
                <w:sz w:val="16"/>
                <w:szCs w:val="16"/>
              </w:rPr>
              <w:t>Fund</w:t>
            </w:r>
          </w:p>
        </w:tc>
        <w:tc>
          <w:tcPr>
            <w:tcW w:w="800" w:type="dxa"/>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NAM</w:t>
            </w:r>
          </w:p>
        </w:tc>
        <w:tc>
          <w:tcPr>
            <w:tcW w:w="60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182.0</w:t>
            </w:r>
          </w:p>
        </w:tc>
        <w:tc>
          <w:tcPr>
            <w:tcW w:w="5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N/A</w:t>
            </w:r>
          </w:p>
        </w:tc>
        <w:tc>
          <w:tcPr>
            <w:tcW w:w="52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N/A</w:t>
            </w:r>
          </w:p>
        </w:tc>
        <w:tc>
          <w:tcPr>
            <w:tcW w:w="540" w:type="dxa"/>
            <w:tcBorders>
              <w:right w:val="single" w:sz="8" w:space="0" w:color="auto"/>
            </w:tcBorders>
            <w:vAlign w:val="bottom"/>
          </w:tcPr>
          <w:p w:rsidR="00FA78A1" w:rsidRDefault="00C6714A">
            <w:pPr>
              <w:spacing w:line="176" w:lineRule="exact"/>
              <w:ind w:right="60"/>
              <w:jc w:val="right"/>
              <w:rPr>
                <w:sz w:val="20"/>
                <w:szCs w:val="20"/>
              </w:rPr>
            </w:pPr>
            <w:r>
              <w:rPr>
                <w:rFonts w:ascii="Calibri" w:eastAsia="Calibri" w:hAnsi="Calibri" w:cs="Calibri"/>
                <w:sz w:val="16"/>
                <w:szCs w:val="16"/>
              </w:rPr>
              <w:t>N/A</w:t>
            </w:r>
          </w:p>
        </w:tc>
        <w:tc>
          <w:tcPr>
            <w:tcW w:w="46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9.8</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A</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A</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A</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1</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18</w:t>
            </w:r>
          </w:p>
        </w:tc>
        <w:tc>
          <w:tcPr>
            <w:tcW w:w="100" w:type="dxa"/>
            <w:vAlign w:val="bottom"/>
          </w:tcPr>
          <w:p w:rsidR="00FA78A1" w:rsidRDefault="00FA78A1">
            <w:pPr>
              <w:rPr>
                <w:sz w:val="15"/>
                <w:szCs w:val="15"/>
              </w:rPr>
            </w:pPr>
          </w:p>
        </w:tc>
        <w:tc>
          <w:tcPr>
            <w:tcW w:w="600" w:type="dxa"/>
            <w:gridSpan w:val="4"/>
            <w:tcBorders>
              <w:right w:val="single" w:sz="8" w:space="0" w:color="auto"/>
            </w:tcBorders>
            <w:vAlign w:val="bottom"/>
          </w:tcPr>
          <w:p w:rsidR="00FA78A1" w:rsidRDefault="00C6714A">
            <w:pPr>
              <w:spacing w:line="176" w:lineRule="exact"/>
              <w:rPr>
                <w:rFonts w:ascii="Calibri" w:eastAsia="Calibri" w:hAnsi="Calibri" w:cs="Calibri"/>
                <w:sz w:val="16"/>
                <w:szCs w:val="16"/>
              </w:rPr>
            </w:pPr>
            <w:hyperlink r:id="rId53">
              <w:r>
                <w:rPr>
                  <w:rFonts w:ascii="Calibri" w:eastAsia="Calibri" w:hAnsi="Calibri" w:cs="Calibri"/>
                  <w:sz w:val="16"/>
                  <w:szCs w:val="16"/>
                </w:rPr>
                <w:t>June</w:t>
              </w:r>
            </w:hyperlink>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sz w:val="16"/>
                <w:szCs w:val="16"/>
              </w:rPr>
              <w:t>Prime</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Financia</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2.7</w:t>
            </w: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80" w:type="dxa"/>
            <w:vAlign w:val="bottom"/>
          </w:tcPr>
          <w:p w:rsidR="00FA78A1" w:rsidRDefault="00FA78A1">
            <w:pPr>
              <w:rPr>
                <w:sz w:val="17"/>
                <w:szCs w:val="17"/>
              </w:rPr>
            </w:pPr>
          </w:p>
        </w:tc>
        <w:tc>
          <w:tcPr>
            <w:tcW w:w="16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l First</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spacing w:line="176" w:lineRule="exact"/>
              <w:ind w:left="120"/>
              <w:rPr>
                <w:sz w:val="20"/>
                <w:szCs w:val="20"/>
              </w:rPr>
            </w:pPr>
            <w:r>
              <w:rPr>
                <w:rFonts w:ascii="Calibri" w:eastAsia="Calibri" w:hAnsi="Calibri" w:cs="Calibri"/>
                <w:sz w:val="16"/>
                <w:szCs w:val="16"/>
              </w:rPr>
              <w:t>Unit</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100.</w:t>
            </w:r>
          </w:p>
        </w:tc>
        <w:tc>
          <w:tcPr>
            <w:tcW w:w="52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100.</w:t>
            </w:r>
          </w:p>
        </w:tc>
        <w:tc>
          <w:tcPr>
            <w:tcW w:w="5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97.0</w:t>
            </w:r>
          </w:p>
        </w:tc>
        <w:tc>
          <w:tcPr>
            <w:tcW w:w="46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97.</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0.9</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3.8</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3.8</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107.</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10</w:t>
            </w:r>
          </w:p>
        </w:tc>
        <w:tc>
          <w:tcPr>
            <w:tcW w:w="480" w:type="dxa"/>
            <w:vMerge w:val="restart"/>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100</w:t>
            </w:r>
          </w:p>
        </w:tc>
        <w:tc>
          <w:tcPr>
            <w:tcW w:w="5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Dec-</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6" w:lineRule="exact"/>
              <w:rPr>
                <w:rFonts w:ascii="Calibri" w:eastAsia="Calibri" w:hAnsi="Calibri" w:cs="Calibri"/>
                <w:w w:val="96"/>
                <w:sz w:val="16"/>
                <w:szCs w:val="16"/>
              </w:rPr>
            </w:pPr>
            <w:hyperlink r:id="rId54">
              <w:r>
                <w:rPr>
                  <w:rFonts w:ascii="Calibri" w:eastAsia="Calibri" w:hAnsi="Calibri" w:cs="Calibri"/>
                  <w:w w:val="96"/>
                  <w:sz w:val="16"/>
                  <w:szCs w:val="16"/>
                </w:rPr>
                <w:t>Decem</w:t>
              </w:r>
            </w:hyperlink>
          </w:p>
        </w:tc>
        <w:tc>
          <w:tcPr>
            <w:tcW w:w="140" w:type="dxa"/>
            <w:vMerge w:val="restart"/>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83"/>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tcBorders>
              <w:right w:val="single" w:sz="8" w:space="0" w:color="auto"/>
            </w:tcBorders>
            <w:vAlign w:val="bottom"/>
          </w:tcPr>
          <w:p w:rsidR="00FA78A1" w:rsidRDefault="00FA78A1">
            <w:pPr>
              <w:rPr>
                <w:sz w:val="6"/>
                <w:szCs w:val="6"/>
              </w:rPr>
            </w:pPr>
          </w:p>
        </w:tc>
        <w:tc>
          <w:tcPr>
            <w:tcW w:w="600" w:type="dxa"/>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tcBorders>
              <w:bottom w:val="single" w:sz="8" w:space="0" w:color="auto"/>
            </w:tcBorders>
            <w:vAlign w:val="bottom"/>
          </w:tcPr>
          <w:p w:rsidR="00FA78A1" w:rsidRDefault="00FA78A1">
            <w:pPr>
              <w:rPr>
                <w:sz w:val="6"/>
                <w:szCs w:val="6"/>
              </w:rPr>
            </w:pPr>
          </w:p>
        </w:tc>
        <w:tc>
          <w:tcPr>
            <w:tcW w:w="140" w:type="dxa"/>
            <w:vMerge/>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5" w:lineRule="exact"/>
              <w:ind w:left="120"/>
              <w:rPr>
                <w:sz w:val="20"/>
                <w:szCs w:val="20"/>
              </w:rPr>
            </w:pPr>
            <w:r>
              <w:rPr>
                <w:rFonts w:ascii="Calibri" w:eastAsia="Calibri" w:hAnsi="Calibri" w:cs="Calibri"/>
                <w:sz w:val="16"/>
                <w:szCs w:val="16"/>
              </w:rPr>
              <w:t>Fund</w:t>
            </w:r>
          </w:p>
        </w:tc>
        <w:tc>
          <w:tcPr>
            <w:tcW w:w="80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Prime</w:t>
            </w:r>
          </w:p>
        </w:tc>
        <w:tc>
          <w:tcPr>
            <w:tcW w:w="60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210.1</w:t>
            </w:r>
          </w:p>
        </w:tc>
        <w:tc>
          <w:tcPr>
            <w:tcW w:w="5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87</w:t>
            </w:r>
          </w:p>
        </w:tc>
        <w:tc>
          <w:tcPr>
            <w:tcW w:w="52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00</w:t>
            </w:r>
          </w:p>
        </w:tc>
        <w:tc>
          <w:tcPr>
            <w:tcW w:w="540" w:type="dxa"/>
            <w:tcBorders>
              <w:right w:val="single" w:sz="8" w:space="0" w:color="auto"/>
            </w:tcBorders>
            <w:vAlign w:val="bottom"/>
          </w:tcPr>
          <w:p w:rsidR="00FA78A1" w:rsidRDefault="00C6714A">
            <w:pPr>
              <w:spacing w:line="175" w:lineRule="exact"/>
              <w:ind w:right="60"/>
              <w:jc w:val="right"/>
              <w:rPr>
                <w:sz w:val="20"/>
                <w:szCs w:val="20"/>
              </w:rPr>
            </w:pPr>
            <w:r>
              <w:rPr>
                <w:rFonts w:ascii="Calibri" w:eastAsia="Calibri" w:hAnsi="Calibri" w:cs="Calibri"/>
                <w:sz w:val="16"/>
                <w:szCs w:val="16"/>
              </w:rPr>
              <w:t>0</w:t>
            </w:r>
          </w:p>
        </w:tc>
        <w:tc>
          <w:tcPr>
            <w:tcW w:w="46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0</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94</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8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18</w:t>
            </w:r>
          </w:p>
        </w:tc>
        <w:tc>
          <w:tcPr>
            <w:tcW w:w="100" w:type="dxa"/>
            <w:vAlign w:val="bottom"/>
          </w:tcPr>
          <w:p w:rsidR="00FA78A1" w:rsidRDefault="00FA78A1">
            <w:pPr>
              <w:rPr>
                <w:sz w:val="15"/>
                <w:szCs w:val="15"/>
              </w:rPr>
            </w:pPr>
          </w:p>
        </w:tc>
        <w:tc>
          <w:tcPr>
            <w:tcW w:w="600" w:type="dxa"/>
            <w:gridSpan w:val="4"/>
            <w:tcBorders>
              <w:right w:val="single" w:sz="8" w:space="0" w:color="auto"/>
            </w:tcBorders>
            <w:vAlign w:val="bottom"/>
          </w:tcPr>
          <w:p w:rsidR="00FA78A1" w:rsidRDefault="00C6714A">
            <w:pPr>
              <w:spacing w:line="175" w:lineRule="exact"/>
              <w:rPr>
                <w:rFonts w:ascii="Calibri" w:eastAsia="Calibri" w:hAnsi="Calibri" w:cs="Calibri"/>
                <w:sz w:val="16"/>
                <w:szCs w:val="16"/>
              </w:rPr>
            </w:pPr>
            <w:hyperlink r:id="rId55">
              <w:r>
                <w:rPr>
                  <w:rFonts w:ascii="Calibri" w:eastAsia="Calibri" w:hAnsi="Calibri" w:cs="Calibri"/>
                  <w:sz w:val="16"/>
                  <w:szCs w:val="16"/>
                </w:rPr>
                <w:t>ber</w:t>
              </w:r>
            </w:hyperlink>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sz w:val="16"/>
                <w:szCs w:val="16"/>
              </w:rPr>
              <w:t>Rupali</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Life</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80" w:type="dxa"/>
            <w:vAlign w:val="bottom"/>
          </w:tcPr>
          <w:p w:rsidR="00FA78A1" w:rsidRDefault="00FA78A1">
            <w:pPr>
              <w:rPr>
                <w:sz w:val="17"/>
                <w:szCs w:val="17"/>
              </w:rPr>
            </w:pPr>
          </w:p>
        </w:tc>
        <w:tc>
          <w:tcPr>
            <w:tcW w:w="16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Insuranc</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6"/>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2.8</w:t>
            </w: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e First</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Mutual</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0.4</w:t>
            </w: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2.4</w:t>
            </w: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0.4</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10.2</w:t>
            </w:r>
          </w:p>
        </w:tc>
        <w:tc>
          <w:tcPr>
            <w:tcW w:w="440" w:type="dxa"/>
            <w:tcBorders>
              <w:right w:val="single" w:sz="8" w:space="0" w:color="auto"/>
            </w:tcBorders>
            <w:vAlign w:val="bottom"/>
          </w:tcPr>
          <w:p w:rsidR="00FA78A1" w:rsidRDefault="00FA78A1">
            <w:pPr>
              <w:rPr>
                <w:sz w:val="8"/>
                <w:szCs w:val="8"/>
              </w:rPr>
            </w:pPr>
          </w:p>
        </w:tc>
        <w:tc>
          <w:tcPr>
            <w:tcW w:w="480" w:type="dxa"/>
            <w:vMerge w:val="restart"/>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Dec-</w:t>
            </w: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500" w:type="dxa"/>
            <w:tcBorders>
              <w:right w:val="single" w:sz="8" w:space="0" w:color="auto"/>
            </w:tcBorders>
            <w:vAlign w:val="bottom"/>
          </w:tcPr>
          <w:p w:rsidR="00FA78A1" w:rsidRDefault="00FA78A1">
            <w:pPr>
              <w:rPr>
                <w:sz w:val="8"/>
                <w:szCs w:val="8"/>
              </w:rPr>
            </w:pPr>
          </w:p>
        </w:tc>
        <w:tc>
          <w:tcPr>
            <w:tcW w:w="520" w:type="dxa"/>
            <w:vMerge/>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vMerge/>
            <w:tcBorders>
              <w:right w:val="single" w:sz="8" w:space="0" w:color="auto"/>
            </w:tcBorders>
            <w:vAlign w:val="bottom"/>
          </w:tcPr>
          <w:p w:rsidR="00FA78A1" w:rsidRDefault="00FA78A1">
            <w:pPr>
              <w:rPr>
                <w:sz w:val="8"/>
                <w:szCs w:val="8"/>
              </w:rPr>
            </w:pPr>
          </w:p>
        </w:tc>
        <w:tc>
          <w:tcPr>
            <w:tcW w:w="540" w:type="dxa"/>
            <w:vMerge/>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sz w:val="16"/>
                <w:szCs w:val="16"/>
              </w:rPr>
              <w:t>Fund</w:t>
            </w:r>
          </w:p>
        </w:tc>
        <w:tc>
          <w:tcPr>
            <w:tcW w:w="800" w:type="dxa"/>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Prime</w:t>
            </w:r>
          </w:p>
        </w:tc>
        <w:tc>
          <w:tcPr>
            <w:tcW w:w="60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363.0</w:t>
            </w:r>
          </w:p>
        </w:tc>
        <w:tc>
          <w:tcPr>
            <w:tcW w:w="5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9.94</w:t>
            </w:r>
          </w:p>
        </w:tc>
        <w:tc>
          <w:tcPr>
            <w:tcW w:w="52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9.90</w:t>
            </w:r>
          </w:p>
        </w:tc>
        <w:tc>
          <w:tcPr>
            <w:tcW w:w="540" w:type="dxa"/>
            <w:tcBorders>
              <w:right w:val="single" w:sz="8" w:space="0" w:color="auto"/>
            </w:tcBorders>
            <w:vAlign w:val="bottom"/>
          </w:tcPr>
          <w:p w:rsidR="00FA78A1" w:rsidRDefault="00C6714A">
            <w:pPr>
              <w:spacing w:line="174" w:lineRule="exact"/>
              <w:ind w:right="60"/>
              <w:jc w:val="right"/>
              <w:rPr>
                <w:sz w:val="20"/>
                <w:szCs w:val="20"/>
              </w:rPr>
            </w:pPr>
            <w:r>
              <w:rPr>
                <w:rFonts w:ascii="Calibri" w:eastAsia="Calibri" w:hAnsi="Calibri" w:cs="Calibri"/>
                <w:sz w:val="16"/>
                <w:szCs w:val="16"/>
              </w:rPr>
              <w:t>9.70</w:t>
            </w:r>
          </w:p>
        </w:tc>
        <w:tc>
          <w:tcPr>
            <w:tcW w:w="46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9.9</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3</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18</w:t>
            </w:r>
          </w:p>
        </w:tc>
        <w:tc>
          <w:tcPr>
            <w:tcW w:w="100" w:type="dxa"/>
            <w:vAlign w:val="bottom"/>
          </w:tcPr>
          <w:p w:rsidR="00FA78A1" w:rsidRDefault="00FA78A1">
            <w:pPr>
              <w:rPr>
                <w:sz w:val="15"/>
                <w:szCs w:val="15"/>
              </w:rPr>
            </w:pPr>
          </w:p>
        </w:tc>
        <w:tc>
          <w:tcPr>
            <w:tcW w:w="600" w:type="dxa"/>
            <w:gridSpan w:val="4"/>
            <w:tcBorders>
              <w:right w:val="single" w:sz="8" w:space="0" w:color="auto"/>
            </w:tcBorders>
            <w:vAlign w:val="bottom"/>
          </w:tcPr>
          <w:p w:rsidR="00FA78A1" w:rsidRDefault="00C6714A">
            <w:pPr>
              <w:spacing w:line="174" w:lineRule="exact"/>
              <w:rPr>
                <w:rFonts w:ascii="Calibri" w:eastAsia="Calibri" w:hAnsi="Calibri" w:cs="Calibri"/>
                <w:sz w:val="16"/>
                <w:szCs w:val="16"/>
              </w:rPr>
            </w:pPr>
            <w:hyperlink r:id="rId56">
              <w:r>
                <w:rPr>
                  <w:rFonts w:ascii="Calibri" w:eastAsia="Calibri" w:hAnsi="Calibri" w:cs="Calibri"/>
                  <w:sz w:val="16"/>
                  <w:szCs w:val="16"/>
                </w:rPr>
                <w:t>June</w:t>
              </w:r>
            </w:hyperlink>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7"/>
        </w:trPr>
        <w:tc>
          <w:tcPr>
            <w:tcW w:w="800" w:type="dxa"/>
            <w:tcBorders>
              <w:left w:val="single" w:sz="8" w:space="0" w:color="auto"/>
              <w:right w:val="single" w:sz="8" w:space="0" w:color="auto"/>
            </w:tcBorders>
            <w:vAlign w:val="bottom"/>
          </w:tcPr>
          <w:p w:rsidR="00FA78A1" w:rsidRDefault="00C6714A">
            <w:pPr>
              <w:spacing w:line="167" w:lineRule="exact"/>
              <w:ind w:left="120"/>
              <w:rPr>
                <w:sz w:val="20"/>
                <w:szCs w:val="20"/>
              </w:rPr>
            </w:pPr>
            <w:r>
              <w:rPr>
                <w:rFonts w:ascii="Calibri" w:eastAsia="Calibri" w:hAnsi="Calibri" w:cs="Calibri"/>
                <w:sz w:val="16"/>
                <w:szCs w:val="16"/>
              </w:rPr>
              <w:t>Prime</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5"/>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Financia</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2.0</w:t>
            </w: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l Second</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sz w:val="16"/>
                <w:szCs w:val="16"/>
              </w:rPr>
              <w:t>Unit</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0.1</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2.1</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2.1</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10.0</w:t>
            </w:r>
          </w:p>
        </w:tc>
        <w:tc>
          <w:tcPr>
            <w:tcW w:w="440" w:type="dxa"/>
            <w:tcBorders>
              <w:right w:val="single" w:sz="8" w:space="0" w:color="auto"/>
            </w:tcBorders>
            <w:vAlign w:val="bottom"/>
          </w:tcPr>
          <w:p w:rsidR="00FA78A1" w:rsidRDefault="00FA78A1">
            <w:pPr>
              <w:rPr>
                <w:sz w:val="8"/>
                <w:szCs w:val="8"/>
              </w:rPr>
            </w:pPr>
          </w:p>
        </w:tc>
        <w:tc>
          <w:tcPr>
            <w:tcW w:w="48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Dec-</w:t>
            </w:r>
          </w:p>
        </w:tc>
        <w:tc>
          <w:tcPr>
            <w:tcW w:w="100" w:type="dxa"/>
            <w:vAlign w:val="bottom"/>
          </w:tcPr>
          <w:p w:rsidR="00FA78A1" w:rsidRDefault="00FA78A1">
            <w:pPr>
              <w:rPr>
                <w:sz w:val="8"/>
                <w:szCs w:val="8"/>
              </w:rPr>
            </w:pPr>
          </w:p>
        </w:tc>
        <w:tc>
          <w:tcPr>
            <w:tcW w:w="460" w:type="dxa"/>
            <w:gridSpan w:val="3"/>
            <w:vMerge w:val="restart"/>
            <w:vAlign w:val="bottom"/>
          </w:tcPr>
          <w:p w:rsidR="00FA78A1" w:rsidRDefault="00C6714A">
            <w:pPr>
              <w:spacing w:line="174" w:lineRule="exact"/>
              <w:rPr>
                <w:rFonts w:ascii="Calibri" w:eastAsia="Calibri" w:hAnsi="Calibri" w:cs="Calibri"/>
                <w:w w:val="96"/>
                <w:sz w:val="16"/>
                <w:szCs w:val="16"/>
              </w:rPr>
            </w:pPr>
            <w:hyperlink r:id="rId57">
              <w:r>
                <w:rPr>
                  <w:rFonts w:ascii="Calibri" w:eastAsia="Calibri" w:hAnsi="Calibri" w:cs="Calibri"/>
                  <w:w w:val="96"/>
                  <w:sz w:val="16"/>
                  <w:szCs w:val="16"/>
                </w:rPr>
                <w:t>Decem</w:t>
              </w:r>
            </w:hyperlink>
          </w:p>
        </w:tc>
        <w:tc>
          <w:tcPr>
            <w:tcW w:w="140" w:type="dxa"/>
            <w:vMerge w:val="restart"/>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83"/>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tcBorders>
              <w:right w:val="single" w:sz="8" w:space="0" w:color="auto"/>
            </w:tcBorders>
            <w:vAlign w:val="bottom"/>
          </w:tcPr>
          <w:p w:rsidR="00FA78A1" w:rsidRDefault="00FA78A1">
            <w:pPr>
              <w:rPr>
                <w:sz w:val="6"/>
                <w:szCs w:val="6"/>
              </w:rPr>
            </w:pPr>
          </w:p>
        </w:tc>
        <w:tc>
          <w:tcPr>
            <w:tcW w:w="600" w:type="dxa"/>
            <w:tcBorders>
              <w:right w:val="single" w:sz="8" w:space="0" w:color="auto"/>
            </w:tcBorders>
            <w:vAlign w:val="bottom"/>
          </w:tcPr>
          <w:p w:rsidR="00FA78A1" w:rsidRDefault="00FA78A1">
            <w:pPr>
              <w:rPr>
                <w:sz w:val="6"/>
                <w:szCs w:val="6"/>
              </w:rPr>
            </w:pPr>
          </w:p>
        </w:tc>
        <w:tc>
          <w:tcPr>
            <w:tcW w:w="540" w:type="dxa"/>
            <w:tcBorders>
              <w:right w:val="single" w:sz="8" w:space="0" w:color="auto"/>
            </w:tcBorders>
            <w:vAlign w:val="bottom"/>
          </w:tcPr>
          <w:p w:rsidR="00FA78A1" w:rsidRDefault="00FA78A1">
            <w:pPr>
              <w:rPr>
                <w:sz w:val="6"/>
                <w:szCs w:val="6"/>
              </w:rPr>
            </w:pPr>
          </w:p>
        </w:tc>
        <w:tc>
          <w:tcPr>
            <w:tcW w:w="520" w:type="dxa"/>
            <w:tcBorders>
              <w:right w:val="single" w:sz="8" w:space="0" w:color="auto"/>
            </w:tcBorders>
            <w:vAlign w:val="bottom"/>
          </w:tcPr>
          <w:p w:rsidR="00FA78A1" w:rsidRDefault="00FA78A1">
            <w:pPr>
              <w:rPr>
                <w:sz w:val="6"/>
                <w:szCs w:val="6"/>
              </w:rPr>
            </w:pPr>
          </w:p>
        </w:tc>
        <w:tc>
          <w:tcPr>
            <w:tcW w:w="540" w:type="dxa"/>
            <w:tcBorders>
              <w:right w:val="single" w:sz="8" w:space="0" w:color="auto"/>
            </w:tcBorders>
            <w:vAlign w:val="bottom"/>
          </w:tcPr>
          <w:p w:rsidR="00FA78A1" w:rsidRDefault="00FA78A1">
            <w:pPr>
              <w:rPr>
                <w:sz w:val="6"/>
                <w:szCs w:val="6"/>
              </w:rPr>
            </w:pPr>
          </w:p>
        </w:tc>
        <w:tc>
          <w:tcPr>
            <w:tcW w:w="460" w:type="dxa"/>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440" w:type="dxa"/>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3"/>
            <w:vMerge/>
            <w:tcBorders>
              <w:bottom w:val="single" w:sz="8" w:space="0" w:color="auto"/>
            </w:tcBorders>
            <w:vAlign w:val="bottom"/>
          </w:tcPr>
          <w:p w:rsidR="00FA78A1" w:rsidRDefault="00FA78A1">
            <w:pPr>
              <w:rPr>
                <w:sz w:val="6"/>
                <w:szCs w:val="6"/>
              </w:rPr>
            </w:pPr>
          </w:p>
        </w:tc>
        <w:tc>
          <w:tcPr>
            <w:tcW w:w="140" w:type="dxa"/>
            <w:vMerge/>
            <w:tcBorders>
              <w:right w:val="single" w:sz="8" w:space="0" w:color="auto"/>
            </w:tcBorders>
            <w:vAlign w:val="bottom"/>
          </w:tcPr>
          <w:p w:rsidR="00FA78A1" w:rsidRDefault="00FA78A1">
            <w:pPr>
              <w:rPr>
                <w:sz w:val="6"/>
                <w:szCs w:val="6"/>
              </w:rPr>
            </w:pPr>
          </w:p>
        </w:tc>
        <w:tc>
          <w:tcPr>
            <w:tcW w:w="620" w:type="dxa"/>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5" w:lineRule="exact"/>
              <w:ind w:left="120"/>
              <w:rPr>
                <w:sz w:val="20"/>
                <w:szCs w:val="20"/>
              </w:rPr>
            </w:pPr>
            <w:r>
              <w:rPr>
                <w:rFonts w:ascii="Calibri" w:eastAsia="Calibri" w:hAnsi="Calibri" w:cs="Calibri"/>
                <w:sz w:val="16"/>
                <w:szCs w:val="16"/>
              </w:rPr>
              <w:t>Fund</w:t>
            </w:r>
          </w:p>
        </w:tc>
        <w:tc>
          <w:tcPr>
            <w:tcW w:w="80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Prime</w:t>
            </w:r>
          </w:p>
        </w:tc>
        <w:tc>
          <w:tcPr>
            <w:tcW w:w="60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420.5</w:t>
            </w:r>
          </w:p>
        </w:tc>
        <w:tc>
          <w:tcPr>
            <w:tcW w:w="5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9.81</w:t>
            </w:r>
          </w:p>
        </w:tc>
        <w:tc>
          <w:tcPr>
            <w:tcW w:w="52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9.80</w:t>
            </w:r>
          </w:p>
        </w:tc>
        <w:tc>
          <w:tcPr>
            <w:tcW w:w="540" w:type="dxa"/>
            <w:tcBorders>
              <w:right w:val="single" w:sz="8" w:space="0" w:color="auto"/>
            </w:tcBorders>
            <w:vAlign w:val="bottom"/>
          </w:tcPr>
          <w:p w:rsidR="00FA78A1" w:rsidRDefault="00C6714A">
            <w:pPr>
              <w:spacing w:line="175" w:lineRule="exact"/>
              <w:ind w:right="60"/>
              <w:jc w:val="right"/>
              <w:rPr>
                <w:sz w:val="20"/>
                <w:szCs w:val="20"/>
              </w:rPr>
            </w:pPr>
            <w:r>
              <w:rPr>
                <w:rFonts w:ascii="Calibri" w:eastAsia="Calibri" w:hAnsi="Calibri" w:cs="Calibri"/>
                <w:sz w:val="16"/>
                <w:szCs w:val="16"/>
              </w:rPr>
              <w:t>9.60</w:t>
            </w:r>
          </w:p>
        </w:tc>
        <w:tc>
          <w:tcPr>
            <w:tcW w:w="46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9.6</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1</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4%</w:t>
            </w:r>
          </w:p>
        </w:tc>
        <w:tc>
          <w:tcPr>
            <w:tcW w:w="48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18</w:t>
            </w:r>
          </w:p>
        </w:tc>
        <w:tc>
          <w:tcPr>
            <w:tcW w:w="100" w:type="dxa"/>
            <w:vAlign w:val="bottom"/>
          </w:tcPr>
          <w:p w:rsidR="00FA78A1" w:rsidRDefault="00FA78A1">
            <w:pPr>
              <w:rPr>
                <w:sz w:val="15"/>
                <w:szCs w:val="15"/>
              </w:rPr>
            </w:pPr>
          </w:p>
        </w:tc>
        <w:tc>
          <w:tcPr>
            <w:tcW w:w="600" w:type="dxa"/>
            <w:gridSpan w:val="4"/>
            <w:tcBorders>
              <w:right w:val="single" w:sz="8" w:space="0" w:color="auto"/>
            </w:tcBorders>
            <w:vAlign w:val="bottom"/>
          </w:tcPr>
          <w:p w:rsidR="00FA78A1" w:rsidRDefault="00C6714A">
            <w:pPr>
              <w:spacing w:line="175" w:lineRule="exact"/>
              <w:rPr>
                <w:rFonts w:ascii="Calibri" w:eastAsia="Calibri" w:hAnsi="Calibri" w:cs="Calibri"/>
                <w:sz w:val="16"/>
                <w:szCs w:val="16"/>
              </w:rPr>
            </w:pPr>
            <w:hyperlink r:id="rId58">
              <w:r>
                <w:rPr>
                  <w:rFonts w:ascii="Calibri" w:eastAsia="Calibri" w:hAnsi="Calibri" w:cs="Calibri"/>
                  <w:sz w:val="16"/>
                  <w:szCs w:val="16"/>
                </w:rPr>
                <w:t>ber</w:t>
              </w:r>
            </w:hyperlink>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7"/>
        </w:trPr>
        <w:tc>
          <w:tcPr>
            <w:tcW w:w="800" w:type="dxa"/>
            <w:tcBorders>
              <w:left w:val="single" w:sz="8" w:space="0" w:color="auto"/>
              <w:right w:val="single" w:sz="8" w:space="0" w:color="auto"/>
            </w:tcBorders>
            <w:vAlign w:val="bottom"/>
          </w:tcPr>
          <w:p w:rsidR="00FA78A1" w:rsidRDefault="00C6714A">
            <w:pPr>
              <w:spacing w:line="167" w:lineRule="exact"/>
              <w:ind w:left="120"/>
              <w:rPr>
                <w:sz w:val="20"/>
                <w:szCs w:val="20"/>
              </w:rPr>
            </w:pPr>
            <w:r>
              <w:rPr>
                <w:rFonts w:ascii="Calibri" w:eastAsia="Calibri" w:hAnsi="Calibri" w:cs="Calibri"/>
                <w:sz w:val="16"/>
                <w:szCs w:val="16"/>
              </w:rPr>
              <w:t>Peninsul</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a AMCL</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BDBL</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2.4</w:t>
            </w: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80" w:type="dxa"/>
            <w:vAlign w:val="bottom"/>
          </w:tcPr>
          <w:p w:rsidR="00FA78A1" w:rsidRDefault="00FA78A1">
            <w:pPr>
              <w:rPr>
                <w:sz w:val="17"/>
                <w:szCs w:val="17"/>
              </w:rPr>
            </w:pPr>
          </w:p>
        </w:tc>
        <w:tc>
          <w:tcPr>
            <w:tcW w:w="16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Unit</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Fund</w:t>
            </w:r>
          </w:p>
        </w:tc>
        <w:tc>
          <w:tcPr>
            <w:tcW w:w="800" w:type="dxa"/>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Peninsul</w:t>
            </w: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10.5</w:t>
            </w:r>
          </w:p>
        </w:tc>
        <w:tc>
          <w:tcPr>
            <w:tcW w:w="52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10.5</w:t>
            </w: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10.3</w:t>
            </w: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1.9</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5.4</w:t>
            </w:r>
          </w:p>
        </w:tc>
        <w:tc>
          <w:tcPr>
            <w:tcW w:w="50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10.2</w:t>
            </w: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Dec-</w:t>
            </w: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76"/>
        </w:trPr>
        <w:tc>
          <w:tcPr>
            <w:tcW w:w="800" w:type="dxa"/>
            <w:tcBorders>
              <w:left w:val="single" w:sz="8" w:space="0" w:color="auto"/>
              <w:right w:val="single" w:sz="8" w:space="0" w:color="auto"/>
            </w:tcBorders>
            <w:vAlign w:val="bottom"/>
          </w:tcPr>
          <w:p w:rsidR="00FA78A1" w:rsidRDefault="00C6714A">
            <w:pPr>
              <w:spacing w:line="176" w:lineRule="exact"/>
              <w:ind w:left="120"/>
              <w:rPr>
                <w:sz w:val="20"/>
                <w:szCs w:val="20"/>
              </w:rPr>
            </w:pPr>
            <w:r>
              <w:rPr>
                <w:rFonts w:ascii="Calibri" w:eastAsia="Calibri" w:hAnsi="Calibri" w:cs="Calibri"/>
                <w:sz w:val="16"/>
                <w:szCs w:val="16"/>
              </w:rPr>
              <w:t>One</w:t>
            </w:r>
          </w:p>
        </w:tc>
        <w:tc>
          <w:tcPr>
            <w:tcW w:w="800" w:type="dxa"/>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a</w:t>
            </w:r>
          </w:p>
        </w:tc>
        <w:tc>
          <w:tcPr>
            <w:tcW w:w="60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208.7</w:t>
            </w:r>
          </w:p>
        </w:tc>
        <w:tc>
          <w:tcPr>
            <w:tcW w:w="5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w:t>
            </w:r>
          </w:p>
        </w:tc>
        <w:tc>
          <w:tcPr>
            <w:tcW w:w="52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w:t>
            </w:r>
          </w:p>
        </w:tc>
        <w:tc>
          <w:tcPr>
            <w:tcW w:w="540" w:type="dxa"/>
            <w:tcBorders>
              <w:right w:val="single" w:sz="8" w:space="0" w:color="auto"/>
            </w:tcBorders>
            <w:vAlign w:val="bottom"/>
          </w:tcPr>
          <w:p w:rsidR="00FA78A1" w:rsidRDefault="00C6714A">
            <w:pPr>
              <w:spacing w:line="176" w:lineRule="exact"/>
              <w:ind w:right="60"/>
              <w:jc w:val="right"/>
              <w:rPr>
                <w:sz w:val="20"/>
                <w:szCs w:val="20"/>
              </w:rPr>
            </w:pPr>
            <w:r>
              <w:rPr>
                <w:rFonts w:ascii="Calibri" w:eastAsia="Calibri" w:hAnsi="Calibri" w:cs="Calibri"/>
                <w:sz w:val="16"/>
                <w:szCs w:val="16"/>
              </w:rPr>
              <w:t>1</w:t>
            </w:r>
          </w:p>
        </w:tc>
        <w:tc>
          <w:tcPr>
            <w:tcW w:w="46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9.9</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6</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18</w:t>
            </w:r>
          </w:p>
        </w:tc>
        <w:tc>
          <w:tcPr>
            <w:tcW w:w="100" w:type="dxa"/>
            <w:vAlign w:val="bottom"/>
          </w:tcPr>
          <w:p w:rsidR="00FA78A1" w:rsidRDefault="00FA78A1">
            <w:pPr>
              <w:rPr>
                <w:sz w:val="15"/>
                <w:szCs w:val="15"/>
              </w:rPr>
            </w:pPr>
          </w:p>
        </w:tc>
        <w:tc>
          <w:tcPr>
            <w:tcW w:w="600" w:type="dxa"/>
            <w:gridSpan w:val="4"/>
            <w:tcBorders>
              <w:right w:val="single" w:sz="8" w:space="0" w:color="auto"/>
            </w:tcBorders>
            <w:vAlign w:val="bottom"/>
          </w:tcPr>
          <w:p w:rsidR="00FA78A1" w:rsidRDefault="00C6714A">
            <w:pPr>
              <w:spacing w:line="176" w:lineRule="exact"/>
              <w:rPr>
                <w:rFonts w:ascii="Calibri" w:eastAsia="Calibri" w:hAnsi="Calibri" w:cs="Calibri"/>
                <w:sz w:val="16"/>
                <w:szCs w:val="16"/>
              </w:rPr>
            </w:pPr>
            <w:hyperlink r:id="rId59">
              <w:r>
                <w:rPr>
                  <w:rFonts w:ascii="Calibri" w:eastAsia="Calibri" w:hAnsi="Calibri" w:cs="Calibri"/>
                  <w:sz w:val="16"/>
                  <w:szCs w:val="16"/>
                </w:rPr>
                <w:t>June</w:t>
              </w:r>
            </w:hyperlink>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sz w:val="16"/>
                <w:szCs w:val="16"/>
              </w:rPr>
              <w:t>Peninsul</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a</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50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80" w:type="dxa"/>
            <w:vAlign w:val="bottom"/>
          </w:tcPr>
          <w:p w:rsidR="00FA78A1" w:rsidRDefault="00FA78A1">
            <w:pPr>
              <w:rPr>
                <w:sz w:val="17"/>
                <w:szCs w:val="17"/>
              </w:rPr>
            </w:pPr>
          </w:p>
        </w:tc>
        <w:tc>
          <w:tcPr>
            <w:tcW w:w="16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Sadhara</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n Bima</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2.3</w:t>
            </w: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80" w:type="dxa"/>
            <w:vAlign w:val="bottom"/>
          </w:tcPr>
          <w:p w:rsidR="00FA78A1" w:rsidRDefault="00FA78A1">
            <w:pPr>
              <w:rPr>
                <w:sz w:val="17"/>
                <w:szCs w:val="17"/>
              </w:rPr>
            </w:pPr>
          </w:p>
        </w:tc>
        <w:tc>
          <w:tcPr>
            <w:tcW w:w="16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Corpora</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tion</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6"/>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80" w:type="dxa"/>
            <w:vAlign w:val="bottom"/>
          </w:tcPr>
          <w:p w:rsidR="00FA78A1" w:rsidRDefault="00FA78A1">
            <w:pPr>
              <w:rPr>
                <w:sz w:val="8"/>
                <w:szCs w:val="8"/>
              </w:rPr>
            </w:pPr>
          </w:p>
        </w:tc>
        <w:tc>
          <w:tcPr>
            <w:tcW w:w="16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Unit</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50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80" w:type="dxa"/>
            <w:vAlign w:val="bottom"/>
          </w:tcPr>
          <w:p w:rsidR="00FA78A1" w:rsidRDefault="00FA78A1">
            <w:pPr>
              <w:rPr>
                <w:sz w:val="17"/>
                <w:szCs w:val="17"/>
              </w:rPr>
            </w:pPr>
          </w:p>
        </w:tc>
        <w:tc>
          <w:tcPr>
            <w:tcW w:w="16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95"/>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Fund</w:t>
            </w:r>
          </w:p>
        </w:tc>
        <w:tc>
          <w:tcPr>
            <w:tcW w:w="800" w:type="dxa"/>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Peninsul</w:t>
            </w: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3.4</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6.9</w:t>
            </w:r>
          </w:p>
        </w:tc>
        <w:tc>
          <w:tcPr>
            <w:tcW w:w="50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Dec-</w:t>
            </w: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sz w:val="16"/>
                <w:szCs w:val="16"/>
              </w:rPr>
              <w:t>One</w:t>
            </w:r>
          </w:p>
        </w:tc>
        <w:tc>
          <w:tcPr>
            <w:tcW w:w="800" w:type="dxa"/>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a</w:t>
            </w:r>
          </w:p>
        </w:tc>
        <w:tc>
          <w:tcPr>
            <w:tcW w:w="60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357.0</w:t>
            </w:r>
          </w:p>
        </w:tc>
        <w:tc>
          <w:tcPr>
            <w:tcW w:w="5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8.86</w:t>
            </w:r>
          </w:p>
        </w:tc>
        <w:tc>
          <w:tcPr>
            <w:tcW w:w="52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8.86</w:t>
            </w:r>
          </w:p>
        </w:tc>
        <w:tc>
          <w:tcPr>
            <w:tcW w:w="540" w:type="dxa"/>
            <w:tcBorders>
              <w:right w:val="single" w:sz="8" w:space="0" w:color="auto"/>
            </w:tcBorders>
            <w:vAlign w:val="bottom"/>
          </w:tcPr>
          <w:p w:rsidR="00FA78A1" w:rsidRDefault="00C6714A">
            <w:pPr>
              <w:spacing w:line="174" w:lineRule="exact"/>
              <w:ind w:right="60"/>
              <w:jc w:val="right"/>
              <w:rPr>
                <w:sz w:val="20"/>
                <w:szCs w:val="20"/>
              </w:rPr>
            </w:pPr>
            <w:r>
              <w:rPr>
                <w:rFonts w:ascii="Calibri" w:eastAsia="Calibri" w:hAnsi="Calibri" w:cs="Calibri"/>
                <w:sz w:val="16"/>
                <w:szCs w:val="16"/>
              </w:rPr>
              <w:t>8.56</w:t>
            </w:r>
          </w:p>
        </w:tc>
        <w:tc>
          <w:tcPr>
            <w:tcW w:w="46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8.3</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8.66</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18</w:t>
            </w:r>
          </w:p>
        </w:tc>
        <w:tc>
          <w:tcPr>
            <w:tcW w:w="100" w:type="dxa"/>
            <w:vAlign w:val="bottom"/>
          </w:tcPr>
          <w:p w:rsidR="00FA78A1" w:rsidRDefault="00FA78A1">
            <w:pPr>
              <w:rPr>
                <w:sz w:val="15"/>
                <w:szCs w:val="15"/>
              </w:rPr>
            </w:pPr>
          </w:p>
        </w:tc>
        <w:tc>
          <w:tcPr>
            <w:tcW w:w="600" w:type="dxa"/>
            <w:gridSpan w:val="4"/>
            <w:tcBorders>
              <w:right w:val="single" w:sz="8" w:space="0" w:color="auto"/>
            </w:tcBorders>
            <w:vAlign w:val="bottom"/>
          </w:tcPr>
          <w:p w:rsidR="00FA78A1" w:rsidRDefault="00C6714A">
            <w:pPr>
              <w:spacing w:line="174" w:lineRule="exact"/>
              <w:rPr>
                <w:rFonts w:ascii="Calibri" w:eastAsia="Calibri" w:hAnsi="Calibri" w:cs="Calibri"/>
                <w:sz w:val="16"/>
                <w:szCs w:val="16"/>
              </w:rPr>
            </w:pPr>
            <w:hyperlink r:id="rId60">
              <w:r>
                <w:rPr>
                  <w:rFonts w:ascii="Calibri" w:eastAsia="Calibri" w:hAnsi="Calibri" w:cs="Calibri"/>
                  <w:sz w:val="16"/>
                  <w:szCs w:val="16"/>
                </w:rPr>
                <w:t>June</w:t>
              </w:r>
            </w:hyperlink>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7"/>
        </w:trPr>
        <w:tc>
          <w:tcPr>
            <w:tcW w:w="800" w:type="dxa"/>
            <w:tcBorders>
              <w:left w:val="single" w:sz="8" w:space="0" w:color="auto"/>
              <w:right w:val="single" w:sz="8" w:space="0" w:color="auto"/>
            </w:tcBorders>
            <w:vAlign w:val="bottom"/>
          </w:tcPr>
          <w:p w:rsidR="00FA78A1" w:rsidRDefault="00C6714A">
            <w:pPr>
              <w:spacing w:line="167" w:lineRule="exact"/>
              <w:ind w:left="120"/>
              <w:rPr>
                <w:sz w:val="20"/>
                <w:szCs w:val="20"/>
              </w:rPr>
            </w:pPr>
            <w:r>
              <w:rPr>
                <w:rFonts w:ascii="Calibri" w:eastAsia="Calibri" w:hAnsi="Calibri" w:cs="Calibri"/>
                <w:sz w:val="16"/>
                <w:szCs w:val="16"/>
              </w:rPr>
              <w:t>Shanta</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First</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Income</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7.1</w:t>
            </w: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80" w:type="dxa"/>
            <w:vAlign w:val="bottom"/>
          </w:tcPr>
          <w:p w:rsidR="00FA78A1" w:rsidRDefault="00FA78A1">
            <w:pPr>
              <w:rPr>
                <w:sz w:val="17"/>
                <w:szCs w:val="17"/>
              </w:rPr>
            </w:pPr>
          </w:p>
        </w:tc>
        <w:tc>
          <w:tcPr>
            <w:tcW w:w="16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Unit</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10.3</w:t>
            </w:r>
          </w:p>
        </w:tc>
        <w:tc>
          <w:tcPr>
            <w:tcW w:w="52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10.3</w:t>
            </w: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10.3</w:t>
            </w:r>
          </w:p>
        </w:tc>
        <w:tc>
          <w:tcPr>
            <w:tcW w:w="46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11.</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6.4</w:t>
            </w:r>
          </w:p>
        </w:tc>
        <w:tc>
          <w:tcPr>
            <w:tcW w:w="500" w:type="dxa"/>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11.1</w:t>
            </w: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Mar-</w:t>
            </w: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76"/>
        </w:trPr>
        <w:tc>
          <w:tcPr>
            <w:tcW w:w="800" w:type="dxa"/>
            <w:tcBorders>
              <w:left w:val="single" w:sz="8" w:space="0" w:color="auto"/>
              <w:right w:val="single" w:sz="8" w:space="0" w:color="auto"/>
            </w:tcBorders>
            <w:vAlign w:val="bottom"/>
          </w:tcPr>
          <w:p w:rsidR="00FA78A1" w:rsidRDefault="00C6714A">
            <w:pPr>
              <w:spacing w:line="176" w:lineRule="exact"/>
              <w:ind w:left="120"/>
              <w:rPr>
                <w:sz w:val="20"/>
                <w:szCs w:val="20"/>
              </w:rPr>
            </w:pPr>
            <w:r>
              <w:rPr>
                <w:rFonts w:ascii="Calibri" w:eastAsia="Calibri" w:hAnsi="Calibri" w:cs="Calibri"/>
                <w:sz w:val="16"/>
                <w:szCs w:val="16"/>
              </w:rPr>
              <w:t>Fund</w:t>
            </w:r>
          </w:p>
        </w:tc>
        <w:tc>
          <w:tcPr>
            <w:tcW w:w="800" w:type="dxa"/>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Shanta</w:t>
            </w:r>
          </w:p>
        </w:tc>
        <w:tc>
          <w:tcPr>
            <w:tcW w:w="60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371.8</w:t>
            </w:r>
          </w:p>
        </w:tc>
        <w:tc>
          <w:tcPr>
            <w:tcW w:w="5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8</w:t>
            </w:r>
          </w:p>
        </w:tc>
        <w:tc>
          <w:tcPr>
            <w:tcW w:w="52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8</w:t>
            </w:r>
          </w:p>
        </w:tc>
        <w:tc>
          <w:tcPr>
            <w:tcW w:w="540" w:type="dxa"/>
            <w:tcBorders>
              <w:right w:val="single" w:sz="8" w:space="0" w:color="auto"/>
            </w:tcBorders>
            <w:vAlign w:val="bottom"/>
          </w:tcPr>
          <w:p w:rsidR="00FA78A1" w:rsidRDefault="00C6714A">
            <w:pPr>
              <w:spacing w:line="176" w:lineRule="exact"/>
              <w:ind w:right="60"/>
              <w:jc w:val="right"/>
              <w:rPr>
                <w:sz w:val="20"/>
                <w:szCs w:val="20"/>
              </w:rPr>
            </w:pPr>
            <w:r>
              <w:rPr>
                <w:rFonts w:ascii="Calibri" w:eastAsia="Calibri" w:hAnsi="Calibri" w:cs="Calibri"/>
                <w:sz w:val="16"/>
                <w:szCs w:val="16"/>
              </w:rPr>
              <w:t>8</w:t>
            </w:r>
          </w:p>
        </w:tc>
        <w:tc>
          <w:tcPr>
            <w:tcW w:w="46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0</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7</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19</w:t>
            </w:r>
          </w:p>
        </w:tc>
        <w:tc>
          <w:tcPr>
            <w:tcW w:w="100" w:type="dxa"/>
            <w:vAlign w:val="bottom"/>
          </w:tcPr>
          <w:p w:rsidR="00FA78A1" w:rsidRDefault="00FA78A1">
            <w:pPr>
              <w:rPr>
                <w:sz w:val="15"/>
                <w:szCs w:val="15"/>
              </w:rPr>
            </w:pPr>
          </w:p>
        </w:tc>
        <w:tc>
          <w:tcPr>
            <w:tcW w:w="600" w:type="dxa"/>
            <w:gridSpan w:val="4"/>
            <w:tcBorders>
              <w:right w:val="single" w:sz="8" w:space="0" w:color="auto"/>
            </w:tcBorders>
            <w:vAlign w:val="bottom"/>
          </w:tcPr>
          <w:p w:rsidR="00FA78A1" w:rsidRDefault="00C6714A">
            <w:pPr>
              <w:spacing w:line="176" w:lineRule="exact"/>
              <w:rPr>
                <w:rFonts w:ascii="Calibri" w:eastAsia="Calibri" w:hAnsi="Calibri" w:cs="Calibri"/>
                <w:sz w:val="16"/>
                <w:szCs w:val="16"/>
              </w:rPr>
            </w:pPr>
            <w:hyperlink r:id="rId61">
              <w:r>
                <w:rPr>
                  <w:rFonts w:ascii="Calibri" w:eastAsia="Calibri" w:hAnsi="Calibri" w:cs="Calibri"/>
                  <w:sz w:val="16"/>
                  <w:szCs w:val="16"/>
                </w:rPr>
                <w:t>June</w:t>
              </w:r>
            </w:hyperlink>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top w:val="single" w:sz="8" w:space="0" w:color="auto"/>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color w:val="FF0000"/>
                <w:sz w:val="16"/>
                <w:szCs w:val="16"/>
              </w:rPr>
              <w:t>Shanta</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80" w:type="dxa"/>
            <w:vAlign w:val="bottom"/>
          </w:tcPr>
          <w:p w:rsidR="00FA78A1" w:rsidRDefault="00FA78A1">
            <w:pPr>
              <w:rPr>
                <w:sz w:val="14"/>
                <w:szCs w:val="14"/>
              </w:rPr>
            </w:pPr>
          </w:p>
        </w:tc>
        <w:tc>
          <w:tcPr>
            <w:tcW w:w="16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Amanah</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3.1</w:t>
            </w: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w:t>
            </w: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80" w:type="dxa"/>
            <w:vAlign w:val="bottom"/>
          </w:tcPr>
          <w:p w:rsidR="00FA78A1" w:rsidRDefault="00FA78A1">
            <w:pPr>
              <w:rPr>
                <w:sz w:val="16"/>
                <w:szCs w:val="16"/>
              </w:rPr>
            </w:pPr>
          </w:p>
        </w:tc>
        <w:tc>
          <w:tcPr>
            <w:tcW w:w="16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Shariah</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10.3</w:t>
            </w:r>
          </w:p>
        </w:tc>
        <w:tc>
          <w:tcPr>
            <w:tcW w:w="52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10.3</w:t>
            </w: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10.3</w:t>
            </w:r>
          </w:p>
        </w:tc>
        <w:tc>
          <w:tcPr>
            <w:tcW w:w="46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2.4</w:t>
            </w:r>
          </w:p>
        </w:tc>
        <w:tc>
          <w:tcPr>
            <w:tcW w:w="500" w:type="dxa"/>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10.0</w:t>
            </w: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Mar-</w:t>
            </w: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80" w:type="dxa"/>
            <w:vAlign w:val="bottom"/>
          </w:tcPr>
          <w:p w:rsidR="00FA78A1" w:rsidRDefault="00FA78A1">
            <w:pPr>
              <w:rPr>
                <w:sz w:val="17"/>
                <w:szCs w:val="17"/>
              </w:rPr>
            </w:pPr>
          </w:p>
        </w:tc>
        <w:tc>
          <w:tcPr>
            <w:tcW w:w="16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bottom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Fund</w:t>
            </w:r>
          </w:p>
        </w:tc>
        <w:tc>
          <w:tcPr>
            <w:tcW w:w="800" w:type="dxa"/>
            <w:tcBorders>
              <w:bottom w:val="single" w:sz="8" w:space="0" w:color="auto"/>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Shanta</w:t>
            </w:r>
          </w:p>
        </w:tc>
        <w:tc>
          <w:tcPr>
            <w:tcW w:w="60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121.8</w:t>
            </w:r>
          </w:p>
        </w:tc>
        <w:tc>
          <w:tcPr>
            <w:tcW w:w="54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w:t>
            </w:r>
          </w:p>
        </w:tc>
        <w:tc>
          <w:tcPr>
            <w:tcW w:w="52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w:t>
            </w:r>
          </w:p>
        </w:tc>
        <w:tc>
          <w:tcPr>
            <w:tcW w:w="540" w:type="dxa"/>
            <w:tcBorders>
              <w:bottom w:val="single" w:sz="8" w:space="0" w:color="auto"/>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1</w:t>
            </w:r>
          </w:p>
        </w:tc>
        <w:tc>
          <w:tcPr>
            <w:tcW w:w="46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w:t>
            </w:r>
          </w:p>
        </w:tc>
        <w:tc>
          <w:tcPr>
            <w:tcW w:w="44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44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44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500" w:type="dxa"/>
            <w:tcBorders>
              <w:bottom w:val="single" w:sz="8" w:space="0" w:color="auto"/>
              <w:right w:val="single" w:sz="8" w:space="0" w:color="auto"/>
            </w:tcBorders>
            <w:vAlign w:val="bottom"/>
          </w:tcPr>
          <w:p w:rsidR="00FA78A1" w:rsidRDefault="00FA78A1">
            <w:pPr>
              <w:rPr>
                <w:sz w:val="17"/>
                <w:szCs w:val="17"/>
              </w:rPr>
            </w:pPr>
          </w:p>
        </w:tc>
        <w:tc>
          <w:tcPr>
            <w:tcW w:w="520" w:type="dxa"/>
            <w:tcBorders>
              <w:bottom w:val="single" w:sz="8" w:space="0" w:color="auto"/>
              <w:right w:val="single" w:sz="8" w:space="0" w:color="auto"/>
            </w:tcBorders>
            <w:vAlign w:val="bottom"/>
          </w:tcPr>
          <w:p w:rsidR="00FA78A1" w:rsidRDefault="00C6714A">
            <w:pPr>
              <w:ind w:left="80"/>
              <w:rPr>
                <w:sz w:val="20"/>
                <w:szCs w:val="20"/>
              </w:rPr>
            </w:pPr>
            <w:r>
              <w:rPr>
                <w:rFonts w:ascii="Calibri" w:eastAsia="Calibri" w:hAnsi="Calibri" w:cs="Calibri"/>
                <w:sz w:val="16"/>
                <w:szCs w:val="16"/>
              </w:rPr>
              <w:t>0</w:t>
            </w:r>
          </w:p>
        </w:tc>
        <w:tc>
          <w:tcPr>
            <w:tcW w:w="440" w:type="dxa"/>
            <w:tcBorders>
              <w:bottom w:val="single" w:sz="8" w:space="0" w:color="auto"/>
              <w:right w:val="single" w:sz="8" w:space="0" w:color="auto"/>
            </w:tcBorders>
            <w:vAlign w:val="bottom"/>
          </w:tcPr>
          <w:p w:rsidR="00FA78A1" w:rsidRDefault="00FA78A1">
            <w:pPr>
              <w:rPr>
                <w:sz w:val="17"/>
                <w:szCs w:val="17"/>
              </w:rPr>
            </w:pPr>
          </w:p>
        </w:tc>
        <w:tc>
          <w:tcPr>
            <w:tcW w:w="480" w:type="dxa"/>
            <w:tcBorders>
              <w:bottom w:val="single" w:sz="8" w:space="0" w:color="auto"/>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0</w:t>
            </w:r>
          </w:p>
        </w:tc>
        <w:tc>
          <w:tcPr>
            <w:tcW w:w="54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19</w:t>
            </w:r>
          </w:p>
        </w:tc>
        <w:tc>
          <w:tcPr>
            <w:tcW w:w="100" w:type="dxa"/>
            <w:tcBorders>
              <w:bottom w:val="single" w:sz="8" w:space="0" w:color="auto"/>
            </w:tcBorders>
            <w:vAlign w:val="bottom"/>
          </w:tcPr>
          <w:p w:rsidR="00FA78A1" w:rsidRDefault="00FA78A1">
            <w:pPr>
              <w:rPr>
                <w:sz w:val="17"/>
                <w:szCs w:val="17"/>
              </w:rPr>
            </w:pPr>
          </w:p>
        </w:tc>
        <w:tc>
          <w:tcPr>
            <w:tcW w:w="220" w:type="dxa"/>
            <w:tcBorders>
              <w:bottom w:val="single" w:sz="8" w:space="0" w:color="auto"/>
            </w:tcBorders>
            <w:vAlign w:val="bottom"/>
          </w:tcPr>
          <w:p w:rsidR="00FA78A1" w:rsidRDefault="00FA78A1">
            <w:pPr>
              <w:rPr>
                <w:sz w:val="17"/>
                <w:szCs w:val="17"/>
              </w:rPr>
            </w:pPr>
          </w:p>
        </w:tc>
        <w:tc>
          <w:tcPr>
            <w:tcW w:w="80" w:type="dxa"/>
            <w:tcBorders>
              <w:bottom w:val="single" w:sz="8" w:space="0" w:color="auto"/>
            </w:tcBorders>
            <w:vAlign w:val="bottom"/>
          </w:tcPr>
          <w:p w:rsidR="00FA78A1" w:rsidRDefault="00FA78A1">
            <w:pPr>
              <w:rPr>
                <w:sz w:val="17"/>
                <w:szCs w:val="17"/>
              </w:rPr>
            </w:pPr>
          </w:p>
        </w:tc>
        <w:tc>
          <w:tcPr>
            <w:tcW w:w="160" w:type="dxa"/>
            <w:tcBorders>
              <w:bottom w:val="single" w:sz="8" w:space="0" w:color="auto"/>
            </w:tcBorders>
            <w:vAlign w:val="bottom"/>
          </w:tcPr>
          <w:p w:rsidR="00FA78A1" w:rsidRDefault="00FA78A1">
            <w:pPr>
              <w:rPr>
                <w:sz w:val="17"/>
                <w:szCs w:val="17"/>
              </w:rPr>
            </w:pPr>
          </w:p>
        </w:tc>
        <w:tc>
          <w:tcPr>
            <w:tcW w:w="140" w:type="dxa"/>
            <w:tcBorders>
              <w:bottom w:val="single" w:sz="8" w:space="0" w:color="auto"/>
              <w:right w:val="single" w:sz="8" w:space="0" w:color="auto"/>
            </w:tcBorders>
            <w:vAlign w:val="bottom"/>
          </w:tcPr>
          <w:p w:rsidR="00FA78A1" w:rsidRDefault="00FA78A1">
            <w:pPr>
              <w:rPr>
                <w:sz w:val="17"/>
                <w:szCs w:val="17"/>
              </w:rPr>
            </w:pPr>
          </w:p>
        </w:tc>
        <w:tc>
          <w:tcPr>
            <w:tcW w:w="620" w:type="dxa"/>
            <w:tcBorders>
              <w:bottom w:val="single" w:sz="8" w:space="0" w:color="auto"/>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35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UFS-</w:t>
            </w:r>
          </w:p>
        </w:tc>
        <w:tc>
          <w:tcPr>
            <w:tcW w:w="800" w:type="dxa"/>
            <w:tcBorders>
              <w:right w:val="single" w:sz="8" w:space="0" w:color="auto"/>
            </w:tcBorders>
            <w:vAlign w:val="bottom"/>
          </w:tcPr>
          <w:p w:rsidR="00FA78A1" w:rsidRDefault="00FA78A1">
            <w:pPr>
              <w:rPr>
                <w:sz w:val="24"/>
                <w:szCs w:val="24"/>
              </w:rPr>
            </w:pPr>
          </w:p>
        </w:tc>
        <w:tc>
          <w:tcPr>
            <w:tcW w:w="600" w:type="dxa"/>
            <w:tcBorders>
              <w:right w:val="single" w:sz="8" w:space="0" w:color="auto"/>
            </w:tcBorders>
            <w:vAlign w:val="bottom"/>
          </w:tcPr>
          <w:p w:rsidR="00FA78A1" w:rsidRDefault="00FA78A1">
            <w:pPr>
              <w:rPr>
                <w:sz w:val="24"/>
                <w:szCs w:val="24"/>
              </w:rPr>
            </w:pP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w:t>
            </w:r>
          </w:p>
        </w:tc>
        <w:tc>
          <w:tcPr>
            <w:tcW w:w="52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10.3</w:t>
            </w: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10.0</w:t>
            </w:r>
          </w:p>
        </w:tc>
        <w:tc>
          <w:tcPr>
            <w:tcW w:w="460" w:type="dxa"/>
            <w:tcBorders>
              <w:right w:val="single" w:sz="8" w:space="0" w:color="auto"/>
            </w:tcBorders>
            <w:vAlign w:val="bottom"/>
          </w:tcPr>
          <w:p w:rsidR="00FA78A1" w:rsidRDefault="00FA78A1">
            <w:pPr>
              <w:rPr>
                <w:sz w:val="24"/>
                <w:szCs w:val="24"/>
              </w:rPr>
            </w:pP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N/A</w:t>
            </w:r>
          </w:p>
        </w:tc>
        <w:tc>
          <w:tcPr>
            <w:tcW w:w="520" w:type="dxa"/>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10.8</w:t>
            </w:r>
          </w:p>
        </w:tc>
        <w:tc>
          <w:tcPr>
            <w:tcW w:w="440" w:type="dxa"/>
            <w:tcBorders>
              <w:right w:val="single" w:sz="8" w:space="0" w:color="auto"/>
            </w:tcBorders>
            <w:vAlign w:val="bottom"/>
          </w:tcPr>
          <w:p w:rsidR="00FA78A1" w:rsidRDefault="00FA78A1">
            <w:pPr>
              <w:rPr>
                <w:sz w:val="24"/>
                <w:szCs w:val="24"/>
              </w:rPr>
            </w:pPr>
          </w:p>
        </w:tc>
        <w:tc>
          <w:tcPr>
            <w:tcW w:w="480" w:type="dxa"/>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Mar-</w:t>
            </w:r>
          </w:p>
        </w:tc>
        <w:tc>
          <w:tcPr>
            <w:tcW w:w="100" w:type="dxa"/>
            <w:vAlign w:val="bottom"/>
          </w:tcPr>
          <w:p w:rsidR="00FA78A1" w:rsidRDefault="00FA78A1">
            <w:pPr>
              <w:rPr>
                <w:sz w:val="24"/>
                <w:szCs w:val="24"/>
              </w:rPr>
            </w:pPr>
          </w:p>
        </w:tc>
        <w:tc>
          <w:tcPr>
            <w:tcW w:w="460" w:type="dxa"/>
            <w:gridSpan w:val="3"/>
            <w:tcBorders>
              <w:bottom w:val="single" w:sz="8" w:space="0" w:color="auto"/>
            </w:tcBorders>
            <w:vAlign w:val="bottom"/>
          </w:tcPr>
          <w:p w:rsidR="00FA78A1" w:rsidRDefault="00C6714A">
            <w:pPr>
              <w:rPr>
                <w:rFonts w:ascii="Calibri" w:eastAsia="Calibri" w:hAnsi="Calibri" w:cs="Calibri"/>
                <w:w w:val="96"/>
                <w:sz w:val="16"/>
                <w:szCs w:val="16"/>
              </w:rPr>
            </w:pPr>
            <w:hyperlink r:id="rId62">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24"/>
                <w:szCs w:val="24"/>
              </w:rPr>
            </w:pPr>
          </w:p>
        </w:tc>
        <w:tc>
          <w:tcPr>
            <w:tcW w:w="620" w:type="dxa"/>
            <w:tcBorders>
              <w:right w:val="single" w:sz="8" w:space="0" w:color="auto"/>
            </w:tcBorders>
            <w:vAlign w:val="bottom"/>
          </w:tcPr>
          <w:p w:rsidR="00FA78A1" w:rsidRDefault="00FA78A1">
            <w:pPr>
              <w:rPr>
                <w:sz w:val="24"/>
                <w:szCs w:val="24"/>
              </w:rPr>
            </w:pPr>
          </w:p>
        </w:tc>
        <w:tc>
          <w:tcPr>
            <w:tcW w:w="0" w:type="dxa"/>
            <w:vAlign w:val="bottom"/>
          </w:tcPr>
          <w:p w:rsidR="00FA78A1" w:rsidRDefault="00FA78A1">
            <w:pPr>
              <w:rPr>
                <w:sz w:val="1"/>
                <w:szCs w:val="1"/>
              </w:rPr>
            </w:pPr>
          </w:p>
        </w:tc>
      </w:tr>
      <w:tr w:rsidR="00FA78A1">
        <w:trPr>
          <w:trHeight w:val="177"/>
        </w:trPr>
        <w:tc>
          <w:tcPr>
            <w:tcW w:w="800" w:type="dxa"/>
            <w:tcBorders>
              <w:left w:val="single" w:sz="8" w:space="0" w:color="auto"/>
              <w:right w:val="single" w:sz="8" w:space="0" w:color="auto"/>
            </w:tcBorders>
            <w:vAlign w:val="bottom"/>
          </w:tcPr>
          <w:p w:rsidR="00FA78A1" w:rsidRDefault="00C6714A">
            <w:pPr>
              <w:spacing w:line="177" w:lineRule="exact"/>
              <w:ind w:left="120"/>
              <w:rPr>
                <w:sz w:val="20"/>
                <w:szCs w:val="20"/>
              </w:rPr>
            </w:pPr>
            <w:r>
              <w:rPr>
                <w:rFonts w:ascii="Calibri" w:eastAsia="Calibri" w:hAnsi="Calibri" w:cs="Calibri"/>
                <w:sz w:val="16"/>
                <w:szCs w:val="16"/>
              </w:rPr>
              <w:t>Popular</w:t>
            </w:r>
          </w:p>
        </w:tc>
        <w:tc>
          <w:tcPr>
            <w:tcW w:w="800" w:type="dxa"/>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UFS</w:t>
            </w:r>
          </w:p>
        </w:tc>
        <w:tc>
          <w:tcPr>
            <w:tcW w:w="60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778.2</w:t>
            </w:r>
          </w:p>
        </w:tc>
        <w:tc>
          <w:tcPr>
            <w:tcW w:w="5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75</w:t>
            </w:r>
          </w:p>
        </w:tc>
        <w:tc>
          <w:tcPr>
            <w:tcW w:w="52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7" w:lineRule="exact"/>
              <w:ind w:right="60"/>
              <w:jc w:val="right"/>
              <w:rPr>
                <w:sz w:val="20"/>
                <w:szCs w:val="20"/>
              </w:rPr>
            </w:pPr>
            <w:r>
              <w:rPr>
                <w:rFonts w:ascii="Calibri" w:eastAsia="Calibri" w:hAnsi="Calibri" w:cs="Calibri"/>
                <w:sz w:val="16"/>
                <w:szCs w:val="16"/>
              </w:rPr>
              <w:t>0</w:t>
            </w:r>
          </w:p>
        </w:tc>
        <w:tc>
          <w:tcPr>
            <w:tcW w:w="46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9.8</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A</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A</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A</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7" w:lineRule="exact"/>
              <w:ind w:left="80"/>
              <w:rPr>
                <w:sz w:val="20"/>
                <w:szCs w:val="20"/>
              </w:rPr>
            </w:pPr>
            <w:r>
              <w:rPr>
                <w:rFonts w:ascii="Calibri" w:eastAsia="Calibri" w:hAnsi="Calibri" w:cs="Calibri"/>
                <w:sz w:val="16"/>
                <w:szCs w:val="16"/>
              </w:rPr>
              <w:t>9</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3%</w:t>
            </w:r>
          </w:p>
        </w:tc>
        <w:tc>
          <w:tcPr>
            <w:tcW w:w="480" w:type="dxa"/>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19</w:t>
            </w:r>
          </w:p>
        </w:tc>
        <w:tc>
          <w:tcPr>
            <w:tcW w:w="100" w:type="dxa"/>
            <w:vAlign w:val="bottom"/>
          </w:tcPr>
          <w:p w:rsidR="00FA78A1" w:rsidRDefault="00FA78A1">
            <w:pPr>
              <w:rPr>
                <w:sz w:val="15"/>
                <w:szCs w:val="15"/>
              </w:rPr>
            </w:pPr>
          </w:p>
        </w:tc>
        <w:tc>
          <w:tcPr>
            <w:tcW w:w="600" w:type="dxa"/>
            <w:gridSpan w:val="4"/>
            <w:tcBorders>
              <w:right w:val="single" w:sz="8" w:space="0" w:color="auto"/>
            </w:tcBorders>
            <w:vAlign w:val="bottom"/>
          </w:tcPr>
          <w:p w:rsidR="00FA78A1" w:rsidRDefault="00C6714A">
            <w:pPr>
              <w:spacing w:line="177" w:lineRule="exact"/>
              <w:rPr>
                <w:rFonts w:ascii="Calibri" w:eastAsia="Calibri" w:hAnsi="Calibri" w:cs="Calibri"/>
                <w:sz w:val="16"/>
                <w:szCs w:val="16"/>
              </w:rPr>
            </w:pPr>
            <w:hyperlink r:id="rId63">
              <w:r>
                <w:rPr>
                  <w:rFonts w:ascii="Calibri" w:eastAsia="Calibri" w:hAnsi="Calibri" w:cs="Calibri"/>
                  <w:sz w:val="16"/>
                  <w:szCs w:val="16"/>
                </w:rPr>
                <w:t>ber</w:t>
              </w:r>
            </w:hyperlink>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80" w:type="dxa"/>
            <w:tcBorders>
              <w:bottom w:val="single" w:sz="8" w:space="0" w:color="auto"/>
            </w:tcBorders>
            <w:vAlign w:val="bottom"/>
          </w:tcPr>
          <w:p w:rsidR="00FA78A1" w:rsidRDefault="00FA78A1">
            <w:pPr>
              <w:spacing w:line="20" w:lineRule="exact"/>
              <w:rPr>
                <w:sz w:val="1"/>
                <w:szCs w:val="1"/>
              </w:rPr>
            </w:pPr>
          </w:p>
        </w:tc>
        <w:tc>
          <w:tcPr>
            <w:tcW w:w="16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bl>
    <w:p w:rsidR="00FA78A1" w:rsidRDefault="00C6714A">
      <w:pPr>
        <w:spacing w:line="20" w:lineRule="exact"/>
        <w:rPr>
          <w:sz w:val="20"/>
          <w:szCs w:val="20"/>
        </w:rPr>
      </w:pPr>
      <w:r>
        <w:rPr>
          <w:noProof/>
          <w:sz w:val="20"/>
          <w:szCs w:val="20"/>
        </w:rPr>
        <w:drawing>
          <wp:anchor distT="0" distB="0" distL="114300" distR="114300" simplePos="0" relativeHeight="251679744" behindDoc="1" locked="0" layoutInCell="0" allowOverlap="1">
            <wp:simplePos x="0" y="0"/>
            <wp:positionH relativeFrom="column">
              <wp:posOffset>0</wp:posOffset>
            </wp:positionH>
            <wp:positionV relativeFrom="paragraph">
              <wp:posOffset>222885</wp:posOffset>
            </wp:positionV>
            <wp:extent cx="1152525" cy="504825"/>
            <wp:effectExtent l="0" t="0" r="0" b="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347" w:lineRule="exact"/>
        <w:rPr>
          <w:sz w:val="20"/>
          <w:szCs w:val="20"/>
        </w:rPr>
      </w:pPr>
    </w:p>
    <w:p w:rsidR="00FA78A1" w:rsidRDefault="00C6714A">
      <w:pPr>
        <w:jc w:val="right"/>
        <w:rPr>
          <w:sz w:val="20"/>
          <w:szCs w:val="20"/>
        </w:rPr>
      </w:pPr>
      <w:r>
        <w:rPr>
          <w:rFonts w:eastAsia="Times New Roman"/>
          <w:sz w:val="24"/>
          <w:szCs w:val="24"/>
        </w:rPr>
        <w:t>Page | 34</w:t>
      </w:r>
    </w:p>
    <w:p w:rsidR="00FA78A1" w:rsidRDefault="00FA78A1">
      <w:pPr>
        <w:sectPr w:rsidR="00FA78A1">
          <w:pgSz w:w="12240" w:h="15840"/>
          <w:pgMar w:top="1420" w:right="1440" w:bottom="156" w:left="1440" w:header="0" w:footer="0" w:gutter="0"/>
          <w:cols w:space="720" w:equalWidth="0">
            <w:col w:w="9360"/>
          </w:cols>
        </w:sectPr>
      </w:pPr>
    </w:p>
    <w:tbl>
      <w:tblPr>
        <w:tblW w:w="0" w:type="auto"/>
        <w:tblInd w:w="10" w:type="dxa"/>
        <w:tblLayout w:type="fixed"/>
        <w:tblCellMar>
          <w:left w:w="0" w:type="dxa"/>
          <w:right w:w="0" w:type="dxa"/>
        </w:tblCellMar>
        <w:tblLook w:val="04A0" w:firstRow="1" w:lastRow="0" w:firstColumn="1" w:lastColumn="0" w:noHBand="0" w:noVBand="1"/>
      </w:tblPr>
      <w:tblGrid>
        <w:gridCol w:w="800"/>
        <w:gridCol w:w="800"/>
        <w:gridCol w:w="600"/>
        <w:gridCol w:w="540"/>
        <w:gridCol w:w="520"/>
        <w:gridCol w:w="540"/>
        <w:gridCol w:w="460"/>
        <w:gridCol w:w="440"/>
        <w:gridCol w:w="440"/>
        <w:gridCol w:w="440"/>
        <w:gridCol w:w="500"/>
        <w:gridCol w:w="520"/>
        <w:gridCol w:w="440"/>
        <w:gridCol w:w="480"/>
        <w:gridCol w:w="540"/>
        <w:gridCol w:w="100"/>
        <w:gridCol w:w="220"/>
        <w:gridCol w:w="240"/>
        <w:gridCol w:w="140"/>
        <w:gridCol w:w="620"/>
        <w:gridCol w:w="30"/>
      </w:tblGrid>
      <w:tr w:rsidR="00FA78A1">
        <w:trPr>
          <w:trHeight w:val="201"/>
        </w:trPr>
        <w:tc>
          <w:tcPr>
            <w:tcW w:w="800" w:type="dxa"/>
            <w:tcBorders>
              <w:top w:val="single" w:sz="8" w:space="0" w:color="auto"/>
              <w:left w:val="single" w:sz="8" w:space="0" w:color="auto"/>
              <w:right w:val="single" w:sz="8" w:space="0" w:color="auto"/>
            </w:tcBorders>
            <w:vAlign w:val="bottom"/>
          </w:tcPr>
          <w:p w:rsidR="00FA78A1" w:rsidRDefault="00C6714A">
            <w:pPr>
              <w:ind w:left="120"/>
              <w:rPr>
                <w:sz w:val="20"/>
                <w:szCs w:val="20"/>
              </w:rPr>
            </w:pPr>
            <w:bookmarkStart w:id="41" w:name="page41"/>
            <w:bookmarkEnd w:id="41"/>
            <w:r>
              <w:rPr>
                <w:rFonts w:ascii="Calibri" w:eastAsia="Calibri" w:hAnsi="Calibri" w:cs="Calibri"/>
                <w:sz w:val="16"/>
                <w:szCs w:val="16"/>
              </w:rPr>
              <w:lastRenderedPageBreak/>
              <w:t xml:space="preserve">Life </w:t>
            </w:r>
            <w:r>
              <w:rPr>
                <w:rFonts w:ascii="Calibri" w:eastAsia="Calibri" w:hAnsi="Calibri" w:cs="Calibri"/>
                <w:sz w:val="16"/>
                <w:szCs w:val="16"/>
              </w:rPr>
              <w:t>Unit</w:t>
            </w:r>
          </w:p>
        </w:tc>
        <w:tc>
          <w:tcPr>
            <w:tcW w:w="800" w:type="dxa"/>
            <w:tcBorders>
              <w:top w:val="single" w:sz="8" w:space="0" w:color="auto"/>
              <w:right w:val="single" w:sz="8" w:space="0" w:color="auto"/>
            </w:tcBorders>
            <w:vAlign w:val="bottom"/>
          </w:tcPr>
          <w:p w:rsidR="00FA78A1" w:rsidRDefault="00FA78A1">
            <w:pPr>
              <w:rPr>
                <w:sz w:val="17"/>
                <w:szCs w:val="17"/>
              </w:rPr>
            </w:pPr>
          </w:p>
        </w:tc>
        <w:tc>
          <w:tcPr>
            <w:tcW w:w="600" w:type="dxa"/>
            <w:tcBorders>
              <w:top w:val="single" w:sz="8" w:space="0" w:color="auto"/>
              <w:right w:val="single" w:sz="8" w:space="0" w:color="auto"/>
            </w:tcBorders>
            <w:vAlign w:val="bottom"/>
          </w:tcPr>
          <w:p w:rsidR="00FA78A1" w:rsidRDefault="00FA78A1">
            <w:pPr>
              <w:rPr>
                <w:sz w:val="17"/>
                <w:szCs w:val="17"/>
              </w:rPr>
            </w:pPr>
          </w:p>
        </w:tc>
        <w:tc>
          <w:tcPr>
            <w:tcW w:w="540" w:type="dxa"/>
            <w:tcBorders>
              <w:top w:val="single" w:sz="8" w:space="0" w:color="auto"/>
              <w:right w:val="single" w:sz="8" w:space="0" w:color="auto"/>
            </w:tcBorders>
            <w:vAlign w:val="bottom"/>
          </w:tcPr>
          <w:p w:rsidR="00FA78A1" w:rsidRDefault="00FA78A1">
            <w:pPr>
              <w:rPr>
                <w:sz w:val="17"/>
                <w:szCs w:val="17"/>
              </w:rPr>
            </w:pPr>
          </w:p>
        </w:tc>
        <w:tc>
          <w:tcPr>
            <w:tcW w:w="520" w:type="dxa"/>
            <w:tcBorders>
              <w:top w:val="single" w:sz="8" w:space="0" w:color="auto"/>
              <w:right w:val="single" w:sz="8" w:space="0" w:color="auto"/>
            </w:tcBorders>
            <w:vAlign w:val="bottom"/>
          </w:tcPr>
          <w:p w:rsidR="00FA78A1" w:rsidRDefault="00FA78A1">
            <w:pPr>
              <w:rPr>
                <w:sz w:val="17"/>
                <w:szCs w:val="17"/>
              </w:rPr>
            </w:pPr>
          </w:p>
        </w:tc>
        <w:tc>
          <w:tcPr>
            <w:tcW w:w="540" w:type="dxa"/>
            <w:tcBorders>
              <w:top w:val="single" w:sz="8" w:space="0" w:color="auto"/>
              <w:right w:val="single" w:sz="8" w:space="0" w:color="auto"/>
            </w:tcBorders>
            <w:vAlign w:val="bottom"/>
          </w:tcPr>
          <w:p w:rsidR="00FA78A1" w:rsidRDefault="00FA78A1">
            <w:pPr>
              <w:rPr>
                <w:sz w:val="17"/>
                <w:szCs w:val="17"/>
              </w:rPr>
            </w:pPr>
          </w:p>
        </w:tc>
        <w:tc>
          <w:tcPr>
            <w:tcW w:w="460" w:type="dxa"/>
            <w:tcBorders>
              <w:top w:val="single" w:sz="8" w:space="0" w:color="auto"/>
              <w:right w:val="single" w:sz="8" w:space="0" w:color="auto"/>
            </w:tcBorders>
            <w:vAlign w:val="bottom"/>
          </w:tcPr>
          <w:p w:rsidR="00FA78A1" w:rsidRDefault="00FA78A1">
            <w:pPr>
              <w:rPr>
                <w:sz w:val="17"/>
                <w:szCs w:val="17"/>
              </w:rPr>
            </w:pPr>
          </w:p>
        </w:tc>
        <w:tc>
          <w:tcPr>
            <w:tcW w:w="440" w:type="dxa"/>
            <w:tcBorders>
              <w:top w:val="single" w:sz="8" w:space="0" w:color="auto"/>
              <w:right w:val="single" w:sz="8" w:space="0" w:color="auto"/>
            </w:tcBorders>
            <w:vAlign w:val="bottom"/>
          </w:tcPr>
          <w:p w:rsidR="00FA78A1" w:rsidRDefault="00FA78A1">
            <w:pPr>
              <w:rPr>
                <w:sz w:val="17"/>
                <w:szCs w:val="17"/>
              </w:rPr>
            </w:pPr>
          </w:p>
        </w:tc>
        <w:tc>
          <w:tcPr>
            <w:tcW w:w="440" w:type="dxa"/>
            <w:tcBorders>
              <w:top w:val="single" w:sz="8" w:space="0" w:color="auto"/>
              <w:right w:val="single" w:sz="8" w:space="0" w:color="auto"/>
            </w:tcBorders>
            <w:vAlign w:val="bottom"/>
          </w:tcPr>
          <w:p w:rsidR="00FA78A1" w:rsidRDefault="00FA78A1">
            <w:pPr>
              <w:rPr>
                <w:sz w:val="17"/>
                <w:szCs w:val="17"/>
              </w:rPr>
            </w:pPr>
          </w:p>
        </w:tc>
        <w:tc>
          <w:tcPr>
            <w:tcW w:w="440" w:type="dxa"/>
            <w:tcBorders>
              <w:top w:val="single" w:sz="8" w:space="0" w:color="auto"/>
              <w:right w:val="single" w:sz="8" w:space="0" w:color="auto"/>
            </w:tcBorders>
            <w:vAlign w:val="bottom"/>
          </w:tcPr>
          <w:p w:rsidR="00FA78A1" w:rsidRDefault="00FA78A1">
            <w:pPr>
              <w:rPr>
                <w:sz w:val="17"/>
                <w:szCs w:val="17"/>
              </w:rPr>
            </w:pPr>
          </w:p>
        </w:tc>
        <w:tc>
          <w:tcPr>
            <w:tcW w:w="500" w:type="dxa"/>
            <w:tcBorders>
              <w:top w:val="single" w:sz="8" w:space="0" w:color="auto"/>
              <w:right w:val="single" w:sz="8" w:space="0" w:color="auto"/>
            </w:tcBorders>
            <w:vAlign w:val="bottom"/>
          </w:tcPr>
          <w:p w:rsidR="00FA78A1" w:rsidRDefault="00FA78A1">
            <w:pPr>
              <w:rPr>
                <w:sz w:val="17"/>
                <w:szCs w:val="17"/>
              </w:rPr>
            </w:pPr>
          </w:p>
        </w:tc>
        <w:tc>
          <w:tcPr>
            <w:tcW w:w="520" w:type="dxa"/>
            <w:tcBorders>
              <w:top w:val="single" w:sz="8" w:space="0" w:color="auto"/>
              <w:right w:val="single" w:sz="8" w:space="0" w:color="auto"/>
            </w:tcBorders>
            <w:vAlign w:val="bottom"/>
          </w:tcPr>
          <w:p w:rsidR="00FA78A1" w:rsidRDefault="00FA78A1">
            <w:pPr>
              <w:rPr>
                <w:sz w:val="17"/>
                <w:szCs w:val="17"/>
              </w:rPr>
            </w:pPr>
          </w:p>
        </w:tc>
        <w:tc>
          <w:tcPr>
            <w:tcW w:w="440" w:type="dxa"/>
            <w:tcBorders>
              <w:top w:val="single" w:sz="8" w:space="0" w:color="auto"/>
              <w:right w:val="single" w:sz="8" w:space="0" w:color="auto"/>
            </w:tcBorders>
            <w:vAlign w:val="bottom"/>
          </w:tcPr>
          <w:p w:rsidR="00FA78A1" w:rsidRDefault="00FA78A1">
            <w:pPr>
              <w:rPr>
                <w:sz w:val="17"/>
                <w:szCs w:val="17"/>
              </w:rPr>
            </w:pPr>
          </w:p>
        </w:tc>
        <w:tc>
          <w:tcPr>
            <w:tcW w:w="480" w:type="dxa"/>
            <w:tcBorders>
              <w:top w:val="single" w:sz="8" w:space="0" w:color="auto"/>
              <w:right w:val="single" w:sz="8" w:space="0" w:color="auto"/>
            </w:tcBorders>
            <w:vAlign w:val="bottom"/>
          </w:tcPr>
          <w:p w:rsidR="00FA78A1" w:rsidRDefault="00FA78A1">
            <w:pPr>
              <w:rPr>
                <w:sz w:val="17"/>
                <w:szCs w:val="17"/>
              </w:rPr>
            </w:pPr>
          </w:p>
        </w:tc>
        <w:tc>
          <w:tcPr>
            <w:tcW w:w="540" w:type="dxa"/>
            <w:tcBorders>
              <w:top w:val="single" w:sz="8" w:space="0" w:color="auto"/>
              <w:right w:val="single" w:sz="8" w:space="0" w:color="auto"/>
            </w:tcBorders>
            <w:vAlign w:val="bottom"/>
          </w:tcPr>
          <w:p w:rsidR="00FA78A1" w:rsidRDefault="00FA78A1">
            <w:pPr>
              <w:rPr>
                <w:sz w:val="17"/>
                <w:szCs w:val="17"/>
              </w:rPr>
            </w:pPr>
          </w:p>
        </w:tc>
        <w:tc>
          <w:tcPr>
            <w:tcW w:w="100" w:type="dxa"/>
            <w:tcBorders>
              <w:top w:val="single" w:sz="8" w:space="0" w:color="auto"/>
            </w:tcBorders>
            <w:vAlign w:val="bottom"/>
          </w:tcPr>
          <w:p w:rsidR="00FA78A1" w:rsidRDefault="00FA78A1">
            <w:pPr>
              <w:rPr>
                <w:sz w:val="17"/>
                <w:szCs w:val="17"/>
              </w:rPr>
            </w:pPr>
          </w:p>
        </w:tc>
        <w:tc>
          <w:tcPr>
            <w:tcW w:w="220" w:type="dxa"/>
            <w:tcBorders>
              <w:top w:val="single" w:sz="8" w:space="0" w:color="auto"/>
            </w:tcBorders>
            <w:vAlign w:val="bottom"/>
          </w:tcPr>
          <w:p w:rsidR="00FA78A1" w:rsidRDefault="00FA78A1">
            <w:pPr>
              <w:rPr>
                <w:sz w:val="17"/>
                <w:szCs w:val="17"/>
              </w:rPr>
            </w:pPr>
          </w:p>
        </w:tc>
        <w:tc>
          <w:tcPr>
            <w:tcW w:w="240" w:type="dxa"/>
            <w:tcBorders>
              <w:top w:val="single" w:sz="8" w:space="0" w:color="auto"/>
            </w:tcBorders>
            <w:vAlign w:val="bottom"/>
          </w:tcPr>
          <w:p w:rsidR="00FA78A1" w:rsidRDefault="00FA78A1">
            <w:pPr>
              <w:rPr>
                <w:sz w:val="17"/>
                <w:szCs w:val="17"/>
              </w:rPr>
            </w:pPr>
          </w:p>
        </w:tc>
        <w:tc>
          <w:tcPr>
            <w:tcW w:w="140" w:type="dxa"/>
            <w:tcBorders>
              <w:top w:val="single" w:sz="8" w:space="0" w:color="auto"/>
              <w:right w:val="single" w:sz="8" w:space="0" w:color="auto"/>
            </w:tcBorders>
            <w:vAlign w:val="bottom"/>
          </w:tcPr>
          <w:p w:rsidR="00FA78A1" w:rsidRDefault="00FA78A1">
            <w:pPr>
              <w:rPr>
                <w:sz w:val="17"/>
                <w:szCs w:val="17"/>
              </w:rPr>
            </w:pPr>
          </w:p>
        </w:tc>
        <w:tc>
          <w:tcPr>
            <w:tcW w:w="620" w:type="dxa"/>
            <w:tcBorders>
              <w:top w:val="single" w:sz="8" w:space="0" w:color="auto"/>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98"/>
        </w:trPr>
        <w:tc>
          <w:tcPr>
            <w:tcW w:w="800" w:type="dxa"/>
            <w:tcBorders>
              <w:left w:val="single" w:sz="8" w:space="0" w:color="auto"/>
              <w:bottom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Fund</w:t>
            </w:r>
          </w:p>
        </w:tc>
        <w:tc>
          <w:tcPr>
            <w:tcW w:w="800" w:type="dxa"/>
            <w:tcBorders>
              <w:bottom w:val="single" w:sz="8" w:space="0" w:color="auto"/>
              <w:right w:val="single" w:sz="8" w:space="0" w:color="auto"/>
            </w:tcBorders>
            <w:vAlign w:val="bottom"/>
          </w:tcPr>
          <w:p w:rsidR="00FA78A1" w:rsidRDefault="00FA78A1">
            <w:pPr>
              <w:rPr>
                <w:sz w:val="17"/>
                <w:szCs w:val="17"/>
              </w:rPr>
            </w:pPr>
          </w:p>
        </w:tc>
        <w:tc>
          <w:tcPr>
            <w:tcW w:w="600" w:type="dxa"/>
            <w:tcBorders>
              <w:bottom w:val="single" w:sz="8" w:space="0" w:color="auto"/>
              <w:right w:val="single" w:sz="8" w:space="0" w:color="auto"/>
            </w:tcBorders>
            <w:vAlign w:val="bottom"/>
          </w:tcPr>
          <w:p w:rsidR="00FA78A1" w:rsidRDefault="00FA78A1">
            <w:pPr>
              <w:rPr>
                <w:sz w:val="17"/>
                <w:szCs w:val="17"/>
              </w:rPr>
            </w:pPr>
          </w:p>
        </w:tc>
        <w:tc>
          <w:tcPr>
            <w:tcW w:w="540" w:type="dxa"/>
            <w:tcBorders>
              <w:bottom w:val="single" w:sz="8" w:space="0" w:color="auto"/>
              <w:right w:val="single" w:sz="8" w:space="0" w:color="auto"/>
            </w:tcBorders>
            <w:vAlign w:val="bottom"/>
          </w:tcPr>
          <w:p w:rsidR="00FA78A1" w:rsidRDefault="00FA78A1">
            <w:pPr>
              <w:rPr>
                <w:sz w:val="17"/>
                <w:szCs w:val="17"/>
              </w:rPr>
            </w:pPr>
          </w:p>
        </w:tc>
        <w:tc>
          <w:tcPr>
            <w:tcW w:w="520" w:type="dxa"/>
            <w:tcBorders>
              <w:bottom w:val="single" w:sz="8" w:space="0" w:color="auto"/>
              <w:right w:val="single" w:sz="8" w:space="0" w:color="auto"/>
            </w:tcBorders>
            <w:vAlign w:val="bottom"/>
          </w:tcPr>
          <w:p w:rsidR="00FA78A1" w:rsidRDefault="00FA78A1">
            <w:pPr>
              <w:rPr>
                <w:sz w:val="17"/>
                <w:szCs w:val="17"/>
              </w:rPr>
            </w:pPr>
          </w:p>
        </w:tc>
        <w:tc>
          <w:tcPr>
            <w:tcW w:w="540" w:type="dxa"/>
            <w:tcBorders>
              <w:bottom w:val="single" w:sz="8" w:space="0" w:color="auto"/>
              <w:right w:val="single" w:sz="8" w:space="0" w:color="auto"/>
            </w:tcBorders>
            <w:vAlign w:val="bottom"/>
          </w:tcPr>
          <w:p w:rsidR="00FA78A1" w:rsidRDefault="00FA78A1">
            <w:pPr>
              <w:rPr>
                <w:sz w:val="17"/>
                <w:szCs w:val="17"/>
              </w:rPr>
            </w:pPr>
          </w:p>
        </w:tc>
        <w:tc>
          <w:tcPr>
            <w:tcW w:w="460" w:type="dxa"/>
            <w:tcBorders>
              <w:bottom w:val="single" w:sz="8" w:space="0" w:color="auto"/>
              <w:right w:val="single" w:sz="8" w:space="0" w:color="auto"/>
            </w:tcBorders>
            <w:vAlign w:val="bottom"/>
          </w:tcPr>
          <w:p w:rsidR="00FA78A1" w:rsidRDefault="00FA78A1">
            <w:pPr>
              <w:rPr>
                <w:sz w:val="17"/>
                <w:szCs w:val="17"/>
              </w:rPr>
            </w:pPr>
          </w:p>
        </w:tc>
        <w:tc>
          <w:tcPr>
            <w:tcW w:w="440" w:type="dxa"/>
            <w:tcBorders>
              <w:bottom w:val="single" w:sz="8" w:space="0" w:color="auto"/>
              <w:right w:val="single" w:sz="8" w:space="0" w:color="auto"/>
            </w:tcBorders>
            <w:vAlign w:val="bottom"/>
          </w:tcPr>
          <w:p w:rsidR="00FA78A1" w:rsidRDefault="00FA78A1">
            <w:pPr>
              <w:rPr>
                <w:sz w:val="17"/>
                <w:szCs w:val="17"/>
              </w:rPr>
            </w:pPr>
          </w:p>
        </w:tc>
        <w:tc>
          <w:tcPr>
            <w:tcW w:w="440" w:type="dxa"/>
            <w:tcBorders>
              <w:bottom w:val="single" w:sz="8" w:space="0" w:color="auto"/>
              <w:right w:val="single" w:sz="8" w:space="0" w:color="auto"/>
            </w:tcBorders>
            <w:vAlign w:val="bottom"/>
          </w:tcPr>
          <w:p w:rsidR="00FA78A1" w:rsidRDefault="00FA78A1">
            <w:pPr>
              <w:rPr>
                <w:sz w:val="17"/>
                <w:szCs w:val="17"/>
              </w:rPr>
            </w:pPr>
          </w:p>
        </w:tc>
        <w:tc>
          <w:tcPr>
            <w:tcW w:w="440" w:type="dxa"/>
            <w:tcBorders>
              <w:bottom w:val="single" w:sz="8" w:space="0" w:color="auto"/>
              <w:right w:val="single" w:sz="8" w:space="0" w:color="auto"/>
            </w:tcBorders>
            <w:vAlign w:val="bottom"/>
          </w:tcPr>
          <w:p w:rsidR="00FA78A1" w:rsidRDefault="00FA78A1">
            <w:pPr>
              <w:rPr>
                <w:sz w:val="17"/>
                <w:szCs w:val="17"/>
              </w:rPr>
            </w:pPr>
          </w:p>
        </w:tc>
        <w:tc>
          <w:tcPr>
            <w:tcW w:w="500" w:type="dxa"/>
            <w:tcBorders>
              <w:bottom w:val="single" w:sz="8" w:space="0" w:color="auto"/>
              <w:right w:val="single" w:sz="8" w:space="0" w:color="auto"/>
            </w:tcBorders>
            <w:vAlign w:val="bottom"/>
          </w:tcPr>
          <w:p w:rsidR="00FA78A1" w:rsidRDefault="00FA78A1">
            <w:pPr>
              <w:rPr>
                <w:sz w:val="17"/>
                <w:szCs w:val="17"/>
              </w:rPr>
            </w:pPr>
          </w:p>
        </w:tc>
        <w:tc>
          <w:tcPr>
            <w:tcW w:w="520" w:type="dxa"/>
            <w:tcBorders>
              <w:bottom w:val="single" w:sz="8" w:space="0" w:color="auto"/>
              <w:right w:val="single" w:sz="8" w:space="0" w:color="auto"/>
            </w:tcBorders>
            <w:vAlign w:val="bottom"/>
          </w:tcPr>
          <w:p w:rsidR="00FA78A1" w:rsidRDefault="00FA78A1">
            <w:pPr>
              <w:rPr>
                <w:sz w:val="17"/>
                <w:szCs w:val="17"/>
              </w:rPr>
            </w:pPr>
          </w:p>
        </w:tc>
        <w:tc>
          <w:tcPr>
            <w:tcW w:w="440" w:type="dxa"/>
            <w:tcBorders>
              <w:bottom w:val="single" w:sz="8" w:space="0" w:color="auto"/>
              <w:right w:val="single" w:sz="8" w:space="0" w:color="auto"/>
            </w:tcBorders>
            <w:vAlign w:val="bottom"/>
          </w:tcPr>
          <w:p w:rsidR="00FA78A1" w:rsidRDefault="00FA78A1">
            <w:pPr>
              <w:rPr>
                <w:sz w:val="17"/>
                <w:szCs w:val="17"/>
              </w:rPr>
            </w:pPr>
          </w:p>
        </w:tc>
        <w:tc>
          <w:tcPr>
            <w:tcW w:w="480" w:type="dxa"/>
            <w:tcBorders>
              <w:bottom w:val="single" w:sz="8" w:space="0" w:color="auto"/>
              <w:right w:val="single" w:sz="8" w:space="0" w:color="auto"/>
            </w:tcBorders>
            <w:vAlign w:val="bottom"/>
          </w:tcPr>
          <w:p w:rsidR="00FA78A1" w:rsidRDefault="00FA78A1">
            <w:pPr>
              <w:rPr>
                <w:sz w:val="17"/>
                <w:szCs w:val="17"/>
              </w:rPr>
            </w:pPr>
          </w:p>
        </w:tc>
        <w:tc>
          <w:tcPr>
            <w:tcW w:w="540" w:type="dxa"/>
            <w:tcBorders>
              <w:bottom w:val="single" w:sz="8" w:space="0" w:color="auto"/>
              <w:right w:val="single" w:sz="8" w:space="0" w:color="auto"/>
            </w:tcBorders>
            <w:vAlign w:val="bottom"/>
          </w:tcPr>
          <w:p w:rsidR="00FA78A1" w:rsidRDefault="00FA78A1">
            <w:pPr>
              <w:rPr>
                <w:sz w:val="17"/>
                <w:szCs w:val="17"/>
              </w:rPr>
            </w:pPr>
          </w:p>
        </w:tc>
        <w:tc>
          <w:tcPr>
            <w:tcW w:w="100" w:type="dxa"/>
            <w:tcBorders>
              <w:bottom w:val="single" w:sz="8" w:space="0" w:color="auto"/>
            </w:tcBorders>
            <w:vAlign w:val="bottom"/>
          </w:tcPr>
          <w:p w:rsidR="00FA78A1" w:rsidRDefault="00FA78A1">
            <w:pPr>
              <w:rPr>
                <w:sz w:val="17"/>
                <w:szCs w:val="17"/>
              </w:rPr>
            </w:pPr>
          </w:p>
        </w:tc>
        <w:tc>
          <w:tcPr>
            <w:tcW w:w="220" w:type="dxa"/>
            <w:tcBorders>
              <w:bottom w:val="single" w:sz="8" w:space="0" w:color="auto"/>
            </w:tcBorders>
            <w:vAlign w:val="bottom"/>
          </w:tcPr>
          <w:p w:rsidR="00FA78A1" w:rsidRDefault="00FA78A1">
            <w:pPr>
              <w:rPr>
                <w:sz w:val="17"/>
                <w:szCs w:val="17"/>
              </w:rPr>
            </w:pPr>
          </w:p>
        </w:tc>
        <w:tc>
          <w:tcPr>
            <w:tcW w:w="240" w:type="dxa"/>
            <w:tcBorders>
              <w:bottom w:val="single" w:sz="8" w:space="0" w:color="auto"/>
            </w:tcBorders>
            <w:vAlign w:val="bottom"/>
          </w:tcPr>
          <w:p w:rsidR="00FA78A1" w:rsidRDefault="00FA78A1">
            <w:pPr>
              <w:rPr>
                <w:sz w:val="17"/>
                <w:szCs w:val="17"/>
              </w:rPr>
            </w:pPr>
          </w:p>
        </w:tc>
        <w:tc>
          <w:tcPr>
            <w:tcW w:w="140" w:type="dxa"/>
            <w:tcBorders>
              <w:bottom w:val="single" w:sz="8" w:space="0" w:color="auto"/>
              <w:right w:val="single" w:sz="8" w:space="0" w:color="auto"/>
            </w:tcBorders>
            <w:vAlign w:val="bottom"/>
          </w:tcPr>
          <w:p w:rsidR="00FA78A1" w:rsidRDefault="00FA78A1">
            <w:pPr>
              <w:rPr>
                <w:sz w:val="17"/>
                <w:szCs w:val="17"/>
              </w:rPr>
            </w:pPr>
          </w:p>
        </w:tc>
        <w:tc>
          <w:tcPr>
            <w:tcW w:w="620" w:type="dxa"/>
            <w:tcBorders>
              <w:bottom w:val="single" w:sz="8" w:space="0" w:color="auto"/>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82"/>
        </w:trPr>
        <w:tc>
          <w:tcPr>
            <w:tcW w:w="800" w:type="dxa"/>
            <w:tcBorders>
              <w:left w:val="single" w:sz="8" w:space="0" w:color="auto"/>
              <w:right w:val="single" w:sz="8" w:space="0" w:color="auto"/>
            </w:tcBorders>
            <w:vAlign w:val="bottom"/>
          </w:tcPr>
          <w:p w:rsidR="00FA78A1" w:rsidRDefault="00C6714A">
            <w:pPr>
              <w:spacing w:line="183" w:lineRule="exact"/>
              <w:ind w:left="120"/>
              <w:rPr>
                <w:sz w:val="20"/>
                <w:szCs w:val="20"/>
              </w:rPr>
            </w:pPr>
            <w:r>
              <w:rPr>
                <w:rFonts w:ascii="Calibri" w:eastAsia="Calibri" w:hAnsi="Calibri" w:cs="Calibri"/>
                <w:color w:val="FF0000"/>
                <w:sz w:val="16"/>
                <w:szCs w:val="16"/>
              </w:rPr>
              <w:t>UFS-</w:t>
            </w:r>
          </w:p>
        </w:tc>
        <w:tc>
          <w:tcPr>
            <w:tcW w:w="800" w:type="dxa"/>
            <w:tcBorders>
              <w:right w:val="single" w:sz="8" w:space="0" w:color="auto"/>
            </w:tcBorders>
            <w:vAlign w:val="bottom"/>
          </w:tcPr>
          <w:p w:rsidR="00FA78A1" w:rsidRDefault="00FA78A1">
            <w:pPr>
              <w:rPr>
                <w:sz w:val="15"/>
                <w:szCs w:val="15"/>
              </w:rPr>
            </w:pPr>
          </w:p>
        </w:tc>
        <w:tc>
          <w:tcPr>
            <w:tcW w:w="60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FA78A1">
            <w:pPr>
              <w:rPr>
                <w:sz w:val="15"/>
                <w:szCs w:val="15"/>
              </w:rPr>
            </w:pPr>
          </w:p>
        </w:tc>
        <w:tc>
          <w:tcPr>
            <w:tcW w:w="460" w:type="dxa"/>
            <w:tcBorders>
              <w:right w:val="single" w:sz="8" w:space="0" w:color="auto"/>
            </w:tcBorders>
            <w:vAlign w:val="bottom"/>
          </w:tcPr>
          <w:p w:rsidR="00FA78A1" w:rsidRDefault="00FA78A1">
            <w:pPr>
              <w:rPr>
                <w:sz w:val="15"/>
                <w:szCs w:val="15"/>
              </w:rPr>
            </w:pPr>
          </w:p>
        </w:tc>
        <w:tc>
          <w:tcPr>
            <w:tcW w:w="440" w:type="dxa"/>
            <w:tcBorders>
              <w:right w:val="single" w:sz="8" w:space="0" w:color="auto"/>
            </w:tcBorders>
            <w:vAlign w:val="bottom"/>
          </w:tcPr>
          <w:p w:rsidR="00FA78A1" w:rsidRDefault="00FA78A1">
            <w:pPr>
              <w:rPr>
                <w:sz w:val="15"/>
                <w:szCs w:val="15"/>
              </w:rPr>
            </w:pPr>
          </w:p>
        </w:tc>
        <w:tc>
          <w:tcPr>
            <w:tcW w:w="440" w:type="dxa"/>
            <w:tcBorders>
              <w:right w:val="single" w:sz="8" w:space="0" w:color="auto"/>
            </w:tcBorders>
            <w:vAlign w:val="bottom"/>
          </w:tcPr>
          <w:p w:rsidR="00FA78A1" w:rsidRDefault="00FA78A1">
            <w:pPr>
              <w:rPr>
                <w:sz w:val="15"/>
                <w:szCs w:val="15"/>
              </w:rPr>
            </w:pPr>
          </w:p>
        </w:tc>
        <w:tc>
          <w:tcPr>
            <w:tcW w:w="440" w:type="dxa"/>
            <w:tcBorders>
              <w:right w:val="single" w:sz="8" w:space="0" w:color="auto"/>
            </w:tcBorders>
            <w:vAlign w:val="bottom"/>
          </w:tcPr>
          <w:p w:rsidR="00FA78A1" w:rsidRDefault="00FA78A1">
            <w:pPr>
              <w:rPr>
                <w:sz w:val="15"/>
                <w:szCs w:val="15"/>
              </w:rPr>
            </w:pP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FA78A1">
            <w:pPr>
              <w:rPr>
                <w:sz w:val="15"/>
                <w:szCs w:val="15"/>
              </w:rPr>
            </w:pP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220" w:type="dxa"/>
            <w:vAlign w:val="bottom"/>
          </w:tcPr>
          <w:p w:rsidR="00FA78A1" w:rsidRDefault="00FA78A1">
            <w:pPr>
              <w:rPr>
                <w:sz w:val="15"/>
                <w:szCs w:val="15"/>
              </w:rPr>
            </w:pPr>
          </w:p>
        </w:tc>
        <w:tc>
          <w:tcPr>
            <w:tcW w:w="240" w:type="dxa"/>
            <w:vAlign w:val="bottom"/>
          </w:tcPr>
          <w:p w:rsidR="00FA78A1" w:rsidRDefault="00FA78A1">
            <w:pPr>
              <w:rPr>
                <w:sz w:val="15"/>
                <w:szCs w:val="15"/>
              </w:rPr>
            </w:pPr>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Padma</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24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Life</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24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0.2</w:t>
            </w: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24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Islamic</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24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vMerge w:val="restart"/>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No</w:t>
            </w:r>
          </w:p>
        </w:tc>
        <w:tc>
          <w:tcPr>
            <w:tcW w:w="0" w:type="dxa"/>
            <w:vAlign w:val="bottom"/>
          </w:tcPr>
          <w:p w:rsidR="00FA78A1" w:rsidRDefault="00FA78A1">
            <w:pPr>
              <w:rPr>
                <w:sz w:val="1"/>
                <w:szCs w:val="1"/>
              </w:rPr>
            </w:pPr>
          </w:p>
        </w:tc>
      </w:tr>
      <w:tr w:rsidR="00FA78A1">
        <w:trPr>
          <w:trHeight w:val="96"/>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24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vMerge/>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spacing w:line="176" w:lineRule="exact"/>
              <w:ind w:left="120"/>
              <w:rPr>
                <w:sz w:val="20"/>
                <w:szCs w:val="20"/>
              </w:rPr>
            </w:pPr>
            <w:r>
              <w:rPr>
                <w:rFonts w:ascii="Calibri" w:eastAsia="Calibri" w:hAnsi="Calibri" w:cs="Calibri"/>
                <w:color w:val="FF0000"/>
                <w:sz w:val="16"/>
                <w:szCs w:val="16"/>
              </w:rPr>
              <w:t>Unit</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0.0</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3.0</w:t>
            </w:r>
          </w:p>
        </w:tc>
        <w:tc>
          <w:tcPr>
            <w:tcW w:w="4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3.3</w:t>
            </w: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vMerge w:val="restart"/>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Mar-</w:t>
            </w:r>
          </w:p>
        </w:tc>
        <w:tc>
          <w:tcPr>
            <w:tcW w:w="100" w:type="dxa"/>
            <w:vAlign w:val="bottom"/>
          </w:tcPr>
          <w:p w:rsidR="00FA78A1" w:rsidRDefault="00FA78A1">
            <w:pPr>
              <w:rPr>
                <w:sz w:val="8"/>
                <w:szCs w:val="8"/>
              </w:rPr>
            </w:pPr>
          </w:p>
        </w:tc>
        <w:tc>
          <w:tcPr>
            <w:tcW w:w="460" w:type="dxa"/>
            <w:gridSpan w:val="2"/>
            <w:vMerge w:val="restart"/>
            <w:vAlign w:val="bottom"/>
          </w:tcPr>
          <w:p w:rsidR="00FA78A1" w:rsidRDefault="00C6714A">
            <w:pPr>
              <w:spacing w:line="176" w:lineRule="exact"/>
              <w:rPr>
                <w:rFonts w:ascii="Calibri" w:eastAsia="Calibri" w:hAnsi="Calibri" w:cs="Calibri"/>
                <w:w w:val="96"/>
                <w:sz w:val="16"/>
                <w:szCs w:val="16"/>
              </w:rPr>
            </w:pPr>
            <w:hyperlink r:id="rId64">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8"/>
                <w:szCs w:val="8"/>
              </w:rPr>
            </w:pPr>
          </w:p>
        </w:tc>
        <w:tc>
          <w:tcPr>
            <w:tcW w:w="620" w:type="dxa"/>
            <w:vMerge w:val="restart"/>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Divid</w:t>
            </w:r>
          </w:p>
        </w:tc>
        <w:tc>
          <w:tcPr>
            <w:tcW w:w="0" w:type="dxa"/>
            <w:vAlign w:val="bottom"/>
          </w:tcPr>
          <w:p w:rsidR="00FA78A1" w:rsidRDefault="00FA78A1">
            <w:pPr>
              <w:rPr>
                <w:sz w:val="1"/>
                <w:szCs w:val="1"/>
              </w:rPr>
            </w:pPr>
          </w:p>
        </w:tc>
      </w:tr>
      <w:tr w:rsidR="00FA78A1">
        <w:trPr>
          <w:trHeight w:val="83"/>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tcBorders>
              <w:right w:val="single" w:sz="8" w:space="0" w:color="auto"/>
            </w:tcBorders>
            <w:vAlign w:val="bottom"/>
          </w:tcPr>
          <w:p w:rsidR="00FA78A1" w:rsidRDefault="00FA78A1">
            <w:pPr>
              <w:rPr>
                <w:sz w:val="6"/>
                <w:szCs w:val="6"/>
              </w:rPr>
            </w:pPr>
          </w:p>
        </w:tc>
        <w:tc>
          <w:tcPr>
            <w:tcW w:w="600" w:type="dxa"/>
            <w:tcBorders>
              <w:right w:val="single" w:sz="8" w:space="0" w:color="auto"/>
            </w:tcBorders>
            <w:vAlign w:val="bottom"/>
          </w:tcPr>
          <w:p w:rsidR="00FA78A1" w:rsidRDefault="00FA78A1">
            <w:pPr>
              <w:rPr>
                <w:sz w:val="6"/>
                <w:szCs w:val="6"/>
              </w:rPr>
            </w:pPr>
          </w:p>
        </w:tc>
        <w:tc>
          <w:tcPr>
            <w:tcW w:w="540" w:type="dxa"/>
            <w:tcBorders>
              <w:right w:val="single" w:sz="8" w:space="0" w:color="auto"/>
            </w:tcBorders>
            <w:vAlign w:val="bottom"/>
          </w:tcPr>
          <w:p w:rsidR="00FA78A1" w:rsidRDefault="00FA78A1">
            <w:pPr>
              <w:rPr>
                <w:sz w:val="6"/>
                <w:szCs w:val="6"/>
              </w:rPr>
            </w:pPr>
          </w:p>
        </w:tc>
        <w:tc>
          <w:tcPr>
            <w:tcW w:w="520" w:type="dxa"/>
            <w:tcBorders>
              <w:right w:val="single" w:sz="8" w:space="0" w:color="auto"/>
            </w:tcBorders>
            <w:vAlign w:val="bottom"/>
          </w:tcPr>
          <w:p w:rsidR="00FA78A1" w:rsidRDefault="00FA78A1">
            <w:pPr>
              <w:rPr>
                <w:sz w:val="6"/>
                <w:szCs w:val="6"/>
              </w:rPr>
            </w:pPr>
          </w:p>
        </w:tc>
        <w:tc>
          <w:tcPr>
            <w:tcW w:w="540" w:type="dxa"/>
            <w:tcBorders>
              <w:right w:val="single" w:sz="8" w:space="0" w:color="auto"/>
            </w:tcBorders>
            <w:vAlign w:val="bottom"/>
          </w:tcPr>
          <w:p w:rsidR="00FA78A1" w:rsidRDefault="00FA78A1">
            <w:pPr>
              <w:rPr>
                <w:sz w:val="6"/>
                <w:szCs w:val="6"/>
              </w:rPr>
            </w:pPr>
          </w:p>
        </w:tc>
        <w:tc>
          <w:tcPr>
            <w:tcW w:w="460" w:type="dxa"/>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tcBorders>
              <w:right w:val="single" w:sz="8" w:space="0" w:color="auto"/>
            </w:tcBorders>
            <w:vAlign w:val="bottom"/>
          </w:tcPr>
          <w:p w:rsidR="00FA78A1" w:rsidRDefault="00FA78A1">
            <w:pPr>
              <w:rPr>
                <w:sz w:val="6"/>
                <w:szCs w:val="6"/>
              </w:rPr>
            </w:pPr>
          </w:p>
        </w:tc>
        <w:tc>
          <w:tcPr>
            <w:tcW w:w="440" w:type="dxa"/>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2"/>
            <w:vMerge/>
            <w:tcBorders>
              <w:bottom w:val="single" w:sz="8" w:space="0" w:color="auto"/>
            </w:tcBorders>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vMerge/>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5" w:lineRule="exact"/>
              <w:ind w:left="120"/>
              <w:rPr>
                <w:sz w:val="20"/>
                <w:szCs w:val="20"/>
              </w:rPr>
            </w:pPr>
            <w:r>
              <w:rPr>
                <w:rFonts w:ascii="Calibri" w:eastAsia="Calibri" w:hAnsi="Calibri" w:cs="Calibri"/>
                <w:color w:val="FF0000"/>
                <w:sz w:val="16"/>
                <w:szCs w:val="16"/>
              </w:rPr>
              <w:t>Fund</w:t>
            </w:r>
          </w:p>
        </w:tc>
        <w:tc>
          <w:tcPr>
            <w:tcW w:w="80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UFS</w:t>
            </w:r>
          </w:p>
        </w:tc>
        <w:tc>
          <w:tcPr>
            <w:tcW w:w="60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470.9</w:t>
            </w:r>
          </w:p>
        </w:tc>
        <w:tc>
          <w:tcPr>
            <w:tcW w:w="5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9.91</w:t>
            </w:r>
          </w:p>
        </w:tc>
        <w:tc>
          <w:tcPr>
            <w:tcW w:w="52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9.91</w:t>
            </w:r>
          </w:p>
        </w:tc>
        <w:tc>
          <w:tcPr>
            <w:tcW w:w="540" w:type="dxa"/>
            <w:tcBorders>
              <w:right w:val="single" w:sz="8" w:space="0" w:color="auto"/>
            </w:tcBorders>
            <w:vAlign w:val="bottom"/>
          </w:tcPr>
          <w:p w:rsidR="00FA78A1" w:rsidRDefault="00C6714A">
            <w:pPr>
              <w:spacing w:line="175" w:lineRule="exact"/>
              <w:ind w:right="60"/>
              <w:jc w:val="right"/>
              <w:rPr>
                <w:sz w:val="20"/>
                <w:szCs w:val="20"/>
              </w:rPr>
            </w:pPr>
            <w:r>
              <w:rPr>
                <w:rFonts w:ascii="Calibri" w:eastAsia="Calibri" w:hAnsi="Calibri" w:cs="Calibri"/>
                <w:sz w:val="16"/>
                <w:szCs w:val="16"/>
              </w:rPr>
              <w:t>9.61</w:t>
            </w:r>
          </w:p>
        </w:tc>
        <w:tc>
          <w:tcPr>
            <w:tcW w:w="46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9.6</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9.93</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19</w:t>
            </w:r>
          </w:p>
        </w:tc>
        <w:tc>
          <w:tcPr>
            <w:tcW w:w="100" w:type="dxa"/>
            <w:vAlign w:val="bottom"/>
          </w:tcPr>
          <w:p w:rsidR="00FA78A1" w:rsidRDefault="00FA78A1">
            <w:pPr>
              <w:rPr>
                <w:sz w:val="15"/>
                <w:szCs w:val="15"/>
              </w:rPr>
            </w:pPr>
          </w:p>
        </w:tc>
        <w:tc>
          <w:tcPr>
            <w:tcW w:w="460" w:type="dxa"/>
            <w:gridSpan w:val="2"/>
            <w:vAlign w:val="bottom"/>
          </w:tcPr>
          <w:p w:rsidR="00FA78A1" w:rsidRDefault="00C6714A">
            <w:pPr>
              <w:spacing w:line="175" w:lineRule="exact"/>
              <w:rPr>
                <w:rFonts w:ascii="Calibri" w:eastAsia="Calibri" w:hAnsi="Calibri" w:cs="Calibri"/>
                <w:sz w:val="16"/>
                <w:szCs w:val="16"/>
              </w:rPr>
            </w:pPr>
            <w:hyperlink r:id="rId65">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end</w:t>
            </w: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24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7"/>
        </w:trPr>
        <w:tc>
          <w:tcPr>
            <w:tcW w:w="800" w:type="dxa"/>
            <w:tcBorders>
              <w:left w:val="single" w:sz="8" w:space="0" w:color="auto"/>
              <w:right w:val="single" w:sz="8" w:space="0" w:color="auto"/>
            </w:tcBorders>
            <w:vAlign w:val="bottom"/>
          </w:tcPr>
          <w:p w:rsidR="00FA78A1" w:rsidRDefault="00C6714A">
            <w:pPr>
              <w:spacing w:line="167" w:lineRule="exact"/>
              <w:ind w:left="120"/>
              <w:rPr>
                <w:sz w:val="20"/>
                <w:szCs w:val="20"/>
              </w:rPr>
            </w:pPr>
            <w:r>
              <w:rPr>
                <w:rFonts w:ascii="Calibri" w:eastAsia="Calibri" w:hAnsi="Calibri" w:cs="Calibri"/>
                <w:sz w:val="16"/>
                <w:szCs w:val="16"/>
              </w:rPr>
              <w:t>UFS-</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24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Pragati</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4.8</w:t>
            </w: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24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sz w:val="16"/>
                <w:szCs w:val="16"/>
              </w:rPr>
              <w:t>Life Unit</w:t>
            </w:r>
          </w:p>
        </w:tc>
        <w:tc>
          <w:tcPr>
            <w:tcW w:w="800" w:type="dxa"/>
            <w:tcBorders>
              <w:right w:val="single" w:sz="8" w:space="0" w:color="auto"/>
            </w:tcBorders>
            <w:vAlign w:val="bottom"/>
          </w:tcPr>
          <w:p w:rsidR="00FA78A1" w:rsidRDefault="00FA78A1">
            <w:pPr>
              <w:rPr>
                <w:sz w:val="15"/>
                <w:szCs w:val="15"/>
              </w:rPr>
            </w:pPr>
          </w:p>
        </w:tc>
        <w:tc>
          <w:tcPr>
            <w:tcW w:w="60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10.2</w:t>
            </w:r>
          </w:p>
        </w:tc>
        <w:tc>
          <w:tcPr>
            <w:tcW w:w="52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10.2</w:t>
            </w:r>
          </w:p>
        </w:tc>
        <w:tc>
          <w:tcPr>
            <w:tcW w:w="540" w:type="dxa"/>
            <w:tcBorders>
              <w:right w:val="single" w:sz="8" w:space="0" w:color="auto"/>
            </w:tcBorders>
            <w:vAlign w:val="bottom"/>
          </w:tcPr>
          <w:p w:rsidR="00FA78A1" w:rsidRDefault="00FA78A1">
            <w:pPr>
              <w:rPr>
                <w:sz w:val="15"/>
                <w:szCs w:val="15"/>
              </w:rPr>
            </w:pPr>
          </w:p>
        </w:tc>
        <w:tc>
          <w:tcPr>
            <w:tcW w:w="460" w:type="dxa"/>
            <w:tcBorders>
              <w:right w:val="single" w:sz="8" w:space="0" w:color="auto"/>
            </w:tcBorders>
            <w:vAlign w:val="bottom"/>
          </w:tcPr>
          <w:p w:rsidR="00FA78A1" w:rsidRDefault="00FA78A1">
            <w:pPr>
              <w:rPr>
                <w:sz w:val="15"/>
                <w:szCs w:val="15"/>
              </w:rPr>
            </w:pP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2.9</w:t>
            </w:r>
          </w:p>
        </w:tc>
        <w:tc>
          <w:tcPr>
            <w:tcW w:w="4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5.1</w:t>
            </w:r>
          </w:p>
        </w:tc>
        <w:tc>
          <w:tcPr>
            <w:tcW w:w="500" w:type="dxa"/>
            <w:tcBorders>
              <w:right w:val="single" w:sz="8" w:space="0" w:color="auto"/>
            </w:tcBorders>
            <w:vAlign w:val="bottom"/>
          </w:tcPr>
          <w:p w:rsidR="00FA78A1" w:rsidRDefault="00C6714A">
            <w:pPr>
              <w:spacing w:line="174" w:lineRule="exact"/>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10.1</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10.</w:t>
            </w:r>
          </w:p>
        </w:tc>
        <w:tc>
          <w:tcPr>
            <w:tcW w:w="540" w:type="dxa"/>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Mar-</w:t>
            </w:r>
          </w:p>
        </w:tc>
        <w:tc>
          <w:tcPr>
            <w:tcW w:w="100" w:type="dxa"/>
            <w:vAlign w:val="bottom"/>
          </w:tcPr>
          <w:p w:rsidR="00FA78A1" w:rsidRDefault="00FA78A1">
            <w:pPr>
              <w:rPr>
                <w:sz w:val="15"/>
                <w:szCs w:val="15"/>
              </w:rPr>
            </w:pPr>
          </w:p>
        </w:tc>
        <w:tc>
          <w:tcPr>
            <w:tcW w:w="460" w:type="dxa"/>
            <w:gridSpan w:val="2"/>
            <w:tcBorders>
              <w:bottom w:val="single" w:sz="8" w:space="0" w:color="auto"/>
            </w:tcBorders>
            <w:vAlign w:val="bottom"/>
          </w:tcPr>
          <w:p w:rsidR="00FA78A1" w:rsidRDefault="00C6714A">
            <w:pPr>
              <w:spacing w:line="174" w:lineRule="exact"/>
              <w:rPr>
                <w:rFonts w:ascii="Calibri" w:eastAsia="Calibri" w:hAnsi="Calibri" w:cs="Calibri"/>
                <w:w w:val="96"/>
                <w:sz w:val="16"/>
                <w:szCs w:val="16"/>
              </w:rPr>
            </w:pPr>
            <w:hyperlink r:id="rId66">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177"/>
        </w:trPr>
        <w:tc>
          <w:tcPr>
            <w:tcW w:w="800" w:type="dxa"/>
            <w:tcBorders>
              <w:left w:val="single" w:sz="8" w:space="0" w:color="auto"/>
              <w:right w:val="single" w:sz="8" w:space="0" w:color="auto"/>
            </w:tcBorders>
            <w:vAlign w:val="bottom"/>
          </w:tcPr>
          <w:p w:rsidR="00FA78A1" w:rsidRDefault="00C6714A">
            <w:pPr>
              <w:spacing w:line="177" w:lineRule="exact"/>
              <w:ind w:left="120"/>
              <w:rPr>
                <w:sz w:val="20"/>
                <w:szCs w:val="20"/>
              </w:rPr>
            </w:pPr>
            <w:r>
              <w:rPr>
                <w:rFonts w:ascii="Calibri" w:eastAsia="Calibri" w:hAnsi="Calibri" w:cs="Calibri"/>
                <w:sz w:val="16"/>
                <w:szCs w:val="16"/>
              </w:rPr>
              <w:t>Fund</w:t>
            </w:r>
          </w:p>
        </w:tc>
        <w:tc>
          <w:tcPr>
            <w:tcW w:w="800" w:type="dxa"/>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UFS</w:t>
            </w:r>
          </w:p>
        </w:tc>
        <w:tc>
          <w:tcPr>
            <w:tcW w:w="60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72.5</w:t>
            </w:r>
          </w:p>
        </w:tc>
        <w:tc>
          <w:tcPr>
            <w:tcW w:w="5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8</w:t>
            </w:r>
          </w:p>
        </w:tc>
        <w:tc>
          <w:tcPr>
            <w:tcW w:w="52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8</w:t>
            </w:r>
          </w:p>
        </w:tc>
        <w:tc>
          <w:tcPr>
            <w:tcW w:w="540" w:type="dxa"/>
            <w:tcBorders>
              <w:right w:val="single" w:sz="8" w:space="0" w:color="auto"/>
            </w:tcBorders>
            <w:vAlign w:val="bottom"/>
          </w:tcPr>
          <w:p w:rsidR="00FA78A1" w:rsidRDefault="00C6714A">
            <w:pPr>
              <w:spacing w:line="177" w:lineRule="exact"/>
              <w:ind w:right="60"/>
              <w:jc w:val="right"/>
              <w:rPr>
                <w:sz w:val="20"/>
                <w:szCs w:val="20"/>
              </w:rPr>
            </w:pPr>
            <w:r>
              <w:rPr>
                <w:rFonts w:ascii="Calibri" w:eastAsia="Calibri" w:hAnsi="Calibri" w:cs="Calibri"/>
                <w:sz w:val="16"/>
                <w:szCs w:val="16"/>
              </w:rPr>
              <w:t>9.98</w:t>
            </w:r>
          </w:p>
        </w:tc>
        <w:tc>
          <w:tcPr>
            <w:tcW w:w="46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9.8</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7" w:lineRule="exact"/>
              <w:ind w:left="80"/>
              <w:rPr>
                <w:sz w:val="20"/>
                <w:szCs w:val="20"/>
              </w:rPr>
            </w:pPr>
            <w:r>
              <w:rPr>
                <w:rFonts w:ascii="Calibri" w:eastAsia="Calibri" w:hAnsi="Calibri" w:cs="Calibri"/>
                <w:sz w:val="16"/>
                <w:szCs w:val="16"/>
              </w:rPr>
              <w:t>9</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4%</w:t>
            </w:r>
          </w:p>
        </w:tc>
        <w:tc>
          <w:tcPr>
            <w:tcW w:w="480" w:type="dxa"/>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19</w:t>
            </w:r>
          </w:p>
        </w:tc>
        <w:tc>
          <w:tcPr>
            <w:tcW w:w="100" w:type="dxa"/>
            <w:vAlign w:val="bottom"/>
          </w:tcPr>
          <w:p w:rsidR="00FA78A1" w:rsidRDefault="00FA78A1">
            <w:pPr>
              <w:rPr>
                <w:sz w:val="15"/>
                <w:szCs w:val="15"/>
              </w:rPr>
            </w:pPr>
          </w:p>
        </w:tc>
        <w:tc>
          <w:tcPr>
            <w:tcW w:w="460" w:type="dxa"/>
            <w:gridSpan w:val="2"/>
            <w:vAlign w:val="bottom"/>
          </w:tcPr>
          <w:p w:rsidR="00FA78A1" w:rsidRDefault="00C6714A">
            <w:pPr>
              <w:spacing w:line="177" w:lineRule="exact"/>
              <w:rPr>
                <w:rFonts w:ascii="Calibri" w:eastAsia="Calibri" w:hAnsi="Calibri" w:cs="Calibri"/>
                <w:sz w:val="16"/>
                <w:szCs w:val="16"/>
              </w:rPr>
            </w:pPr>
            <w:hyperlink r:id="rId67">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24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color w:val="FF0000"/>
                <w:sz w:val="16"/>
                <w:szCs w:val="16"/>
              </w:rPr>
              <w:t>UFS-</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24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IBBL</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0.3</w:t>
            </w: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24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color w:val="FF0000"/>
                <w:sz w:val="16"/>
                <w:szCs w:val="16"/>
              </w:rPr>
              <w:t>Shariah</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24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vMerge w:val="restart"/>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No</w:t>
            </w: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24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vMerge/>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color w:val="FF0000"/>
                <w:sz w:val="16"/>
                <w:szCs w:val="16"/>
              </w:rPr>
              <w:t>Unit</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0.0</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3.2</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2.2</w:t>
            </w: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Mar-</w:t>
            </w:r>
          </w:p>
        </w:tc>
        <w:tc>
          <w:tcPr>
            <w:tcW w:w="100" w:type="dxa"/>
            <w:vAlign w:val="bottom"/>
          </w:tcPr>
          <w:p w:rsidR="00FA78A1" w:rsidRDefault="00FA78A1">
            <w:pPr>
              <w:rPr>
                <w:sz w:val="8"/>
                <w:szCs w:val="8"/>
              </w:rPr>
            </w:pPr>
          </w:p>
        </w:tc>
        <w:tc>
          <w:tcPr>
            <w:tcW w:w="460" w:type="dxa"/>
            <w:gridSpan w:val="2"/>
            <w:vMerge w:val="restart"/>
            <w:vAlign w:val="bottom"/>
          </w:tcPr>
          <w:p w:rsidR="00FA78A1" w:rsidRDefault="00C6714A">
            <w:pPr>
              <w:spacing w:line="174" w:lineRule="exact"/>
              <w:rPr>
                <w:rFonts w:ascii="Calibri" w:eastAsia="Calibri" w:hAnsi="Calibri" w:cs="Calibri"/>
                <w:w w:val="96"/>
                <w:sz w:val="16"/>
                <w:szCs w:val="16"/>
              </w:rPr>
            </w:pPr>
            <w:hyperlink r:id="rId68">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8"/>
                <w:szCs w:val="8"/>
              </w:rPr>
            </w:pPr>
          </w:p>
        </w:tc>
        <w:tc>
          <w:tcPr>
            <w:tcW w:w="62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Divid</w:t>
            </w:r>
          </w:p>
        </w:tc>
        <w:tc>
          <w:tcPr>
            <w:tcW w:w="0" w:type="dxa"/>
            <w:vAlign w:val="bottom"/>
          </w:tcPr>
          <w:p w:rsidR="00FA78A1" w:rsidRDefault="00FA78A1">
            <w:pPr>
              <w:rPr>
                <w:sz w:val="1"/>
                <w:szCs w:val="1"/>
              </w:rPr>
            </w:pPr>
          </w:p>
        </w:tc>
      </w:tr>
      <w:tr w:rsidR="00FA78A1">
        <w:trPr>
          <w:trHeight w:val="80"/>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tcBorders>
              <w:right w:val="single" w:sz="8" w:space="0" w:color="auto"/>
            </w:tcBorders>
            <w:vAlign w:val="bottom"/>
          </w:tcPr>
          <w:p w:rsidR="00FA78A1" w:rsidRDefault="00FA78A1">
            <w:pPr>
              <w:rPr>
                <w:sz w:val="6"/>
                <w:szCs w:val="6"/>
              </w:rPr>
            </w:pPr>
          </w:p>
        </w:tc>
        <w:tc>
          <w:tcPr>
            <w:tcW w:w="600" w:type="dxa"/>
            <w:tcBorders>
              <w:right w:val="single" w:sz="8" w:space="0" w:color="auto"/>
            </w:tcBorders>
            <w:vAlign w:val="bottom"/>
          </w:tcPr>
          <w:p w:rsidR="00FA78A1" w:rsidRDefault="00FA78A1">
            <w:pPr>
              <w:rPr>
                <w:sz w:val="6"/>
                <w:szCs w:val="6"/>
              </w:rPr>
            </w:pPr>
          </w:p>
        </w:tc>
        <w:tc>
          <w:tcPr>
            <w:tcW w:w="540" w:type="dxa"/>
            <w:tcBorders>
              <w:right w:val="single" w:sz="8" w:space="0" w:color="auto"/>
            </w:tcBorders>
            <w:vAlign w:val="bottom"/>
          </w:tcPr>
          <w:p w:rsidR="00FA78A1" w:rsidRDefault="00FA78A1">
            <w:pPr>
              <w:rPr>
                <w:sz w:val="6"/>
                <w:szCs w:val="6"/>
              </w:rPr>
            </w:pPr>
          </w:p>
        </w:tc>
        <w:tc>
          <w:tcPr>
            <w:tcW w:w="520" w:type="dxa"/>
            <w:tcBorders>
              <w:right w:val="single" w:sz="8" w:space="0" w:color="auto"/>
            </w:tcBorders>
            <w:vAlign w:val="bottom"/>
          </w:tcPr>
          <w:p w:rsidR="00FA78A1" w:rsidRDefault="00FA78A1">
            <w:pPr>
              <w:rPr>
                <w:sz w:val="6"/>
                <w:szCs w:val="6"/>
              </w:rPr>
            </w:pPr>
          </w:p>
        </w:tc>
        <w:tc>
          <w:tcPr>
            <w:tcW w:w="540" w:type="dxa"/>
            <w:tcBorders>
              <w:right w:val="single" w:sz="8" w:space="0" w:color="auto"/>
            </w:tcBorders>
            <w:vAlign w:val="bottom"/>
          </w:tcPr>
          <w:p w:rsidR="00FA78A1" w:rsidRDefault="00FA78A1">
            <w:pPr>
              <w:rPr>
                <w:sz w:val="6"/>
                <w:szCs w:val="6"/>
              </w:rPr>
            </w:pPr>
          </w:p>
        </w:tc>
        <w:tc>
          <w:tcPr>
            <w:tcW w:w="460" w:type="dxa"/>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tcBorders>
              <w:right w:val="single" w:sz="8" w:space="0" w:color="auto"/>
            </w:tcBorders>
            <w:vAlign w:val="bottom"/>
          </w:tcPr>
          <w:p w:rsidR="00FA78A1" w:rsidRDefault="00FA78A1">
            <w:pPr>
              <w:rPr>
                <w:sz w:val="6"/>
                <w:szCs w:val="6"/>
              </w:rPr>
            </w:pPr>
          </w:p>
        </w:tc>
        <w:tc>
          <w:tcPr>
            <w:tcW w:w="440" w:type="dxa"/>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2"/>
            <w:vMerge/>
            <w:tcBorders>
              <w:bottom w:val="single" w:sz="8" w:space="0" w:color="auto"/>
            </w:tcBorders>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vMerge/>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177"/>
        </w:trPr>
        <w:tc>
          <w:tcPr>
            <w:tcW w:w="800" w:type="dxa"/>
            <w:tcBorders>
              <w:left w:val="single" w:sz="8" w:space="0" w:color="auto"/>
              <w:right w:val="single" w:sz="8" w:space="0" w:color="auto"/>
            </w:tcBorders>
            <w:vAlign w:val="bottom"/>
          </w:tcPr>
          <w:p w:rsidR="00FA78A1" w:rsidRDefault="00C6714A">
            <w:pPr>
              <w:spacing w:line="177" w:lineRule="exact"/>
              <w:ind w:left="120"/>
              <w:rPr>
                <w:sz w:val="20"/>
                <w:szCs w:val="20"/>
              </w:rPr>
            </w:pPr>
            <w:r>
              <w:rPr>
                <w:rFonts w:ascii="Calibri" w:eastAsia="Calibri" w:hAnsi="Calibri" w:cs="Calibri"/>
                <w:color w:val="FF0000"/>
                <w:sz w:val="16"/>
                <w:szCs w:val="16"/>
              </w:rPr>
              <w:t>Fund</w:t>
            </w:r>
          </w:p>
        </w:tc>
        <w:tc>
          <w:tcPr>
            <w:tcW w:w="800" w:type="dxa"/>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UFS</w:t>
            </w:r>
          </w:p>
        </w:tc>
        <w:tc>
          <w:tcPr>
            <w:tcW w:w="60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962.6</w:t>
            </w:r>
          </w:p>
        </w:tc>
        <w:tc>
          <w:tcPr>
            <w:tcW w:w="5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9.39</w:t>
            </w:r>
          </w:p>
        </w:tc>
        <w:tc>
          <w:tcPr>
            <w:tcW w:w="52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9.39</w:t>
            </w:r>
          </w:p>
        </w:tc>
        <w:tc>
          <w:tcPr>
            <w:tcW w:w="540" w:type="dxa"/>
            <w:tcBorders>
              <w:right w:val="single" w:sz="8" w:space="0" w:color="auto"/>
            </w:tcBorders>
            <w:vAlign w:val="bottom"/>
          </w:tcPr>
          <w:p w:rsidR="00FA78A1" w:rsidRDefault="00C6714A">
            <w:pPr>
              <w:spacing w:line="177" w:lineRule="exact"/>
              <w:ind w:right="60"/>
              <w:jc w:val="right"/>
              <w:rPr>
                <w:sz w:val="20"/>
                <w:szCs w:val="20"/>
              </w:rPr>
            </w:pPr>
            <w:r>
              <w:rPr>
                <w:rFonts w:ascii="Calibri" w:eastAsia="Calibri" w:hAnsi="Calibri" w:cs="Calibri"/>
                <w:sz w:val="16"/>
                <w:szCs w:val="16"/>
              </w:rPr>
              <w:t>9.09</w:t>
            </w:r>
          </w:p>
        </w:tc>
        <w:tc>
          <w:tcPr>
            <w:tcW w:w="46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9.2</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7" w:lineRule="exact"/>
              <w:ind w:left="80"/>
              <w:rPr>
                <w:sz w:val="20"/>
                <w:szCs w:val="20"/>
              </w:rPr>
            </w:pPr>
            <w:r>
              <w:rPr>
                <w:rFonts w:ascii="Calibri" w:eastAsia="Calibri" w:hAnsi="Calibri" w:cs="Calibri"/>
                <w:sz w:val="16"/>
                <w:szCs w:val="16"/>
              </w:rPr>
              <w:t>9.36</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19</w:t>
            </w:r>
          </w:p>
        </w:tc>
        <w:tc>
          <w:tcPr>
            <w:tcW w:w="100" w:type="dxa"/>
            <w:vAlign w:val="bottom"/>
          </w:tcPr>
          <w:p w:rsidR="00FA78A1" w:rsidRDefault="00FA78A1">
            <w:pPr>
              <w:rPr>
                <w:sz w:val="15"/>
                <w:szCs w:val="15"/>
              </w:rPr>
            </w:pPr>
          </w:p>
        </w:tc>
        <w:tc>
          <w:tcPr>
            <w:tcW w:w="460" w:type="dxa"/>
            <w:gridSpan w:val="2"/>
            <w:vAlign w:val="bottom"/>
          </w:tcPr>
          <w:p w:rsidR="00FA78A1" w:rsidRDefault="00C6714A">
            <w:pPr>
              <w:spacing w:line="177" w:lineRule="exact"/>
              <w:rPr>
                <w:rFonts w:ascii="Calibri" w:eastAsia="Calibri" w:hAnsi="Calibri" w:cs="Calibri"/>
                <w:sz w:val="16"/>
                <w:szCs w:val="16"/>
              </w:rPr>
            </w:pPr>
            <w:hyperlink r:id="rId69">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C6714A">
            <w:pPr>
              <w:spacing w:line="177" w:lineRule="exact"/>
              <w:ind w:left="80"/>
              <w:rPr>
                <w:sz w:val="20"/>
                <w:szCs w:val="20"/>
              </w:rPr>
            </w:pPr>
            <w:r>
              <w:rPr>
                <w:rFonts w:ascii="Calibri" w:eastAsia="Calibri" w:hAnsi="Calibri" w:cs="Calibri"/>
                <w:sz w:val="16"/>
                <w:szCs w:val="16"/>
              </w:rPr>
              <w:t>end</w:t>
            </w: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24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6" w:lineRule="exact"/>
              <w:ind w:left="120"/>
              <w:rPr>
                <w:sz w:val="20"/>
                <w:szCs w:val="20"/>
              </w:rPr>
            </w:pPr>
            <w:r>
              <w:rPr>
                <w:rFonts w:ascii="Calibri" w:eastAsia="Calibri" w:hAnsi="Calibri" w:cs="Calibri"/>
                <w:sz w:val="16"/>
                <w:szCs w:val="16"/>
              </w:rPr>
              <w:t>UFS-</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24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Bank</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3.3</w:t>
            </w: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24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Asia</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24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vMerge w:val="restart"/>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No</w:t>
            </w:r>
          </w:p>
        </w:tc>
        <w:tc>
          <w:tcPr>
            <w:tcW w:w="0" w:type="dxa"/>
            <w:vAlign w:val="bottom"/>
          </w:tcPr>
          <w:p w:rsidR="00FA78A1" w:rsidRDefault="00FA78A1">
            <w:pPr>
              <w:rPr>
                <w:sz w:val="1"/>
                <w:szCs w:val="1"/>
              </w:rPr>
            </w:pPr>
          </w:p>
        </w:tc>
      </w:tr>
      <w:tr w:rsidR="00FA78A1">
        <w:trPr>
          <w:trHeight w:val="98"/>
        </w:trPr>
        <w:tc>
          <w:tcPr>
            <w:tcW w:w="800" w:type="dxa"/>
            <w:vMerge/>
            <w:tcBorders>
              <w:left w:val="single" w:sz="8" w:space="0" w:color="auto"/>
              <w:right w:val="single" w:sz="8" w:space="0" w:color="auto"/>
            </w:tcBorders>
            <w:vAlign w:val="bottom"/>
          </w:tcPr>
          <w:p w:rsidR="00FA78A1" w:rsidRDefault="00FA78A1">
            <w:pPr>
              <w:rPr>
                <w:sz w:val="8"/>
                <w:szCs w:val="8"/>
              </w:rPr>
            </w:pP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100" w:type="dxa"/>
            <w:vAlign w:val="bottom"/>
          </w:tcPr>
          <w:p w:rsidR="00FA78A1" w:rsidRDefault="00FA78A1">
            <w:pPr>
              <w:rPr>
                <w:sz w:val="8"/>
                <w:szCs w:val="8"/>
              </w:rPr>
            </w:pPr>
          </w:p>
        </w:tc>
        <w:tc>
          <w:tcPr>
            <w:tcW w:w="220" w:type="dxa"/>
            <w:vAlign w:val="bottom"/>
          </w:tcPr>
          <w:p w:rsidR="00FA78A1" w:rsidRDefault="00FA78A1">
            <w:pPr>
              <w:rPr>
                <w:sz w:val="8"/>
                <w:szCs w:val="8"/>
              </w:rPr>
            </w:pPr>
          </w:p>
        </w:tc>
        <w:tc>
          <w:tcPr>
            <w:tcW w:w="240" w:type="dxa"/>
            <w:vAlign w:val="bottom"/>
          </w:tcPr>
          <w:p w:rsidR="00FA78A1" w:rsidRDefault="00FA78A1">
            <w:pPr>
              <w:rPr>
                <w:sz w:val="8"/>
                <w:szCs w:val="8"/>
              </w:rPr>
            </w:pPr>
          </w:p>
        </w:tc>
        <w:tc>
          <w:tcPr>
            <w:tcW w:w="140" w:type="dxa"/>
            <w:tcBorders>
              <w:right w:val="single" w:sz="8" w:space="0" w:color="auto"/>
            </w:tcBorders>
            <w:vAlign w:val="bottom"/>
          </w:tcPr>
          <w:p w:rsidR="00FA78A1" w:rsidRDefault="00FA78A1">
            <w:pPr>
              <w:rPr>
                <w:sz w:val="8"/>
                <w:szCs w:val="8"/>
              </w:rPr>
            </w:pPr>
          </w:p>
        </w:tc>
        <w:tc>
          <w:tcPr>
            <w:tcW w:w="620" w:type="dxa"/>
            <w:vMerge/>
            <w:tcBorders>
              <w:right w:val="single" w:sz="8" w:space="0" w:color="auto"/>
            </w:tcBorders>
            <w:vAlign w:val="bottom"/>
          </w:tcPr>
          <w:p w:rsidR="00FA78A1" w:rsidRDefault="00FA78A1">
            <w:pPr>
              <w:rPr>
                <w:sz w:val="8"/>
                <w:szCs w:val="8"/>
              </w:rPr>
            </w:pPr>
          </w:p>
        </w:tc>
        <w:tc>
          <w:tcPr>
            <w:tcW w:w="0" w:type="dxa"/>
            <w:vAlign w:val="bottom"/>
          </w:tcPr>
          <w:p w:rsidR="00FA78A1" w:rsidRDefault="00FA78A1">
            <w:pPr>
              <w:rPr>
                <w:sz w:val="1"/>
                <w:szCs w:val="1"/>
              </w:rPr>
            </w:pPr>
          </w:p>
        </w:tc>
      </w:tr>
      <w:tr w:rsidR="00FA78A1">
        <w:trPr>
          <w:trHeight w:val="98"/>
        </w:trPr>
        <w:tc>
          <w:tcPr>
            <w:tcW w:w="800" w:type="dxa"/>
            <w:vMerge w:val="restart"/>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sz w:val="16"/>
                <w:szCs w:val="16"/>
              </w:rPr>
              <w:t>Unit</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10.1</w:t>
            </w:r>
          </w:p>
        </w:tc>
        <w:tc>
          <w:tcPr>
            <w:tcW w:w="52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10.1</w:t>
            </w:r>
          </w:p>
        </w:tc>
        <w:tc>
          <w:tcPr>
            <w:tcW w:w="540" w:type="dxa"/>
            <w:tcBorders>
              <w:right w:val="single" w:sz="8" w:space="0" w:color="auto"/>
            </w:tcBorders>
            <w:vAlign w:val="bottom"/>
          </w:tcPr>
          <w:p w:rsidR="00FA78A1" w:rsidRDefault="00FA78A1">
            <w:pPr>
              <w:rPr>
                <w:sz w:val="8"/>
                <w:szCs w:val="8"/>
              </w:rPr>
            </w:pPr>
          </w:p>
        </w:tc>
        <w:tc>
          <w:tcPr>
            <w:tcW w:w="46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10.</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0.0</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3.0</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1.3</w:t>
            </w: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Mar-</w:t>
            </w:r>
          </w:p>
        </w:tc>
        <w:tc>
          <w:tcPr>
            <w:tcW w:w="100" w:type="dxa"/>
            <w:vAlign w:val="bottom"/>
          </w:tcPr>
          <w:p w:rsidR="00FA78A1" w:rsidRDefault="00FA78A1">
            <w:pPr>
              <w:rPr>
                <w:sz w:val="8"/>
                <w:szCs w:val="8"/>
              </w:rPr>
            </w:pPr>
          </w:p>
        </w:tc>
        <w:tc>
          <w:tcPr>
            <w:tcW w:w="460" w:type="dxa"/>
            <w:gridSpan w:val="2"/>
            <w:vMerge w:val="restart"/>
            <w:vAlign w:val="bottom"/>
          </w:tcPr>
          <w:p w:rsidR="00FA78A1" w:rsidRDefault="00C6714A">
            <w:pPr>
              <w:spacing w:line="174" w:lineRule="exact"/>
              <w:rPr>
                <w:rFonts w:ascii="Calibri" w:eastAsia="Calibri" w:hAnsi="Calibri" w:cs="Calibri"/>
                <w:w w:val="96"/>
                <w:sz w:val="16"/>
                <w:szCs w:val="16"/>
              </w:rPr>
            </w:pPr>
            <w:hyperlink r:id="rId70">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8"/>
                <w:szCs w:val="8"/>
              </w:rPr>
            </w:pPr>
          </w:p>
        </w:tc>
        <w:tc>
          <w:tcPr>
            <w:tcW w:w="62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Divid</w:t>
            </w:r>
          </w:p>
        </w:tc>
        <w:tc>
          <w:tcPr>
            <w:tcW w:w="0" w:type="dxa"/>
            <w:vAlign w:val="bottom"/>
          </w:tcPr>
          <w:p w:rsidR="00FA78A1" w:rsidRDefault="00FA78A1">
            <w:pPr>
              <w:rPr>
                <w:sz w:val="1"/>
                <w:szCs w:val="1"/>
              </w:rPr>
            </w:pPr>
          </w:p>
        </w:tc>
      </w:tr>
      <w:tr w:rsidR="00FA78A1">
        <w:trPr>
          <w:trHeight w:val="80"/>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tcBorders>
              <w:right w:val="single" w:sz="8" w:space="0" w:color="auto"/>
            </w:tcBorders>
            <w:vAlign w:val="bottom"/>
          </w:tcPr>
          <w:p w:rsidR="00FA78A1" w:rsidRDefault="00FA78A1">
            <w:pPr>
              <w:rPr>
                <w:sz w:val="6"/>
                <w:szCs w:val="6"/>
              </w:rPr>
            </w:pPr>
          </w:p>
        </w:tc>
        <w:tc>
          <w:tcPr>
            <w:tcW w:w="600" w:type="dxa"/>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tcBorders>
              <w:right w:val="single" w:sz="8" w:space="0" w:color="auto"/>
            </w:tcBorders>
            <w:vAlign w:val="bottom"/>
          </w:tcPr>
          <w:p w:rsidR="00FA78A1" w:rsidRDefault="00FA78A1">
            <w:pPr>
              <w:rPr>
                <w:sz w:val="6"/>
                <w:szCs w:val="6"/>
              </w:rPr>
            </w:pPr>
          </w:p>
        </w:tc>
        <w:tc>
          <w:tcPr>
            <w:tcW w:w="440" w:type="dxa"/>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2"/>
            <w:vMerge/>
            <w:tcBorders>
              <w:bottom w:val="single" w:sz="8" w:space="0" w:color="auto"/>
            </w:tcBorders>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vMerge/>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177"/>
        </w:trPr>
        <w:tc>
          <w:tcPr>
            <w:tcW w:w="800" w:type="dxa"/>
            <w:tcBorders>
              <w:left w:val="single" w:sz="8" w:space="0" w:color="auto"/>
              <w:right w:val="single" w:sz="8" w:space="0" w:color="auto"/>
            </w:tcBorders>
            <w:vAlign w:val="bottom"/>
          </w:tcPr>
          <w:p w:rsidR="00FA78A1" w:rsidRDefault="00C6714A">
            <w:pPr>
              <w:spacing w:line="177" w:lineRule="exact"/>
              <w:ind w:left="120"/>
              <w:rPr>
                <w:sz w:val="20"/>
                <w:szCs w:val="20"/>
              </w:rPr>
            </w:pPr>
            <w:r>
              <w:rPr>
                <w:rFonts w:ascii="Calibri" w:eastAsia="Calibri" w:hAnsi="Calibri" w:cs="Calibri"/>
                <w:sz w:val="16"/>
                <w:szCs w:val="16"/>
              </w:rPr>
              <w:t>Fund</w:t>
            </w:r>
          </w:p>
        </w:tc>
        <w:tc>
          <w:tcPr>
            <w:tcW w:w="800" w:type="dxa"/>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UFS</w:t>
            </w:r>
          </w:p>
        </w:tc>
        <w:tc>
          <w:tcPr>
            <w:tcW w:w="60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228.1</w:t>
            </w:r>
          </w:p>
        </w:tc>
        <w:tc>
          <w:tcPr>
            <w:tcW w:w="5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3</w:t>
            </w:r>
          </w:p>
        </w:tc>
        <w:tc>
          <w:tcPr>
            <w:tcW w:w="52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3</w:t>
            </w:r>
          </w:p>
        </w:tc>
        <w:tc>
          <w:tcPr>
            <w:tcW w:w="540" w:type="dxa"/>
            <w:tcBorders>
              <w:right w:val="single" w:sz="8" w:space="0" w:color="auto"/>
            </w:tcBorders>
            <w:vAlign w:val="bottom"/>
          </w:tcPr>
          <w:p w:rsidR="00FA78A1" w:rsidRDefault="00C6714A">
            <w:pPr>
              <w:spacing w:line="177" w:lineRule="exact"/>
              <w:ind w:right="60"/>
              <w:jc w:val="right"/>
              <w:rPr>
                <w:sz w:val="20"/>
                <w:szCs w:val="20"/>
              </w:rPr>
            </w:pPr>
            <w:r>
              <w:rPr>
                <w:rFonts w:ascii="Calibri" w:eastAsia="Calibri" w:hAnsi="Calibri" w:cs="Calibri"/>
                <w:sz w:val="16"/>
                <w:szCs w:val="16"/>
              </w:rPr>
              <w:t>9.83</w:t>
            </w:r>
          </w:p>
        </w:tc>
        <w:tc>
          <w:tcPr>
            <w:tcW w:w="46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0</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7" w:lineRule="exact"/>
              <w:ind w:left="80"/>
              <w:rPr>
                <w:sz w:val="20"/>
                <w:szCs w:val="20"/>
              </w:rPr>
            </w:pPr>
            <w:r>
              <w:rPr>
                <w:rFonts w:ascii="Calibri" w:eastAsia="Calibri" w:hAnsi="Calibri" w:cs="Calibri"/>
                <w:sz w:val="16"/>
                <w:szCs w:val="16"/>
              </w:rPr>
              <w:t>9.81</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7"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7" w:lineRule="exact"/>
              <w:ind w:right="40"/>
              <w:jc w:val="right"/>
              <w:rPr>
                <w:sz w:val="20"/>
                <w:szCs w:val="20"/>
              </w:rPr>
            </w:pPr>
            <w:r>
              <w:rPr>
                <w:rFonts w:ascii="Calibri" w:eastAsia="Calibri" w:hAnsi="Calibri" w:cs="Calibri"/>
                <w:sz w:val="16"/>
                <w:szCs w:val="16"/>
              </w:rPr>
              <w:t>19</w:t>
            </w:r>
          </w:p>
        </w:tc>
        <w:tc>
          <w:tcPr>
            <w:tcW w:w="100" w:type="dxa"/>
            <w:vAlign w:val="bottom"/>
          </w:tcPr>
          <w:p w:rsidR="00FA78A1" w:rsidRDefault="00FA78A1">
            <w:pPr>
              <w:rPr>
                <w:sz w:val="15"/>
                <w:szCs w:val="15"/>
              </w:rPr>
            </w:pPr>
          </w:p>
        </w:tc>
        <w:tc>
          <w:tcPr>
            <w:tcW w:w="460" w:type="dxa"/>
            <w:gridSpan w:val="2"/>
            <w:vAlign w:val="bottom"/>
          </w:tcPr>
          <w:p w:rsidR="00FA78A1" w:rsidRDefault="00C6714A">
            <w:pPr>
              <w:spacing w:line="177" w:lineRule="exact"/>
              <w:rPr>
                <w:rFonts w:ascii="Calibri" w:eastAsia="Calibri" w:hAnsi="Calibri" w:cs="Calibri"/>
                <w:sz w:val="16"/>
                <w:szCs w:val="16"/>
              </w:rPr>
            </w:pPr>
            <w:hyperlink r:id="rId71">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C6714A">
            <w:pPr>
              <w:spacing w:line="177" w:lineRule="exact"/>
              <w:ind w:left="80"/>
              <w:rPr>
                <w:sz w:val="20"/>
                <w:szCs w:val="20"/>
              </w:rPr>
            </w:pPr>
            <w:r>
              <w:rPr>
                <w:rFonts w:ascii="Calibri" w:eastAsia="Calibri" w:hAnsi="Calibri" w:cs="Calibri"/>
                <w:sz w:val="16"/>
                <w:szCs w:val="16"/>
              </w:rPr>
              <w:t>end</w:t>
            </w: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24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5"/>
        </w:trPr>
        <w:tc>
          <w:tcPr>
            <w:tcW w:w="800" w:type="dxa"/>
            <w:tcBorders>
              <w:left w:val="single" w:sz="8" w:space="0" w:color="auto"/>
              <w:right w:val="single" w:sz="8" w:space="0" w:color="auto"/>
            </w:tcBorders>
            <w:vAlign w:val="bottom"/>
          </w:tcPr>
          <w:p w:rsidR="00FA78A1" w:rsidRDefault="00C6714A">
            <w:pPr>
              <w:spacing w:line="165" w:lineRule="exact"/>
              <w:ind w:left="120"/>
              <w:rPr>
                <w:sz w:val="20"/>
                <w:szCs w:val="20"/>
              </w:rPr>
            </w:pPr>
            <w:r>
              <w:rPr>
                <w:rFonts w:ascii="Calibri" w:eastAsia="Calibri" w:hAnsi="Calibri" w:cs="Calibri"/>
                <w:sz w:val="16"/>
                <w:szCs w:val="16"/>
              </w:rPr>
              <w:t>Vanguar</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24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d AML</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0.6</w:t>
            </w: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6-</w:t>
            </w: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24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Growth</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10.1</w:t>
            </w:r>
          </w:p>
        </w:tc>
        <w:tc>
          <w:tcPr>
            <w:tcW w:w="52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10.1</w:t>
            </w: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3.0</w:t>
            </w:r>
          </w:p>
        </w:tc>
        <w:tc>
          <w:tcPr>
            <w:tcW w:w="4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N/</w:t>
            </w:r>
          </w:p>
        </w:tc>
        <w:tc>
          <w:tcPr>
            <w:tcW w:w="500" w:type="dxa"/>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C6714A">
            <w:pPr>
              <w:ind w:left="80"/>
              <w:rPr>
                <w:sz w:val="20"/>
                <w:szCs w:val="20"/>
              </w:rPr>
            </w:pPr>
            <w:r>
              <w:rPr>
                <w:rFonts w:ascii="Calibri" w:eastAsia="Calibri" w:hAnsi="Calibri" w:cs="Calibri"/>
                <w:sz w:val="16"/>
                <w:szCs w:val="16"/>
              </w:rPr>
              <w:t>10.1</w:t>
            </w: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10.</w:t>
            </w:r>
          </w:p>
        </w:tc>
        <w:tc>
          <w:tcPr>
            <w:tcW w:w="54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Mar-</w:t>
            </w: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24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98"/>
        </w:trPr>
        <w:tc>
          <w:tcPr>
            <w:tcW w:w="800" w:type="dxa"/>
            <w:tcBorders>
              <w:left w:val="single" w:sz="8" w:space="0" w:color="auto"/>
              <w:bottom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Fund</w:t>
            </w:r>
          </w:p>
        </w:tc>
        <w:tc>
          <w:tcPr>
            <w:tcW w:w="800" w:type="dxa"/>
            <w:tcBorders>
              <w:bottom w:val="single" w:sz="8" w:space="0" w:color="auto"/>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VAML</w:t>
            </w:r>
          </w:p>
        </w:tc>
        <w:tc>
          <w:tcPr>
            <w:tcW w:w="60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101.0</w:t>
            </w:r>
          </w:p>
        </w:tc>
        <w:tc>
          <w:tcPr>
            <w:tcW w:w="54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6</w:t>
            </w:r>
          </w:p>
        </w:tc>
        <w:tc>
          <w:tcPr>
            <w:tcW w:w="52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6</w:t>
            </w:r>
          </w:p>
        </w:tc>
        <w:tc>
          <w:tcPr>
            <w:tcW w:w="540" w:type="dxa"/>
            <w:tcBorders>
              <w:bottom w:val="single" w:sz="8" w:space="0" w:color="auto"/>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9.86</w:t>
            </w:r>
          </w:p>
        </w:tc>
        <w:tc>
          <w:tcPr>
            <w:tcW w:w="46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A</w:t>
            </w:r>
          </w:p>
        </w:tc>
        <w:tc>
          <w:tcPr>
            <w:tcW w:w="44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44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w:t>
            </w:r>
          </w:p>
        </w:tc>
        <w:tc>
          <w:tcPr>
            <w:tcW w:w="44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A</w:t>
            </w:r>
          </w:p>
        </w:tc>
        <w:tc>
          <w:tcPr>
            <w:tcW w:w="500" w:type="dxa"/>
            <w:tcBorders>
              <w:bottom w:val="single" w:sz="8" w:space="0" w:color="auto"/>
              <w:right w:val="single" w:sz="8" w:space="0" w:color="auto"/>
            </w:tcBorders>
            <w:vAlign w:val="bottom"/>
          </w:tcPr>
          <w:p w:rsidR="00FA78A1" w:rsidRDefault="00FA78A1">
            <w:pPr>
              <w:rPr>
                <w:sz w:val="17"/>
                <w:szCs w:val="17"/>
              </w:rPr>
            </w:pPr>
          </w:p>
        </w:tc>
        <w:tc>
          <w:tcPr>
            <w:tcW w:w="520" w:type="dxa"/>
            <w:tcBorders>
              <w:bottom w:val="single" w:sz="8" w:space="0" w:color="auto"/>
              <w:right w:val="single" w:sz="8" w:space="0" w:color="auto"/>
            </w:tcBorders>
            <w:vAlign w:val="bottom"/>
          </w:tcPr>
          <w:p w:rsidR="00FA78A1" w:rsidRDefault="00C6714A">
            <w:pPr>
              <w:ind w:left="80"/>
              <w:rPr>
                <w:sz w:val="20"/>
                <w:szCs w:val="20"/>
              </w:rPr>
            </w:pPr>
            <w:r>
              <w:rPr>
                <w:rFonts w:ascii="Calibri" w:eastAsia="Calibri" w:hAnsi="Calibri" w:cs="Calibri"/>
                <w:sz w:val="16"/>
                <w:szCs w:val="16"/>
              </w:rPr>
              <w:t>0</w:t>
            </w:r>
          </w:p>
        </w:tc>
        <w:tc>
          <w:tcPr>
            <w:tcW w:w="440" w:type="dxa"/>
            <w:tcBorders>
              <w:bottom w:val="single" w:sz="8" w:space="0" w:color="auto"/>
              <w:right w:val="single" w:sz="8" w:space="0" w:color="auto"/>
            </w:tcBorders>
            <w:vAlign w:val="bottom"/>
          </w:tcPr>
          <w:p w:rsidR="00FA78A1" w:rsidRDefault="00FA78A1">
            <w:pPr>
              <w:rPr>
                <w:sz w:val="17"/>
                <w:szCs w:val="17"/>
              </w:rPr>
            </w:pPr>
          </w:p>
        </w:tc>
        <w:tc>
          <w:tcPr>
            <w:tcW w:w="480" w:type="dxa"/>
            <w:tcBorders>
              <w:bottom w:val="single" w:sz="8" w:space="0" w:color="auto"/>
              <w:right w:val="single" w:sz="8" w:space="0" w:color="auto"/>
            </w:tcBorders>
            <w:vAlign w:val="bottom"/>
          </w:tcPr>
          <w:p w:rsidR="00FA78A1" w:rsidRDefault="00C6714A">
            <w:pPr>
              <w:ind w:left="100"/>
              <w:rPr>
                <w:sz w:val="20"/>
                <w:szCs w:val="20"/>
              </w:rPr>
            </w:pPr>
            <w:r>
              <w:rPr>
                <w:rFonts w:ascii="Calibri" w:eastAsia="Calibri" w:hAnsi="Calibri" w:cs="Calibri"/>
                <w:sz w:val="16"/>
                <w:szCs w:val="16"/>
              </w:rPr>
              <w:t>0</w:t>
            </w:r>
          </w:p>
        </w:tc>
        <w:tc>
          <w:tcPr>
            <w:tcW w:w="540" w:type="dxa"/>
            <w:tcBorders>
              <w:bottom w:val="single" w:sz="8" w:space="0" w:color="auto"/>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19</w:t>
            </w:r>
          </w:p>
        </w:tc>
        <w:tc>
          <w:tcPr>
            <w:tcW w:w="100" w:type="dxa"/>
            <w:tcBorders>
              <w:bottom w:val="single" w:sz="8" w:space="0" w:color="auto"/>
            </w:tcBorders>
            <w:vAlign w:val="bottom"/>
          </w:tcPr>
          <w:p w:rsidR="00FA78A1" w:rsidRDefault="00FA78A1">
            <w:pPr>
              <w:rPr>
                <w:sz w:val="17"/>
                <w:szCs w:val="17"/>
              </w:rPr>
            </w:pPr>
          </w:p>
        </w:tc>
        <w:tc>
          <w:tcPr>
            <w:tcW w:w="460" w:type="dxa"/>
            <w:gridSpan w:val="2"/>
            <w:tcBorders>
              <w:bottom w:val="single" w:sz="8" w:space="0" w:color="auto"/>
            </w:tcBorders>
            <w:vAlign w:val="bottom"/>
          </w:tcPr>
          <w:p w:rsidR="00FA78A1" w:rsidRDefault="00C6714A">
            <w:pPr>
              <w:rPr>
                <w:sz w:val="20"/>
                <w:szCs w:val="20"/>
              </w:rPr>
            </w:pPr>
            <w:r>
              <w:rPr>
                <w:rFonts w:ascii="Calibri" w:eastAsia="Calibri" w:hAnsi="Calibri" w:cs="Calibri"/>
                <w:sz w:val="16"/>
                <w:szCs w:val="16"/>
              </w:rPr>
              <w:t>March</w:t>
            </w:r>
          </w:p>
        </w:tc>
        <w:tc>
          <w:tcPr>
            <w:tcW w:w="140" w:type="dxa"/>
            <w:tcBorders>
              <w:bottom w:val="single" w:sz="8" w:space="0" w:color="auto"/>
              <w:right w:val="single" w:sz="8" w:space="0" w:color="auto"/>
            </w:tcBorders>
            <w:vAlign w:val="bottom"/>
          </w:tcPr>
          <w:p w:rsidR="00FA78A1" w:rsidRDefault="00FA78A1">
            <w:pPr>
              <w:rPr>
                <w:sz w:val="17"/>
                <w:szCs w:val="17"/>
              </w:rPr>
            </w:pPr>
          </w:p>
        </w:tc>
        <w:tc>
          <w:tcPr>
            <w:tcW w:w="620" w:type="dxa"/>
            <w:tcBorders>
              <w:bottom w:val="single" w:sz="8" w:space="0" w:color="auto"/>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82"/>
        </w:trPr>
        <w:tc>
          <w:tcPr>
            <w:tcW w:w="800" w:type="dxa"/>
            <w:tcBorders>
              <w:left w:val="single" w:sz="8" w:space="0" w:color="auto"/>
              <w:right w:val="single" w:sz="8" w:space="0" w:color="auto"/>
            </w:tcBorders>
            <w:vAlign w:val="bottom"/>
          </w:tcPr>
          <w:p w:rsidR="00FA78A1" w:rsidRDefault="00C6714A">
            <w:pPr>
              <w:spacing w:line="183" w:lineRule="exact"/>
              <w:ind w:left="120"/>
              <w:rPr>
                <w:sz w:val="20"/>
                <w:szCs w:val="20"/>
              </w:rPr>
            </w:pPr>
            <w:r>
              <w:rPr>
                <w:rFonts w:ascii="Calibri" w:eastAsia="Calibri" w:hAnsi="Calibri" w:cs="Calibri"/>
                <w:sz w:val="16"/>
                <w:szCs w:val="16"/>
              </w:rPr>
              <w:t>VIPB</w:t>
            </w:r>
          </w:p>
        </w:tc>
        <w:tc>
          <w:tcPr>
            <w:tcW w:w="800" w:type="dxa"/>
            <w:tcBorders>
              <w:right w:val="single" w:sz="8" w:space="0" w:color="auto"/>
            </w:tcBorders>
            <w:vAlign w:val="bottom"/>
          </w:tcPr>
          <w:p w:rsidR="00FA78A1" w:rsidRDefault="00FA78A1">
            <w:pPr>
              <w:rPr>
                <w:sz w:val="15"/>
                <w:szCs w:val="15"/>
              </w:rPr>
            </w:pPr>
          </w:p>
        </w:tc>
        <w:tc>
          <w:tcPr>
            <w:tcW w:w="60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FA78A1">
            <w:pPr>
              <w:rPr>
                <w:sz w:val="15"/>
                <w:szCs w:val="15"/>
              </w:rPr>
            </w:pPr>
          </w:p>
        </w:tc>
        <w:tc>
          <w:tcPr>
            <w:tcW w:w="460" w:type="dxa"/>
            <w:tcBorders>
              <w:right w:val="single" w:sz="8" w:space="0" w:color="auto"/>
            </w:tcBorders>
            <w:vAlign w:val="bottom"/>
          </w:tcPr>
          <w:p w:rsidR="00FA78A1" w:rsidRDefault="00FA78A1">
            <w:pPr>
              <w:rPr>
                <w:sz w:val="15"/>
                <w:szCs w:val="15"/>
              </w:rPr>
            </w:pPr>
          </w:p>
        </w:tc>
        <w:tc>
          <w:tcPr>
            <w:tcW w:w="440" w:type="dxa"/>
            <w:tcBorders>
              <w:right w:val="single" w:sz="8" w:space="0" w:color="auto"/>
            </w:tcBorders>
            <w:vAlign w:val="bottom"/>
          </w:tcPr>
          <w:p w:rsidR="00FA78A1" w:rsidRDefault="00FA78A1">
            <w:pPr>
              <w:rPr>
                <w:sz w:val="15"/>
                <w:szCs w:val="15"/>
              </w:rPr>
            </w:pPr>
          </w:p>
        </w:tc>
        <w:tc>
          <w:tcPr>
            <w:tcW w:w="440" w:type="dxa"/>
            <w:tcBorders>
              <w:right w:val="single" w:sz="8" w:space="0" w:color="auto"/>
            </w:tcBorders>
            <w:vAlign w:val="bottom"/>
          </w:tcPr>
          <w:p w:rsidR="00FA78A1" w:rsidRDefault="00FA78A1">
            <w:pPr>
              <w:rPr>
                <w:sz w:val="15"/>
                <w:szCs w:val="15"/>
              </w:rPr>
            </w:pPr>
          </w:p>
        </w:tc>
        <w:tc>
          <w:tcPr>
            <w:tcW w:w="440" w:type="dxa"/>
            <w:tcBorders>
              <w:right w:val="single" w:sz="8" w:space="0" w:color="auto"/>
            </w:tcBorders>
            <w:vAlign w:val="bottom"/>
          </w:tcPr>
          <w:p w:rsidR="00FA78A1" w:rsidRDefault="00FA78A1">
            <w:pPr>
              <w:rPr>
                <w:sz w:val="15"/>
                <w:szCs w:val="15"/>
              </w:rPr>
            </w:pP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FA78A1">
            <w:pPr>
              <w:rPr>
                <w:sz w:val="15"/>
                <w:szCs w:val="15"/>
              </w:rPr>
            </w:pP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FA78A1">
            <w:pPr>
              <w:rPr>
                <w:sz w:val="15"/>
                <w:szCs w:val="15"/>
              </w:rPr>
            </w:pPr>
          </w:p>
        </w:tc>
        <w:tc>
          <w:tcPr>
            <w:tcW w:w="100" w:type="dxa"/>
            <w:vAlign w:val="bottom"/>
          </w:tcPr>
          <w:p w:rsidR="00FA78A1" w:rsidRDefault="00FA78A1">
            <w:pPr>
              <w:rPr>
                <w:sz w:val="15"/>
                <w:szCs w:val="15"/>
              </w:rPr>
            </w:pPr>
          </w:p>
        </w:tc>
        <w:tc>
          <w:tcPr>
            <w:tcW w:w="220" w:type="dxa"/>
            <w:vAlign w:val="bottom"/>
          </w:tcPr>
          <w:p w:rsidR="00FA78A1" w:rsidRDefault="00FA78A1">
            <w:pPr>
              <w:rPr>
                <w:sz w:val="15"/>
                <w:szCs w:val="15"/>
              </w:rPr>
            </w:pPr>
          </w:p>
        </w:tc>
        <w:tc>
          <w:tcPr>
            <w:tcW w:w="240" w:type="dxa"/>
            <w:vAlign w:val="bottom"/>
          </w:tcPr>
          <w:p w:rsidR="00FA78A1" w:rsidRDefault="00FA78A1">
            <w:pPr>
              <w:rPr>
                <w:sz w:val="15"/>
                <w:szCs w:val="15"/>
              </w:rPr>
            </w:pPr>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Accelera</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24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97"/>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ted</w:t>
            </w:r>
          </w:p>
        </w:tc>
        <w:tc>
          <w:tcPr>
            <w:tcW w:w="800" w:type="dxa"/>
            <w:tcBorders>
              <w:right w:val="single" w:sz="8" w:space="0" w:color="auto"/>
            </w:tcBorders>
            <w:vAlign w:val="bottom"/>
          </w:tcPr>
          <w:p w:rsidR="00FA78A1" w:rsidRDefault="00FA78A1">
            <w:pPr>
              <w:rPr>
                <w:sz w:val="17"/>
                <w:szCs w:val="17"/>
              </w:rPr>
            </w:pPr>
          </w:p>
        </w:tc>
        <w:tc>
          <w:tcPr>
            <w:tcW w:w="60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52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46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2.8</w:t>
            </w:r>
          </w:p>
        </w:tc>
        <w:tc>
          <w:tcPr>
            <w:tcW w:w="520" w:type="dxa"/>
            <w:tcBorders>
              <w:right w:val="single" w:sz="8" w:space="0" w:color="auto"/>
            </w:tcBorders>
            <w:vAlign w:val="bottom"/>
          </w:tcPr>
          <w:p w:rsidR="00FA78A1" w:rsidRDefault="00FA78A1">
            <w:pPr>
              <w:rPr>
                <w:sz w:val="17"/>
                <w:szCs w:val="17"/>
              </w:rPr>
            </w:pPr>
          </w:p>
        </w:tc>
        <w:tc>
          <w:tcPr>
            <w:tcW w:w="440" w:type="dxa"/>
            <w:tcBorders>
              <w:right w:val="single" w:sz="8" w:space="0" w:color="auto"/>
            </w:tcBorders>
            <w:vAlign w:val="bottom"/>
          </w:tcPr>
          <w:p w:rsidR="00FA78A1" w:rsidRDefault="00FA78A1">
            <w:pPr>
              <w:rPr>
                <w:sz w:val="17"/>
                <w:szCs w:val="17"/>
              </w:rPr>
            </w:pPr>
          </w:p>
        </w:tc>
        <w:tc>
          <w:tcPr>
            <w:tcW w:w="480" w:type="dxa"/>
            <w:tcBorders>
              <w:right w:val="single" w:sz="8" w:space="0" w:color="auto"/>
            </w:tcBorders>
            <w:vAlign w:val="bottom"/>
          </w:tcPr>
          <w:p w:rsidR="00FA78A1" w:rsidRDefault="00FA78A1">
            <w:pPr>
              <w:rPr>
                <w:sz w:val="17"/>
                <w:szCs w:val="17"/>
              </w:rPr>
            </w:pPr>
          </w:p>
        </w:tc>
        <w:tc>
          <w:tcPr>
            <w:tcW w:w="540" w:type="dxa"/>
            <w:tcBorders>
              <w:right w:val="single" w:sz="8" w:space="0" w:color="auto"/>
            </w:tcBorders>
            <w:vAlign w:val="bottom"/>
          </w:tcPr>
          <w:p w:rsidR="00FA78A1" w:rsidRDefault="00FA78A1">
            <w:pPr>
              <w:rPr>
                <w:sz w:val="17"/>
                <w:szCs w:val="17"/>
              </w:rPr>
            </w:pPr>
          </w:p>
        </w:tc>
        <w:tc>
          <w:tcPr>
            <w:tcW w:w="100" w:type="dxa"/>
            <w:vAlign w:val="bottom"/>
          </w:tcPr>
          <w:p w:rsidR="00FA78A1" w:rsidRDefault="00FA78A1">
            <w:pPr>
              <w:rPr>
                <w:sz w:val="17"/>
                <w:szCs w:val="17"/>
              </w:rPr>
            </w:pPr>
          </w:p>
        </w:tc>
        <w:tc>
          <w:tcPr>
            <w:tcW w:w="220" w:type="dxa"/>
            <w:vAlign w:val="bottom"/>
          </w:tcPr>
          <w:p w:rsidR="00FA78A1" w:rsidRDefault="00FA78A1">
            <w:pPr>
              <w:rPr>
                <w:sz w:val="17"/>
                <w:szCs w:val="17"/>
              </w:rPr>
            </w:pPr>
          </w:p>
        </w:tc>
        <w:tc>
          <w:tcPr>
            <w:tcW w:w="240" w:type="dxa"/>
            <w:vAlign w:val="bottom"/>
          </w:tcPr>
          <w:p w:rsidR="00FA78A1" w:rsidRDefault="00FA78A1">
            <w:pPr>
              <w:rPr>
                <w:sz w:val="17"/>
                <w:szCs w:val="17"/>
              </w:rPr>
            </w:pPr>
          </w:p>
        </w:tc>
        <w:tc>
          <w:tcPr>
            <w:tcW w:w="140" w:type="dxa"/>
            <w:tcBorders>
              <w:right w:val="single" w:sz="8" w:space="0" w:color="auto"/>
            </w:tcBorders>
            <w:vAlign w:val="bottom"/>
          </w:tcPr>
          <w:p w:rsidR="00FA78A1" w:rsidRDefault="00FA78A1">
            <w:pPr>
              <w:rPr>
                <w:sz w:val="17"/>
                <w:szCs w:val="17"/>
              </w:rPr>
            </w:pPr>
          </w:p>
        </w:tc>
        <w:tc>
          <w:tcPr>
            <w:tcW w:w="620" w:type="dxa"/>
            <w:tcBorders>
              <w:right w:val="single" w:sz="8" w:space="0" w:color="auto"/>
            </w:tcBorders>
            <w:vAlign w:val="bottom"/>
          </w:tcPr>
          <w:p w:rsidR="00FA78A1" w:rsidRDefault="00FA78A1">
            <w:pPr>
              <w:rPr>
                <w:sz w:val="17"/>
                <w:szCs w:val="17"/>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Income</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24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76"/>
        </w:trPr>
        <w:tc>
          <w:tcPr>
            <w:tcW w:w="800" w:type="dxa"/>
            <w:tcBorders>
              <w:left w:val="single" w:sz="8" w:space="0" w:color="auto"/>
              <w:right w:val="single" w:sz="8" w:space="0" w:color="auto"/>
            </w:tcBorders>
            <w:vAlign w:val="bottom"/>
          </w:tcPr>
          <w:p w:rsidR="00FA78A1" w:rsidRDefault="00C6714A">
            <w:pPr>
              <w:spacing w:line="176" w:lineRule="exact"/>
              <w:ind w:left="120"/>
              <w:rPr>
                <w:sz w:val="20"/>
                <w:szCs w:val="20"/>
              </w:rPr>
            </w:pPr>
            <w:r>
              <w:rPr>
                <w:rFonts w:ascii="Calibri" w:eastAsia="Calibri" w:hAnsi="Calibri" w:cs="Calibri"/>
                <w:sz w:val="16"/>
                <w:szCs w:val="16"/>
              </w:rPr>
              <w:t>Unit</w:t>
            </w:r>
          </w:p>
        </w:tc>
        <w:tc>
          <w:tcPr>
            <w:tcW w:w="800" w:type="dxa"/>
            <w:tcBorders>
              <w:right w:val="single" w:sz="8" w:space="0" w:color="auto"/>
            </w:tcBorders>
            <w:vAlign w:val="bottom"/>
          </w:tcPr>
          <w:p w:rsidR="00FA78A1" w:rsidRDefault="00FA78A1">
            <w:pPr>
              <w:rPr>
                <w:sz w:val="15"/>
                <w:szCs w:val="15"/>
              </w:rPr>
            </w:pPr>
          </w:p>
        </w:tc>
        <w:tc>
          <w:tcPr>
            <w:tcW w:w="60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1,023</w:t>
            </w:r>
          </w:p>
        </w:tc>
        <w:tc>
          <w:tcPr>
            <w:tcW w:w="5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12.1</w:t>
            </w:r>
          </w:p>
        </w:tc>
        <w:tc>
          <w:tcPr>
            <w:tcW w:w="52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12.1</w:t>
            </w:r>
          </w:p>
        </w:tc>
        <w:tc>
          <w:tcPr>
            <w:tcW w:w="5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12.0</w:t>
            </w:r>
          </w:p>
        </w:tc>
        <w:tc>
          <w:tcPr>
            <w:tcW w:w="46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12.</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0.8</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0.9</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12.6</w:t>
            </w:r>
          </w:p>
        </w:tc>
        <w:tc>
          <w:tcPr>
            <w:tcW w:w="440" w:type="dxa"/>
            <w:tcBorders>
              <w:right w:val="single" w:sz="8" w:space="0" w:color="auto"/>
            </w:tcBorders>
            <w:vAlign w:val="bottom"/>
          </w:tcPr>
          <w:p w:rsidR="00FA78A1" w:rsidRDefault="00FA78A1">
            <w:pPr>
              <w:rPr>
                <w:sz w:val="15"/>
                <w:szCs w:val="15"/>
              </w:rPr>
            </w:pPr>
          </w:p>
        </w:tc>
        <w:tc>
          <w:tcPr>
            <w:tcW w:w="480" w:type="dxa"/>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10.</w:t>
            </w:r>
          </w:p>
        </w:tc>
        <w:tc>
          <w:tcPr>
            <w:tcW w:w="5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Mar-</w:t>
            </w:r>
          </w:p>
        </w:tc>
        <w:tc>
          <w:tcPr>
            <w:tcW w:w="100" w:type="dxa"/>
            <w:vAlign w:val="bottom"/>
          </w:tcPr>
          <w:p w:rsidR="00FA78A1" w:rsidRDefault="00FA78A1">
            <w:pPr>
              <w:rPr>
                <w:sz w:val="15"/>
                <w:szCs w:val="15"/>
              </w:rPr>
            </w:pPr>
          </w:p>
        </w:tc>
        <w:tc>
          <w:tcPr>
            <w:tcW w:w="460" w:type="dxa"/>
            <w:gridSpan w:val="2"/>
            <w:tcBorders>
              <w:bottom w:val="single" w:sz="8" w:space="0" w:color="auto"/>
            </w:tcBorders>
            <w:vAlign w:val="bottom"/>
          </w:tcPr>
          <w:p w:rsidR="00FA78A1" w:rsidRDefault="00C6714A">
            <w:pPr>
              <w:spacing w:line="176" w:lineRule="exact"/>
              <w:rPr>
                <w:rFonts w:ascii="Calibri" w:eastAsia="Calibri" w:hAnsi="Calibri" w:cs="Calibri"/>
                <w:w w:val="96"/>
                <w:sz w:val="16"/>
                <w:szCs w:val="16"/>
              </w:rPr>
            </w:pPr>
            <w:hyperlink r:id="rId72">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5" w:lineRule="exact"/>
              <w:ind w:left="120"/>
              <w:rPr>
                <w:sz w:val="20"/>
                <w:szCs w:val="20"/>
              </w:rPr>
            </w:pPr>
            <w:r>
              <w:rPr>
                <w:rFonts w:ascii="Calibri" w:eastAsia="Calibri" w:hAnsi="Calibri" w:cs="Calibri"/>
                <w:sz w:val="16"/>
                <w:szCs w:val="16"/>
              </w:rPr>
              <w:t>Fund</w:t>
            </w:r>
          </w:p>
        </w:tc>
        <w:tc>
          <w:tcPr>
            <w:tcW w:w="80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VIPB</w:t>
            </w:r>
          </w:p>
        </w:tc>
        <w:tc>
          <w:tcPr>
            <w:tcW w:w="60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.2</w:t>
            </w:r>
          </w:p>
        </w:tc>
        <w:tc>
          <w:tcPr>
            <w:tcW w:w="5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w:t>
            </w:r>
          </w:p>
        </w:tc>
        <w:tc>
          <w:tcPr>
            <w:tcW w:w="52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w:t>
            </w:r>
          </w:p>
        </w:tc>
        <w:tc>
          <w:tcPr>
            <w:tcW w:w="540" w:type="dxa"/>
            <w:tcBorders>
              <w:right w:val="single" w:sz="8" w:space="0" w:color="auto"/>
            </w:tcBorders>
            <w:vAlign w:val="bottom"/>
          </w:tcPr>
          <w:p w:rsidR="00FA78A1" w:rsidRDefault="00C6714A">
            <w:pPr>
              <w:spacing w:line="175" w:lineRule="exact"/>
              <w:ind w:right="60"/>
              <w:jc w:val="right"/>
              <w:rPr>
                <w:sz w:val="20"/>
                <w:szCs w:val="20"/>
              </w:rPr>
            </w:pPr>
            <w:r>
              <w:rPr>
                <w:rFonts w:ascii="Calibri" w:eastAsia="Calibri" w:hAnsi="Calibri" w:cs="Calibri"/>
                <w:sz w:val="16"/>
                <w:szCs w:val="16"/>
              </w:rPr>
              <w:t>9</w:t>
            </w:r>
          </w:p>
        </w:tc>
        <w:tc>
          <w:tcPr>
            <w:tcW w:w="46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1</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5</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8%</w:t>
            </w:r>
          </w:p>
        </w:tc>
        <w:tc>
          <w:tcPr>
            <w:tcW w:w="48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19</w:t>
            </w:r>
          </w:p>
        </w:tc>
        <w:tc>
          <w:tcPr>
            <w:tcW w:w="100" w:type="dxa"/>
            <w:vAlign w:val="bottom"/>
          </w:tcPr>
          <w:p w:rsidR="00FA78A1" w:rsidRDefault="00FA78A1">
            <w:pPr>
              <w:rPr>
                <w:sz w:val="15"/>
                <w:szCs w:val="15"/>
              </w:rPr>
            </w:pPr>
          </w:p>
        </w:tc>
        <w:tc>
          <w:tcPr>
            <w:tcW w:w="460" w:type="dxa"/>
            <w:gridSpan w:val="2"/>
            <w:vAlign w:val="bottom"/>
          </w:tcPr>
          <w:p w:rsidR="00FA78A1" w:rsidRDefault="00C6714A">
            <w:pPr>
              <w:spacing w:line="175" w:lineRule="exact"/>
              <w:rPr>
                <w:rFonts w:ascii="Calibri" w:eastAsia="Calibri" w:hAnsi="Calibri" w:cs="Calibri"/>
                <w:sz w:val="16"/>
                <w:szCs w:val="16"/>
              </w:rPr>
            </w:pPr>
            <w:hyperlink r:id="rId73">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24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7"/>
        </w:trPr>
        <w:tc>
          <w:tcPr>
            <w:tcW w:w="800" w:type="dxa"/>
            <w:tcBorders>
              <w:left w:val="single" w:sz="8" w:space="0" w:color="auto"/>
              <w:right w:val="single" w:sz="8" w:space="0" w:color="auto"/>
            </w:tcBorders>
            <w:vAlign w:val="bottom"/>
          </w:tcPr>
          <w:p w:rsidR="00FA78A1" w:rsidRDefault="00C6714A">
            <w:pPr>
              <w:spacing w:line="167" w:lineRule="exact"/>
              <w:ind w:left="120"/>
              <w:rPr>
                <w:sz w:val="20"/>
                <w:szCs w:val="20"/>
              </w:rPr>
            </w:pPr>
            <w:r>
              <w:rPr>
                <w:rFonts w:ascii="Calibri" w:eastAsia="Calibri" w:hAnsi="Calibri" w:cs="Calibri"/>
                <w:sz w:val="16"/>
                <w:szCs w:val="16"/>
              </w:rPr>
              <w:t>VIPB</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vMerge w:val="restart"/>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3.5</w:t>
            </w: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24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C6714A">
            <w:pPr>
              <w:spacing w:line="167" w:lineRule="exact"/>
              <w:ind w:left="80"/>
              <w:rPr>
                <w:sz w:val="20"/>
                <w:szCs w:val="20"/>
              </w:rPr>
            </w:pPr>
            <w:r>
              <w:rPr>
                <w:rFonts w:ascii="Calibri" w:eastAsia="Calibri" w:hAnsi="Calibri" w:cs="Calibri"/>
                <w:sz w:val="16"/>
                <w:szCs w:val="16"/>
              </w:rPr>
              <w:t>No</w:t>
            </w:r>
          </w:p>
        </w:tc>
        <w:tc>
          <w:tcPr>
            <w:tcW w:w="0" w:type="dxa"/>
            <w:vAlign w:val="bottom"/>
          </w:tcPr>
          <w:p w:rsidR="00FA78A1" w:rsidRDefault="00FA78A1">
            <w:pPr>
              <w:rPr>
                <w:sz w:val="1"/>
                <w:szCs w:val="1"/>
              </w:rPr>
            </w:pPr>
          </w:p>
        </w:tc>
      </w:tr>
      <w:tr w:rsidR="00FA78A1">
        <w:trPr>
          <w:trHeight w:val="96"/>
        </w:trPr>
        <w:tc>
          <w:tcPr>
            <w:tcW w:w="800" w:type="dxa"/>
            <w:vMerge w:val="restart"/>
            <w:tcBorders>
              <w:left w:val="single" w:sz="8" w:space="0" w:color="auto"/>
              <w:right w:val="single" w:sz="8" w:space="0" w:color="auto"/>
            </w:tcBorders>
            <w:vAlign w:val="bottom"/>
          </w:tcPr>
          <w:p w:rsidR="00FA78A1" w:rsidRDefault="00C6714A">
            <w:pPr>
              <w:spacing w:line="174" w:lineRule="exact"/>
              <w:ind w:left="120"/>
              <w:rPr>
                <w:sz w:val="20"/>
                <w:szCs w:val="20"/>
              </w:rPr>
            </w:pPr>
            <w:r>
              <w:rPr>
                <w:rFonts w:ascii="Calibri" w:eastAsia="Calibri" w:hAnsi="Calibri" w:cs="Calibri"/>
                <w:sz w:val="16"/>
                <w:szCs w:val="16"/>
              </w:rPr>
              <w:t>Growth</w:t>
            </w:r>
          </w:p>
        </w:tc>
        <w:tc>
          <w:tcPr>
            <w:tcW w:w="800" w:type="dxa"/>
            <w:tcBorders>
              <w:right w:val="single" w:sz="8" w:space="0" w:color="auto"/>
            </w:tcBorders>
            <w:vAlign w:val="bottom"/>
          </w:tcPr>
          <w:p w:rsidR="00FA78A1" w:rsidRDefault="00FA78A1">
            <w:pPr>
              <w:rPr>
                <w:sz w:val="8"/>
                <w:szCs w:val="8"/>
              </w:rPr>
            </w:pPr>
          </w:p>
        </w:tc>
        <w:tc>
          <w:tcPr>
            <w:tcW w:w="60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540" w:type="dxa"/>
            <w:tcBorders>
              <w:right w:val="single" w:sz="8" w:space="0" w:color="auto"/>
            </w:tcBorders>
            <w:vAlign w:val="bottom"/>
          </w:tcPr>
          <w:p w:rsidR="00FA78A1" w:rsidRDefault="00FA78A1">
            <w:pPr>
              <w:rPr>
                <w:sz w:val="8"/>
                <w:szCs w:val="8"/>
              </w:rPr>
            </w:pPr>
          </w:p>
        </w:tc>
        <w:tc>
          <w:tcPr>
            <w:tcW w:w="460" w:type="dxa"/>
            <w:tcBorders>
              <w:right w:val="single" w:sz="8" w:space="0" w:color="auto"/>
            </w:tcBorders>
            <w:vAlign w:val="bottom"/>
          </w:tcPr>
          <w:p w:rsidR="00FA78A1" w:rsidRDefault="00FA78A1">
            <w:pPr>
              <w:rPr>
                <w:sz w:val="8"/>
                <w:szCs w:val="8"/>
              </w:rPr>
            </w:pP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0.0</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0.8</w:t>
            </w:r>
          </w:p>
        </w:tc>
        <w:tc>
          <w:tcPr>
            <w:tcW w:w="4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1.3</w:t>
            </w:r>
          </w:p>
        </w:tc>
        <w:tc>
          <w:tcPr>
            <w:tcW w:w="500" w:type="dxa"/>
            <w:vMerge/>
            <w:tcBorders>
              <w:right w:val="single" w:sz="8" w:space="0" w:color="auto"/>
            </w:tcBorders>
            <w:vAlign w:val="bottom"/>
          </w:tcPr>
          <w:p w:rsidR="00FA78A1" w:rsidRDefault="00FA78A1">
            <w:pPr>
              <w:rPr>
                <w:sz w:val="8"/>
                <w:szCs w:val="8"/>
              </w:rPr>
            </w:pPr>
          </w:p>
        </w:tc>
        <w:tc>
          <w:tcPr>
            <w:tcW w:w="520" w:type="dxa"/>
            <w:tcBorders>
              <w:right w:val="single" w:sz="8" w:space="0" w:color="auto"/>
            </w:tcBorders>
            <w:vAlign w:val="bottom"/>
          </w:tcPr>
          <w:p w:rsidR="00FA78A1" w:rsidRDefault="00FA78A1">
            <w:pPr>
              <w:rPr>
                <w:sz w:val="8"/>
                <w:szCs w:val="8"/>
              </w:rPr>
            </w:pPr>
          </w:p>
        </w:tc>
        <w:tc>
          <w:tcPr>
            <w:tcW w:w="440" w:type="dxa"/>
            <w:tcBorders>
              <w:right w:val="single" w:sz="8" w:space="0" w:color="auto"/>
            </w:tcBorders>
            <w:vAlign w:val="bottom"/>
          </w:tcPr>
          <w:p w:rsidR="00FA78A1" w:rsidRDefault="00FA78A1">
            <w:pPr>
              <w:rPr>
                <w:sz w:val="8"/>
                <w:szCs w:val="8"/>
              </w:rPr>
            </w:pPr>
          </w:p>
        </w:tc>
        <w:tc>
          <w:tcPr>
            <w:tcW w:w="480" w:type="dxa"/>
            <w:vMerge w:val="restart"/>
            <w:tcBorders>
              <w:right w:val="single" w:sz="8" w:space="0" w:color="auto"/>
            </w:tcBorders>
            <w:vAlign w:val="bottom"/>
          </w:tcPr>
          <w:p w:rsidR="00FA78A1" w:rsidRDefault="00C6714A">
            <w:pPr>
              <w:spacing w:line="174" w:lineRule="exact"/>
              <w:ind w:left="100"/>
              <w:rPr>
                <w:sz w:val="20"/>
                <w:szCs w:val="20"/>
              </w:rPr>
            </w:pPr>
            <w:r>
              <w:rPr>
                <w:rFonts w:ascii="Calibri" w:eastAsia="Calibri" w:hAnsi="Calibri" w:cs="Calibri"/>
                <w:sz w:val="16"/>
                <w:szCs w:val="16"/>
              </w:rPr>
              <w:t>10.</w:t>
            </w:r>
          </w:p>
        </w:tc>
        <w:tc>
          <w:tcPr>
            <w:tcW w:w="540" w:type="dxa"/>
            <w:vMerge w:val="restart"/>
            <w:tcBorders>
              <w:right w:val="single" w:sz="8" w:space="0" w:color="auto"/>
            </w:tcBorders>
            <w:vAlign w:val="bottom"/>
          </w:tcPr>
          <w:p w:rsidR="00FA78A1" w:rsidRDefault="00C6714A">
            <w:pPr>
              <w:spacing w:line="174" w:lineRule="exact"/>
              <w:ind w:right="40"/>
              <w:jc w:val="right"/>
              <w:rPr>
                <w:sz w:val="20"/>
                <w:szCs w:val="20"/>
              </w:rPr>
            </w:pPr>
            <w:r>
              <w:rPr>
                <w:rFonts w:ascii="Calibri" w:eastAsia="Calibri" w:hAnsi="Calibri" w:cs="Calibri"/>
                <w:sz w:val="16"/>
                <w:szCs w:val="16"/>
              </w:rPr>
              <w:t>Mar-</w:t>
            </w:r>
          </w:p>
        </w:tc>
        <w:tc>
          <w:tcPr>
            <w:tcW w:w="100" w:type="dxa"/>
            <w:vAlign w:val="bottom"/>
          </w:tcPr>
          <w:p w:rsidR="00FA78A1" w:rsidRDefault="00FA78A1">
            <w:pPr>
              <w:rPr>
                <w:sz w:val="8"/>
                <w:szCs w:val="8"/>
              </w:rPr>
            </w:pPr>
          </w:p>
        </w:tc>
        <w:tc>
          <w:tcPr>
            <w:tcW w:w="460" w:type="dxa"/>
            <w:gridSpan w:val="2"/>
            <w:vMerge w:val="restart"/>
            <w:vAlign w:val="bottom"/>
          </w:tcPr>
          <w:p w:rsidR="00FA78A1" w:rsidRDefault="00C6714A">
            <w:pPr>
              <w:spacing w:line="174" w:lineRule="exact"/>
              <w:rPr>
                <w:rFonts w:ascii="Calibri" w:eastAsia="Calibri" w:hAnsi="Calibri" w:cs="Calibri"/>
                <w:w w:val="96"/>
                <w:sz w:val="16"/>
                <w:szCs w:val="16"/>
              </w:rPr>
            </w:pPr>
            <w:hyperlink r:id="rId74">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8"/>
                <w:szCs w:val="8"/>
              </w:rPr>
            </w:pPr>
          </w:p>
        </w:tc>
        <w:tc>
          <w:tcPr>
            <w:tcW w:w="620" w:type="dxa"/>
            <w:vMerge w:val="restart"/>
            <w:tcBorders>
              <w:right w:val="single" w:sz="8" w:space="0" w:color="auto"/>
            </w:tcBorders>
            <w:vAlign w:val="bottom"/>
          </w:tcPr>
          <w:p w:rsidR="00FA78A1" w:rsidRDefault="00C6714A">
            <w:pPr>
              <w:spacing w:line="174" w:lineRule="exact"/>
              <w:ind w:left="80"/>
              <w:rPr>
                <w:sz w:val="20"/>
                <w:szCs w:val="20"/>
              </w:rPr>
            </w:pPr>
            <w:r>
              <w:rPr>
                <w:rFonts w:ascii="Calibri" w:eastAsia="Calibri" w:hAnsi="Calibri" w:cs="Calibri"/>
                <w:sz w:val="16"/>
                <w:szCs w:val="16"/>
              </w:rPr>
              <w:t>Divid</w:t>
            </w:r>
          </w:p>
        </w:tc>
        <w:tc>
          <w:tcPr>
            <w:tcW w:w="0" w:type="dxa"/>
            <w:vAlign w:val="bottom"/>
          </w:tcPr>
          <w:p w:rsidR="00FA78A1" w:rsidRDefault="00FA78A1">
            <w:pPr>
              <w:rPr>
                <w:sz w:val="1"/>
                <w:szCs w:val="1"/>
              </w:rPr>
            </w:pPr>
          </w:p>
        </w:tc>
      </w:tr>
      <w:tr w:rsidR="00FA78A1">
        <w:trPr>
          <w:trHeight w:val="83"/>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tcBorders>
              <w:right w:val="single" w:sz="8" w:space="0" w:color="auto"/>
            </w:tcBorders>
            <w:vAlign w:val="bottom"/>
          </w:tcPr>
          <w:p w:rsidR="00FA78A1" w:rsidRDefault="00FA78A1">
            <w:pPr>
              <w:rPr>
                <w:sz w:val="6"/>
                <w:szCs w:val="6"/>
              </w:rPr>
            </w:pPr>
          </w:p>
        </w:tc>
        <w:tc>
          <w:tcPr>
            <w:tcW w:w="600" w:type="dxa"/>
            <w:tcBorders>
              <w:right w:val="single" w:sz="8" w:space="0" w:color="auto"/>
            </w:tcBorders>
            <w:vAlign w:val="bottom"/>
          </w:tcPr>
          <w:p w:rsidR="00FA78A1" w:rsidRDefault="00FA78A1">
            <w:pPr>
              <w:rPr>
                <w:sz w:val="6"/>
                <w:szCs w:val="6"/>
              </w:rPr>
            </w:pPr>
          </w:p>
        </w:tc>
        <w:tc>
          <w:tcPr>
            <w:tcW w:w="540" w:type="dxa"/>
            <w:tcBorders>
              <w:right w:val="single" w:sz="8" w:space="0" w:color="auto"/>
            </w:tcBorders>
            <w:vAlign w:val="bottom"/>
          </w:tcPr>
          <w:p w:rsidR="00FA78A1" w:rsidRDefault="00FA78A1">
            <w:pPr>
              <w:rPr>
                <w:sz w:val="6"/>
                <w:szCs w:val="6"/>
              </w:rPr>
            </w:pPr>
          </w:p>
        </w:tc>
        <w:tc>
          <w:tcPr>
            <w:tcW w:w="520" w:type="dxa"/>
            <w:tcBorders>
              <w:right w:val="single" w:sz="8" w:space="0" w:color="auto"/>
            </w:tcBorders>
            <w:vAlign w:val="bottom"/>
          </w:tcPr>
          <w:p w:rsidR="00FA78A1" w:rsidRDefault="00FA78A1">
            <w:pPr>
              <w:rPr>
                <w:sz w:val="6"/>
                <w:szCs w:val="6"/>
              </w:rPr>
            </w:pPr>
          </w:p>
        </w:tc>
        <w:tc>
          <w:tcPr>
            <w:tcW w:w="540" w:type="dxa"/>
            <w:tcBorders>
              <w:right w:val="single" w:sz="8" w:space="0" w:color="auto"/>
            </w:tcBorders>
            <w:vAlign w:val="bottom"/>
          </w:tcPr>
          <w:p w:rsidR="00FA78A1" w:rsidRDefault="00FA78A1">
            <w:pPr>
              <w:rPr>
                <w:sz w:val="6"/>
                <w:szCs w:val="6"/>
              </w:rPr>
            </w:pPr>
          </w:p>
        </w:tc>
        <w:tc>
          <w:tcPr>
            <w:tcW w:w="460" w:type="dxa"/>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vMerge w:val="restart"/>
            <w:tcBorders>
              <w:right w:val="single" w:sz="8" w:space="0" w:color="auto"/>
            </w:tcBorders>
            <w:vAlign w:val="bottom"/>
          </w:tcPr>
          <w:p w:rsidR="00FA78A1" w:rsidRDefault="00C6714A">
            <w:pPr>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FA78A1">
            <w:pPr>
              <w:rPr>
                <w:sz w:val="6"/>
                <w:szCs w:val="6"/>
              </w:rPr>
            </w:pPr>
          </w:p>
        </w:tc>
        <w:tc>
          <w:tcPr>
            <w:tcW w:w="440" w:type="dxa"/>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2"/>
            <w:vMerge/>
            <w:tcBorders>
              <w:bottom w:val="single" w:sz="8" w:space="0" w:color="auto"/>
            </w:tcBorders>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vMerge/>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99"/>
        </w:trPr>
        <w:tc>
          <w:tcPr>
            <w:tcW w:w="800" w:type="dxa"/>
            <w:vMerge w:val="restart"/>
            <w:tcBorders>
              <w:left w:val="single" w:sz="8" w:space="0" w:color="auto"/>
              <w:right w:val="single" w:sz="8" w:space="0" w:color="auto"/>
            </w:tcBorders>
            <w:vAlign w:val="bottom"/>
          </w:tcPr>
          <w:p w:rsidR="00FA78A1" w:rsidRDefault="00C6714A">
            <w:pPr>
              <w:spacing w:line="175" w:lineRule="exact"/>
              <w:ind w:left="120"/>
              <w:rPr>
                <w:sz w:val="20"/>
                <w:szCs w:val="20"/>
              </w:rPr>
            </w:pPr>
            <w:r>
              <w:rPr>
                <w:rFonts w:ascii="Calibri" w:eastAsia="Calibri" w:hAnsi="Calibri" w:cs="Calibri"/>
                <w:sz w:val="16"/>
                <w:szCs w:val="16"/>
              </w:rPr>
              <w:t>Fund</w:t>
            </w:r>
          </w:p>
        </w:tc>
        <w:tc>
          <w:tcPr>
            <w:tcW w:w="800" w:type="dxa"/>
            <w:vMerge w:val="restart"/>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VIPB</w:t>
            </w:r>
          </w:p>
        </w:tc>
        <w:tc>
          <w:tcPr>
            <w:tcW w:w="60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338.5</w:t>
            </w:r>
          </w:p>
        </w:tc>
        <w:tc>
          <w:tcPr>
            <w:tcW w:w="5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9.98</w:t>
            </w:r>
          </w:p>
        </w:tc>
        <w:tc>
          <w:tcPr>
            <w:tcW w:w="52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9.98</w:t>
            </w:r>
          </w:p>
        </w:tc>
        <w:tc>
          <w:tcPr>
            <w:tcW w:w="540" w:type="dxa"/>
            <w:vMerge w:val="restart"/>
            <w:tcBorders>
              <w:right w:val="single" w:sz="8" w:space="0" w:color="auto"/>
            </w:tcBorders>
            <w:vAlign w:val="bottom"/>
          </w:tcPr>
          <w:p w:rsidR="00FA78A1" w:rsidRDefault="00C6714A">
            <w:pPr>
              <w:spacing w:line="175" w:lineRule="exact"/>
              <w:ind w:right="60"/>
              <w:jc w:val="right"/>
              <w:rPr>
                <w:sz w:val="20"/>
                <w:szCs w:val="20"/>
              </w:rPr>
            </w:pPr>
            <w:r>
              <w:rPr>
                <w:rFonts w:ascii="Calibri" w:eastAsia="Calibri" w:hAnsi="Calibri" w:cs="Calibri"/>
                <w:sz w:val="16"/>
                <w:szCs w:val="16"/>
              </w:rPr>
              <w:t>9.90</w:t>
            </w:r>
          </w:p>
        </w:tc>
        <w:tc>
          <w:tcPr>
            <w:tcW w:w="46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9.9</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500" w:type="dxa"/>
            <w:vMerge/>
            <w:tcBorders>
              <w:right w:val="single" w:sz="8" w:space="0" w:color="auto"/>
            </w:tcBorders>
            <w:vAlign w:val="bottom"/>
          </w:tcPr>
          <w:p w:rsidR="00FA78A1" w:rsidRDefault="00FA78A1">
            <w:pPr>
              <w:rPr>
                <w:sz w:val="8"/>
                <w:szCs w:val="8"/>
              </w:rPr>
            </w:pPr>
          </w:p>
        </w:tc>
        <w:tc>
          <w:tcPr>
            <w:tcW w:w="520" w:type="dxa"/>
            <w:vMerge w:val="restart"/>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9.64</w:t>
            </w:r>
          </w:p>
        </w:tc>
        <w:tc>
          <w:tcPr>
            <w:tcW w:w="440" w:type="dxa"/>
            <w:tcBorders>
              <w:right w:val="single" w:sz="8" w:space="0" w:color="auto"/>
            </w:tcBorders>
            <w:vAlign w:val="bottom"/>
          </w:tcPr>
          <w:p w:rsidR="00FA78A1" w:rsidRDefault="00FA78A1">
            <w:pPr>
              <w:rPr>
                <w:sz w:val="8"/>
                <w:szCs w:val="8"/>
              </w:rPr>
            </w:pPr>
          </w:p>
        </w:tc>
        <w:tc>
          <w:tcPr>
            <w:tcW w:w="480" w:type="dxa"/>
            <w:vMerge w:val="restart"/>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0</w:t>
            </w:r>
          </w:p>
        </w:tc>
        <w:tc>
          <w:tcPr>
            <w:tcW w:w="540" w:type="dxa"/>
            <w:vMerge w:val="restart"/>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19</w:t>
            </w:r>
          </w:p>
        </w:tc>
        <w:tc>
          <w:tcPr>
            <w:tcW w:w="100" w:type="dxa"/>
            <w:vAlign w:val="bottom"/>
          </w:tcPr>
          <w:p w:rsidR="00FA78A1" w:rsidRDefault="00FA78A1">
            <w:pPr>
              <w:rPr>
                <w:sz w:val="8"/>
                <w:szCs w:val="8"/>
              </w:rPr>
            </w:pPr>
          </w:p>
        </w:tc>
        <w:tc>
          <w:tcPr>
            <w:tcW w:w="460" w:type="dxa"/>
            <w:gridSpan w:val="2"/>
            <w:vMerge w:val="restart"/>
            <w:vAlign w:val="bottom"/>
          </w:tcPr>
          <w:p w:rsidR="00FA78A1" w:rsidRDefault="00C6714A">
            <w:pPr>
              <w:spacing w:line="175" w:lineRule="exact"/>
              <w:rPr>
                <w:rFonts w:ascii="Calibri" w:eastAsia="Calibri" w:hAnsi="Calibri" w:cs="Calibri"/>
                <w:sz w:val="16"/>
                <w:szCs w:val="16"/>
              </w:rPr>
            </w:pPr>
            <w:hyperlink r:id="rId75">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8"/>
                <w:szCs w:val="8"/>
              </w:rPr>
            </w:pPr>
          </w:p>
        </w:tc>
        <w:tc>
          <w:tcPr>
            <w:tcW w:w="620" w:type="dxa"/>
            <w:vMerge w:val="restart"/>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end</w:t>
            </w:r>
          </w:p>
        </w:tc>
        <w:tc>
          <w:tcPr>
            <w:tcW w:w="0" w:type="dxa"/>
            <w:vAlign w:val="bottom"/>
          </w:tcPr>
          <w:p w:rsidR="00FA78A1" w:rsidRDefault="00FA78A1">
            <w:pPr>
              <w:rPr>
                <w:sz w:val="1"/>
                <w:szCs w:val="1"/>
              </w:rPr>
            </w:pPr>
          </w:p>
        </w:tc>
      </w:tr>
      <w:tr w:rsidR="00FA78A1">
        <w:trPr>
          <w:trHeight w:val="76"/>
        </w:trPr>
        <w:tc>
          <w:tcPr>
            <w:tcW w:w="800" w:type="dxa"/>
            <w:vMerge/>
            <w:tcBorders>
              <w:left w:val="single" w:sz="8" w:space="0" w:color="auto"/>
              <w:right w:val="single" w:sz="8" w:space="0" w:color="auto"/>
            </w:tcBorders>
            <w:vAlign w:val="bottom"/>
          </w:tcPr>
          <w:p w:rsidR="00FA78A1" w:rsidRDefault="00FA78A1">
            <w:pPr>
              <w:rPr>
                <w:sz w:val="6"/>
                <w:szCs w:val="6"/>
              </w:rPr>
            </w:pPr>
          </w:p>
        </w:tc>
        <w:tc>
          <w:tcPr>
            <w:tcW w:w="800" w:type="dxa"/>
            <w:vMerge/>
            <w:tcBorders>
              <w:right w:val="single" w:sz="8" w:space="0" w:color="auto"/>
            </w:tcBorders>
            <w:vAlign w:val="bottom"/>
          </w:tcPr>
          <w:p w:rsidR="00FA78A1" w:rsidRDefault="00FA78A1">
            <w:pPr>
              <w:rPr>
                <w:sz w:val="6"/>
                <w:szCs w:val="6"/>
              </w:rPr>
            </w:pPr>
          </w:p>
        </w:tc>
        <w:tc>
          <w:tcPr>
            <w:tcW w:w="60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46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440" w:type="dxa"/>
            <w:vMerge/>
            <w:tcBorders>
              <w:right w:val="single" w:sz="8" w:space="0" w:color="auto"/>
            </w:tcBorders>
            <w:vAlign w:val="bottom"/>
          </w:tcPr>
          <w:p w:rsidR="00FA78A1" w:rsidRDefault="00FA78A1">
            <w:pPr>
              <w:rPr>
                <w:sz w:val="6"/>
                <w:szCs w:val="6"/>
              </w:rPr>
            </w:pPr>
          </w:p>
        </w:tc>
        <w:tc>
          <w:tcPr>
            <w:tcW w:w="500" w:type="dxa"/>
            <w:tcBorders>
              <w:right w:val="single" w:sz="8" w:space="0" w:color="auto"/>
            </w:tcBorders>
            <w:vAlign w:val="bottom"/>
          </w:tcPr>
          <w:p w:rsidR="00FA78A1" w:rsidRDefault="00FA78A1">
            <w:pPr>
              <w:rPr>
                <w:sz w:val="6"/>
                <w:szCs w:val="6"/>
              </w:rPr>
            </w:pPr>
          </w:p>
        </w:tc>
        <w:tc>
          <w:tcPr>
            <w:tcW w:w="520" w:type="dxa"/>
            <w:vMerge/>
            <w:tcBorders>
              <w:right w:val="single" w:sz="8" w:space="0" w:color="auto"/>
            </w:tcBorders>
            <w:vAlign w:val="bottom"/>
          </w:tcPr>
          <w:p w:rsidR="00FA78A1" w:rsidRDefault="00FA78A1">
            <w:pPr>
              <w:rPr>
                <w:sz w:val="6"/>
                <w:szCs w:val="6"/>
              </w:rPr>
            </w:pPr>
          </w:p>
        </w:tc>
        <w:tc>
          <w:tcPr>
            <w:tcW w:w="440" w:type="dxa"/>
            <w:tcBorders>
              <w:right w:val="single" w:sz="8" w:space="0" w:color="auto"/>
            </w:tcBorders>
            <w:vAlign w:val="bottom"/>
          </w:tcPr>
          <w:p w:rsidR="00FA78A1" w:rsidRDefault="00FA78A1">
            <w:pPr>
              <w:rPr>
                <w:sz w:val="6"/>
                <w:szCs w:val="6"/>
              </w:rPr>
            </w:pPr>
          </w:p>
        </w:tc>
        <w:tc>
          <w:tcPr>
            <w:tcW w:w="480" w:type="dxa"/>
            <w:vMerge/>
            <w:tcBorders>
              <w:right w:val="single" w:sz="8" w:space="0" w:color="auto"/>
            </w:tcBorders>
            <w:vAlign w:val="bottom"/>
          </w:tcPr>
          <w:p w:rsidR="00FA78A1" w:rsidRDefault="00FA78A1">
            <w:pPr>
              <w:rPr>
                <w:sz w:val="6"/>
                <w:szCs w:val="6"/>
              </w:rPr>
            </w:pPr>
          </w:p>
        </w:tc>
        <w:tc>
          <w:tcPr>
            <w:tcW w:w="540" w:type="dxa"/>
            <w:vMerge/>
            <w:tcBorders>
              <w:right w:val="single" w:sz="8" w:space="0" w:color="auto"/>
            </w:tcBorders>
            <w:vAlign w:val="bottom"/>
          </w:tcPr>
          <w:p w:rsidR="00FA78A1" w:rsidRDefault="00FA78A1">
            <w:pPr>
              <w:rPr>
                <w:sz w:val="6"/>
                <w:szCs w:val="6"/>
              </w:rPr>
            </w:pPr>
          </w:p>
        </w:tc>
        <w:tc>
          <w:tcPr>
            <w:tcW w:w="100" w:type="dxa"/>
            <w:vAlign w:val="bottom"/>
          </w:tcPr>
          <w:p w:rsidR="00FA78A1" w:rsidRDefault="00FA78A1">
            <w:pPr>
              <w:rPr>
                <w:sz w:val="6"/>
                <w:szCs w:val="6"/>
              </w:rPr>
            </w:pPr>
          </w:p>
        </w:tc>
        <w:tc>
          <w:tcPr>
            <w:tcW w:w="460" w:type="dxa"/>
            <w:gridSpan w:val="2"/>
            <w:vMerge/>
            <w:vAlign w:val="bottom"/>
          </w:tcPr>
          <w:p w:rsidR="00FA78A1" w:rsidRDefault="00FA78A1">
            <w:pPr>
              <w:rPr>
                <w:sz w:val="6"/>
                <w:szCs w:val="6"/>
              </w:rPr>
            </w:pPr>
          </w:p>
        </w:tc>
        <w:tc>
          <w:tcPr>
            <w:tcW w:w="140" w:type="dxa"/>
            <w:tcBorders>
              <w:right w:val="single" w:sz="8" w:space="0" w:color="auto"/>
            </w:tcBorders>
            <w:vAlign w:val="bottom"/>
          </w:tcPr>
          <w:p w:rsidR="00FA78A1" w:rsidRDefault="00FA78A1">
            <w:pPr>
              <w:rPr>
                <w:sz w:val="6"/>
                <w:szCs w:val="6"/>
              </w:rPr>
            </w:pPr>
          </w:p>
        </w:tc>
        <w:tc>
          <w:tcPr>
            <w:tcW w:w="620" w:type="dxa"/>
            <w:vMerge/>
            <w:tcBorders>
              <w:right w:val="single" w:sz="8" w:space="0" w:color="auto"/>
            </w:tcBorders>
            <w:vAlign w:val="bottom"/>
          </w:tcPr>
          <w:p w:rsidR="00FA78A1" w:rsidRDefault="00FA78A1">
            <w:pPr>
              <w:rPr>
                <w:sz w:val="6"/>
                <w:szCs w:val="6"/>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24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r w:rsidR="00FA78A1">
        <w:trPr>
          <w:trHeight w:val="167"/>
        </w:trPr>
        <w:tc>
          <w:tcPr>
            <w:tcW w:w="800" w:type="dxa"/>
            <w:tcBorders>
              <w:left w:val="single" w:sz="8" w:space="0" w:color="auto"/>
              <w:right w:val="single" w:sz="8" w:space="0" w:color="auto"/>
            </w:tcBorders>
            <w:vAlign w:val="bottom"/>
          </w:tcPr>
          <w:p w:rsidR="00FA78A1" w:rsidRDefault="00C6714A">
            <w:pPr>
              <w:spacing w:line="167" w:lineRule="exact"/>
              <w:ind w:left="120"/>
              <w:rPr>
                <w:sz w:val="20"/>
                <w:szCs w:val="20"/>
              </w:rPr>
            </w:pPr>
            <w:r>
              <w:rPr>
                <w:rFonts w:ascii="Calibri" w:eastAsia="Calibri" w:hAnsi="Calibri" w:cs="Calibri"/>
                <w:sz w:val="16"/>
                <w:szCs w:val="16"/>
              </w:rPr>
              <w:t>Zenith</w:t>
            </w:r>
          </w:p>
        </w:tc>
        <w:tc>
          <w:tcPr>
            <w:tcW w:w="800" w:type="dxa"/>
            <w:tcBorders>
              <w:right w:val="single" w:sz="8" w:space="0" w:color="auto"/>
            </w:tcBorders>
            <w:vAlign w:val="bottom"/>
          </w:tcPr>
          <w:p w:rsidR="00FA78A1" w:rsidRDefault="00FA78A1">
            <w:pPr>
              <w:rPr>
                <w:sz w:val="14"/>
                <w:szCs w:val="14"/>
              </w:rPr>
            </w:pPr>
          </w:p>
        </w:tc>
        <w:tc>
          <w:tcPr>
            <w:tcW w:w="60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46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500" w:type="dxa"/>
            <w:tcBorders>
              <w:right w:val="single" w:sz="8" w:space="0" w:color="auto"/>
            </w:tcBorders>
            <w:vAlign w:val="bottom"/>
          </w:tcPr>
          <w:p w:rsidR="00FA78A1" w:rsidRDefault="00FA78A1">
            <w:pPr>
              <w:rPr>
                <w:sz w:val="14"/>
                <w:szCs w:val="14"/>
              </w:rPr>
            </w:pPr>
          </w:p>
        </w:tc>
        <w:tc>
          <w:tcPr>
            <w:tcW w:w="520" w:type="dxa"/>
            <w:tcBorders>
              <w:right w:val="single" w:sz="8" w:space="0" w:color="auto"/>
            </w:tcBorders>
            <w:vAlign w:val="bottom"/>
          </w:tcPr>
          <w:p w:rsidR="00FA78A1" w:rsidRDefault="00FA78A1">
            <w:pPr>
              <w:rPr>
                <w:sz w:val="14"/>
                <w:szCs w:val="14"/>
              </w:rPr>
            </w:pPr>
          </w:p>
        </w:tc>
        <w:tc>
          <w:tcPr>
            <w:tcW w:w="440" w:type="dxa"/>
            <w:tcBorders>
              <w:right w:val="single" w:sz="8" w:space="0" w:color="auto"/>
            </w:tcBorders>
            <w:vAlign w:val="bottom"/>
          </w:tcPr>
          <w:p w:rsidR="00FA78A1" w:rsidRDefault="00FA78A1">
            <w:pPr>
              <w:rPr>
                <w:sz w:val="14"/>
                <w:szCs w:val="14"/>
              </w:rPr>
            </w:pPr>
          </w:p>
        </w:tc>
        <w:tc>
          <w:tcPr>
            <w:tcW w:w="480" w:type="dxa"/>
            <w:tcBorders>
              <w:right w:val="single" w:sz="8" w:space="0" w:color="auto"/>
            </w:tcBorders>
            <w:vAlign w:val="bottom"/>
          </w:tcPr>
          <w:p w:rsidR="00FA78A1" w:rsidRDefault="00FA78A1">
            <w:pPr>
              <w:rPr>
                <w:sz w:val="14"/>
                <w:szCs w:val="14"/>
              </w:rPr>
            </w:pPr>
          </w:p>
        </w:tc>
        <w:tc>
          <w:tcPr>
            <w:tcW w:w="540" w:type="dxa"/>
            <w:tcBorders>
              <w:right w:val="single" w:sz="8" w:space="0" w:color="auto"/>
            </w:tcBorders>
            <w:vAlign w:val="bottom"/>
          </w:tcPr>
          <w:p w:rsidR="00FA78A1" w:rsidRDefault="00FA78A1">
            <w:pPr>
              <w:rPr>
                <w:sz w:val="14"/>
                <w:szCs w:val="14"/>
              </w:rPr>
            </w:pPr>
          </w:p>
        </w:tc>
        <w:tc>
          <w:tcPr>
            <w:tcW w:w="100" w:type="dxa"/>
            <w:vAlign w:val="bottom"/>
          </w:tcPr>
          <w:p w:rsidR="00FA78A1" w:rsidRDefault="00FA78A1">
            <w:pPr>
              <w:rPr>
                <w:sz w:val="14"/>
                <w:szCs w:val="14"/>
              </w:rPr>
            </w:pPr>
          </w:p>
        </w:tc>
        <w:tc>
          <w:tcPr>
            <w:tcW w:w="220" w:type="dxa"/>
            <w:vAlign w:val="bottom"/>
          </w:tcPr>
          <w:p w:rsidR="00FA78A1" w:rsidRDefault="00FA78A1">
            <w:pPr>
              <w:rPr>
                <w:sz w:val="14"/>
                <w:szCs w:val="14"/>
              </w:rPr>
            </w:pPr>
          </w:p>
        </w:tc>
        <w:tc>
          <w:tcPr>
            <w:tcW w:w="240" w:type="dxa"/>
            <w:vAlign w:val="bottom"/>
          </w:tcPr>
          <w:p w:rsidR="00FA78A1" w:rsidRDefault="00FA78A1">
            <w:pPr>
              <w:rPr>
                <w:sz w:val="14"/>
                <w:szCs w:val="14"/>
              </w:rPr>
            </w:pPr>
          </w:p>
        </w:tc>
        <w:tc>
          <w:tcPr>
            <w:tcW w:w="140" w:type="dxa"/>
            <w:tcBorders>
              <w:right w:val="single" w:sz="8" w:space="0" w:color="auto"/>
            </w:tcBorders>
            <w:vAlign w:val="bottom"/>
          </w:tcPr>
          <w:p w:rsidR="00FA78A1" w:rsidRDefault="00FA78A1">
            <w:pPr>
              <w:rPr>
                <w:sz w:val="14"/>
                <w:szCs w:val="14"/>
              </w:rPr>
            </w:pPr>
          </w:p>
        </w:tc>
        <w:tc>
          <w:tcPr>
            <w:tcW w:w="620" w:type="dxa"/>
            <w:tcBorders>
              <w:right w:val="single" w:sz="8" w:space="0" w:color="auto"/>
            </w:tcBorders>
            <w:vAlign w:val="bottom"/>
          </w:tcPr>
          <w:p w:rsidR="00FA78A1" w:rsidRDefault="00FA78A1">
            <w:pPr>
              <w:rPr>
                <w:sz w:val="14"/>
                <w:szCs w:val="14"/>
              </w:rPr>
            </w:pPr>
          </w:p>
        </w:tc>
        <w:tc>
          <w:tcPr>
            <w:tcW w:w="0" w:type="dxa"/>
            <w:vAlign w:val="bottom"/>
          </w:tcPr>
          <w:p w:rsidR="00FA78A1" w:rsidRDefault="00FA78A1">
            <w:pPr>
              <w:rPr>
                <w:sz w:val="1"/>
                <w:szCs w:val="1"/>
              </w:rPr>
            </w:pPr>
          </w:p>
        </w:tc>
      </w:tr>
      <w:tr w:rsidR="00FA78A1">
        <w:trPr>
          <w:trHeight w:val="194"/>
        </w:trPr>
        <w:tc>
          <w:tcPr>
            <w:tcW w:w="800" w:type="dxa"/>
            <w:tcBorders>
              <w:left w:val="single" w:sz="8" w:space="0" w:color="auto"/>
              <w:right w:val="single" w:sz="8" w:space="0" w:color="auto"/>
            </w:tcBorders>
            <w:vAlign w:val="bottom"/>
          </w:tcPr>
          <w:p w:rsidR="00FA78A1" w:rsidRDefault="00C6714A">
            <w:pPr>
              <w:ind w:left="120"/>
              <w:rPr>
                <w:sz w:val="20"/>
                <w:szCs w:val="20"/>
              </w:rPr>
            </w:pPr>
            <w:r>
              <w:rPr>
                <w:rFonts w:ascii="Calibri" w:eastAsia="Calibri" w:hAnsi="Calibri" w:cs="Calibri"/>
                <w:sz w:val="16"/>
                <w:szCs w:val="16"/>
              </w:rPr>
              <w:t>Annual</w:t>
            </w:r>
          </w:p>
        </w:tc>
        <w:tc>
          <w:tcPr>
            <w:tcW w:w="800" w:type="dxa"/>
            <w:tcBorders>
              <w:right w:val="single" w:sz="8" w:space="0" w:color="auto"/>
            </w:tcBorders>
            <w:vAlign w:val="bottom"/>
          </w:tcPr>
          <w:p w:rsidR="00FA78A1" w:rsidRDefault="00FA78A1">
            <w:pPr>
              <w:rPr>
                <w:sz w:val="16"/>
                <w:szCs w:val="16"/>
              </w:rPr>
            </w:pPr>
          </w:p>
        </w:tc>
        <w:tc>
          <w:tcPr>
            <w:tcW w:w="60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52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46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500" w:type="dxa"/>
            <w:tcBorders>
              <w:right w:val="single" w:sz="8" w:space="0" w:color="auto"/>
            </w:tcBorders>
            <w:vAlign w:val="bottom"/>
          </w:tcPr>
          <w:p w:rsidR="00FA78A1" w:rsidRDefault="00C6714A">
            <w:pPr>
              <w:ind w:right="40"/>
              <w:jc w:val="right"/>
              <w:rPr>
                <w:sz w:val="20"/>
                <w:szCs w:val="20"/>
              </w:rPr>
            </w:pPr>
            <w:r>
              <w:rPr>
                <w:rFonts w:ascii="Calibri" w:eastAsia="Calibri" w:hAnsi="Calibri" w:cs="Calibri"/>
                <w:sz w:val="16"/>
                <w:szCs w:val="16"/>
              </w:rPr>
              <w:t>2.5</w:t>
            </w:r>
          </w:p>
        </w:tc>
        <w:tc>
          <w:tcPr>
            <w:tcW w:w="520" w:type="dxa"/>
            <w:tcBorders>
              <w:right w:val="single" w:sz="8" w:space="0" w:color="auto"/>
            </w:tcBorders>
            <w:vAlign w:val="bottom"/>
          </w:tcPr>
          <w:p w:rsidR="00FA78A1" w:rsidRDefault="00FA78A1">
            <w:pPr>
              <w:rPr>
                <w:sz w:val="16"/>
                <w:szCs w:val="16"/>
              </w:rPr>
            </w:pPr>
          </w:p>
        </w:tc>
        <w:tc>
          <w:tcPr>
            <w:tcW w:w="440" w:type="dxa"/>
            <w:tcBorders>
              <w:right w:val="single" w:sz="8" w:space="0" w:color="auto"/>
            </w:tcBorders>
            <w:vAlign w:val="bottom"/>
          </w:tcPr>
          <w:p w:rsidR="00FA78A1" w:rsidRDefault="00FA78A1">
            <w:pPr>
              <w:rPr>
                <w:sz w:val="16"/>
                <w:szCs w:val="16"/>
              </w:rPr>
            </w:pPr>
          </w:p>
        </w:tc>
        <w:tc>
          <w:tcPr>
            <w:tcW w:w="480" w:type="dxa"/>
            <w:tcBorders>
              <w:right w:val="single" w:sz="8" w:space="0" w:color="auto"/>
            </w:tcBorders>
            <w:vAlign w:val="bottom"/>
          </w:tcPr>
          <w:p w:rsidR="00FA78A1" w:rsidRDefault="00FA78A1">
            <w:pPr>
              <w:rPr>
                <w:sz w:val="16"/>
                <w:szCs w:val="16"/>
              </w:rPr>
            </w:pPr>
          </w:p>
        </w:tc>
        <w:tc>
          <w:tcPr>
            <w:tcW w:w="540" w:type="dxa"/>
            <w:tcBorders>
              <w:right w:val="single" w:sz="8" w:space="0" w:color="auto"/>
            </w:tcBorders>
            <w:vAlign w:val="bottom"/>
          </w:tcPr>
          <w:p w:rsidR="00FA78A1" w:rsidRDefault="00FA78A1">
            <w:pPr>
              <w:rPr>
                <w:sz w:val="16"/>
                <w:szCs w:val="16"/>
              </w:rPr>
            </w:pPr>
          </w:p>
        </w:tc>
        <w:tc>
          <w:tcPr>
            <w:tcW w:w="100" w:type="dxa"/>
            <w:vAlign w:val="bottom"/>
          </w:tcPr>
          <w:p w:rsidR="00FA78A1" w:rsidRDefault="00FA78A1">
            <w:pPr>
              <w:rPr>
                <w:sz w:val="16"/>
                <w:szCs w:val="16"/>
              </w:rPr>
            </w:pPr>
          </w:p>
        </w:tc>
        <w:tc>
          <w:tcPr>
            <w:tcW w:w="220" w:type="dxa"/>
            <w:vAlign w:val="bottom"/>
          </w:tcPr>
          <w:p w:rsidR="00FA78A1" w:rsidRDefault="00FA78A1">
            <w:pPr>
              <w:rPr>
                <w:sz w:val="16"/>
                <w:szCs w:val="16"/>
              </w:rPr>
            </w:pPr>
          </w:p>
        </w:tc>
        <w:tc>
          <w:tcPr>
            <w:tcW w:w="240" w:type="dxa"/>
            <w:vAlign w:val="bottom"/>
          </w:tcPr>
          <w:p w:rsidR="00FA78A1" w:rsidRDefault="00FA78A1">
            <w:pPr>
              <w:rPr>
                <w:sz w:val="16"/>
                <w:szCs w:val="16"/>
              </w:rPr>
            </w:pPr>
          </w:p>
        </w:tc>
        <w:tc>
          <w:tcPr>
            <w:tcW w:w="140" w:type="dxa"/>
            <w:tcBorders>
              <w:right w:val="single" w:sz="8" w:space="0" w:color="auto"/>
            </w:tcBorders>
            <w:vAlign w:val="bottom"/>
          </w:tcPr>
          <w:p w:rsidR="00FA78A1" w:rsidRDefault="00FA78A1">
            <w:pPr>
              <w:rPr>
                <w:sz w:val="16"/>
                <w:szCs w:val="16"/>
              </w:rPr>
            </w:pPr>
          </w:p>
        </w:tc>
        <w:tc>
          <w:tcPr>
            <w:tcW w:w="620" w:type="dxa"/>
            <w:tcBorders>
              <w:right w:val="single" w:sz="8" w:space="0" w:color="auto"/>
            </w:tcBorders>
            <w:vAlign w:val="bottom"/>
          </w:tcPr>
          <w:p w:rsidR="00FA78A1" w:rsidRDefault="00FA78A1">
            <w:pPr>
              <w:rPr>
                <w:sz w:val="16"/>
                <w:szCs w:val="16"/>
              </w:rPr>
            </w:pPr>
          </w:p>
        </w:tc>
        <w:tc>
          <w:tcPr>
            <w:tcW w:w="0" w:type="dxa"/>
            <w:vAlign w:val="bottom"/>
          </w:tcPr>
          <w:p w:rsidR="00FA78A1" w:rsidRDefault="00FA78A1">
            <w:pPr>
              <w:rPr>
                <w:sz w:val="1"/>
                <w:szCs w:val="1"/>
              </w:rPr>
            </w:pPr>
          </w:p>
        </w:tc>
      </w:tr>
      <w:tr w:rsidR="00FA78A1">
        <w:trPr>
          <w:trHeight w:val="176"/>
        </w:trPr>
        <w:tc>
          <w:tcPr>
            <w:tcW w:w="800" w:type="dxa"/>
            <w:tcBorders>
              <w:left w:val="single" w:sz="8" w:space="0" w:color="auto"/>
              <w:right w:val="single" w:sz="8" w:space="0" w:color="auto"/>
            </w:tcBorders>
            <w:vAlign w:val="bottom"/>
          </w:tcPr>
          <w:p w:rsidR="00FA78A1" w:rsidRDefault="00C6714A">
            <w:pPr>
              <w:spacing w:line="176" w:lineRule="exact"/>
              <w:ind w:left="120"/>
              <w:rPr>
                <w:sz w:val="20"/>
                <w:szCs w:val="20"/>
              </w:rPr>
            </w:pPr>
            <w:r>
              <w:rPr>
                <w:rFonts w:ascii="Calibri" w:eastAsia="Calibri" w:hAnsi="Calibri" w:cs="Calibri"/>
                <w:sz w:val="16"/>
                <w:szCs w:val="16"/>
              </w:rPr>
              <w:t>Income</w:t>
            </w:r>
          </w:p>
        </w:tc>
        <w:tc>
          <w:tcPr>
            <w:tcW w:w="800" w:type="dxa"/>
            <w:tcBorders>
              <w:right w:val="single" w:sz="8" w:space="0" w:color="auto"/>
            </w:tcBorders>
            <w:vAlign w:val="bottom"/>
          </w:tcPr>
          <w:p w:rsidR="00FA78A1" w:rsidRDefault="00FA78A1">
            <w:pPr>
              <w:rPr>
                <w:sz w:val="15"/>
                <w:szCs w:val="15"/>
              </w:rPr>
            </w:pPr>
          </w:p>
        </w:tc>
        <w:tc>
          <w:tcPr>
            <w:tcW w:w="600" w:type="dxa"/>
            <w:tcBorders>
              <w:right w:val="single" w:sz="8" w:space="0" w:color="auto"/>
            </w:tcBorders>
            <w:vAlign w:val="bottom"/>
          </w:tcPr>
          <w:p w:rsidR="00FA78A1" w:rsidRDefault="00FA78A1">
            <w:pPr>
              <w:rPr>
                <w:sz w:val="15"/>
                <w:szCs w:val="15"/>
              </w:rPr>
            </w:pPr>
          </w:p>
        </w:tc>
        <w:tc>
          <w:tcPr>
            <w:tcW w:w="5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10.9</w:t>
            </w:r>
          </w:p>
        </w:tc>
        <w:tc>
          <w:tcPr>
            <w:tcW w:w="52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10.9</w:t>
            </w:r>
          </w:p>
        </w:tc>
        <w:tc>
          <w:tcPr>
            <w:tcW w:w="5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10.9</w:t>
            </w:r>
          </w:p>
        </w:tc>
        <w:tc>
          <w:tcPr>
            <w:tcW w:w="46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10.</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0.0</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1.8</w:t>
            </w:r>
          </w:p>
        </w:tc>
        <w:tc>
          <w:tcPr>
            <w:tcW w:w="500" w:type="dxa"/>
            <w:tcBorders>
              <w:right w:val="single" w:sz="8" w:space="0" w:color="auto"/>
            </w:tcBorders>
            <w:vAlign w:val="bottom"/>
          </w:tcPr>
          <w:p w:rsidR="00FA78A1" w:rsidRDefault="00C6714A">
            <w:pPr>
              <w:spacing w:line="176" w:lineRule="exact"/>
              <w:ind w:right="60"/>
              <w:jc w:val="right"/>
              <w:rPr>
                <w:sz w:val="20"/>
                <w:szCs w:val="20"/>
              </w:rPr>
            </w:pPr>
            <w:r>
              <w:rPr>
                <w:rFonts w:ascii="Calibri" w:eastAsia="Calibri" w:hAnsi="Calibri" w:cs="Calibri"/>
                <w:sz w:val="16"/>
                <w:szCs w:val="16"/>
              </w:rPr>
              <w:t>%</w:t>
            </w:r>
          </w:p>
        </w:tc>
        <w:tc>
          <w:tcPr>
            <w:tcW w:w="520" w:type="dxa"/>
            <w:tcBorders>
              <w:right w:val="single" w:sz="8" w:space="0" w:color="auto"/>
            </w:tcBorders>
            <w:vAlign w:val="bottom"/>
          </w:tcPr>
          <w:p w:rsidR="00FA78A1" w:rsidRDefault="00C6714A">
            <w:pPr>
              <w:spacing w:line="176" w:lineRule="exact"/>
              <w:ind w:left="80"/>
              <w:rPr>
                <w:sz w:val="20"/>
                <w:szCs w:val="20"/>
              </w:rPr>
            </w:pPr>
            <w:r>
              <w:rPr>
                <w:rFonts w:ascii="Calibri" w:eastAsia="Calibri" w:hAnsi="Calibri" w:cs="Calibri"/>
                <w:sz w:val="16"/>
                <w:szCs w:val="16"/>
              </w:rPr>
              <w:t>12.1</w:t>
            </w:r>
          </w:p>
        </w:tc>
        <w:tc>
          <w:tcPr>
            <w:tcW w:w="4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15</w:t>
            </w:r>
          </w:p>
        </w:tc>
        <w:tc>
          <w:tcPr>
            <w:tcW w:w="480" w:type="dxa"/>
            <w:tcBorders>
              <w:right w:val="single" w:sz="8" w:space="0" w:color="auto"/>
            </w:tcBorders>
            <w:vAlign w:val="bottom"/>
          </w:tcPr>
          <w:p w:rsidR="00FA78A1" w:rsidRDefault="00C6714A">
            <w:pPr>
              <w:spacing w:line="176" w:lineRule="exact"/>
              <w:ind w:left="100"/>
              <w:rPr>
                <w:sz w:val="20"/>
                <w:szCs w:val="20"/>
              </w:rPr>
            </w:pPr>
            <w:r>
              <w:rPr>
                <w:rFonts w:ascii="Calibri" w:eastAsia="Calibri" w:hAnsi="Calibri" w:cs="Calibri"/>
                <w:sz w:val="16"/>
                <w:szCs w:val="16"/>
              </w:rPr>
              <w:t>10.</w:t>
            </w:r>
          </w:p>
        </w:tc>
        <w:tc>
          <w:tcPr>
            <w:tcW w:w="540" w:type="dxa"/>
            <w:tcBorders>
              <w:right w:val="single" w:sz="8" w:space="0" w:color="auto"/>
            </w:tcBorders>
            <w:vAlign w:val="bottom"/>
          </w:tcPr>
          <w:p w:rsidR="00FA78A1" w:rsidRDefault="00C6714A">
            <w:pPr>
              <w:spacing w:line="176" w:lineRule="exact"/>
              <w:ind w:right="40"/>
              <w:jc w:val="right"/>
              <w:rPr>
                <w:sz w:val="20"/>
                <w:szCs w:val="20"/>
              </w:rPr>
            </w:pPr>
            <w:r>
              <w:rPr>
                <w:rFonts w:ascii="Calibri" w:eastAsia="Calibri" w:hAnsi="Calibri" w:cs="Calibri"/>
                <w:sz w:val="16"/>
                <w:szCs w:val="16"/>
              </w:rPr>
              <w:t>Jun-</w:t>
            </w:r>
          </w:p>
        </w:tc>
        <w:tc>
          <w:tcPr>
            <w:tcW w:w="100" w:type="dxa"/>
            <w:vAlign w:val="bottom"/>
          </w:tcPr>
          <w:p w:rsidR="00FA78A1" w:rsidRDefault="00FA78A1">
            <w:pPr>
              <w:rPr>
                <w:sz w:val="15"/>
                <w:szCs w:val="15"/>
              </w:rPr>
            </w:pPr>
          </w:p>
        </w:tc>
        <w:tc>
          <w:tcPr>
            <w:tcW w:w="460" w:type="dxa"/>
            <w:gridSpan w:val="2"/>
            <w:tcBorders>
              <w:bottom w:val="single" w:sz="8" w:space="0" w:color="auto"/>
            </w:tcBorders>
            <w:vAlign w:val="bottom"/>
          </w:tcPr>
          <w:p w:rsidR="00FA78A1" w:rsidRDefault="00C6714A">
            <w:pPr>
              <w:spacing w:line="176" w:lineRule="exact"/>
              <w:rPr>
                <w:rFonts w:ascii="Calibri" w:eastAsia="Calibri" w:hAnsi="Calibri" w:cs="Calibri"/>
                <w:w w:val="96"/>
                <w:sz w:val="16"/>
                <w:szCs w:val="16"/>
              </w:rPr>
            </w:pPr>
            <w:hyperlink r:id="rId76">
              <w:r>
                <w:rPr>
                  <w:rFonts w:ascii="Calibri" w:eastAsia="Calibri" w:hAnsi="Calibri" w:cs="Calibri"/>
                  <w:w w:val="96"/>
                  <w:sz w:val="16"/>
                  <w:szCs w:val="16"/>
                </w:rPr>
                <w:t>Decem</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174"/>
        </w:trPr>
        <w:tc>
          <w:tcPr>
            <w:tcW w:w="800" w:type="dxa"/>
            <w:tcBorders>
              <w:left w:val="single" w:sz="8" w:space="0" w:color="auto"/>
              <w:right w:val="single" w:sz="8" w:space="0" w:color="auto"/>
            </w:tcBorders>
            <w:vAlign w:val="bottom"/>
          </w:tcPr>
          <w:p w:rsidR="00FA78A1" w:rsidRDefault="00C6714A">
            <w:pPr>
              <w:spacing w:line="175" w:lineRule="exact"/>
              <w:ind w:left="120"/>
              <w:rPr>
                <w:sz w:val="20"/>
                <w:szCs w:val="20"/>
              </w:rPr>
            </w:pPr>
            <w:r>
              <w:rPr>
                <w:rFonts w:ascii="Calibri" w:eastAsia="Calibri" w:hAnsi="Calibri" w:cs="Calibri"/>
                <w:sz w:val="16"/>
                <w:szCs w:val="16"/>
              </w:rPr>
              <w:t>Fund</w:t>
            </w:r>
          </w:p>
        </w:tc>
        <w:tc>
          <w:tcPr>
            <w:tcW w:w="80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Zenith</w:t>
            </w:r>
          </w:p>
        </w:tc>
        <w:tc>
          <w:tcPr>
            <w:tcW w:w="60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100.1</w:t>
            </w:r>
          </w:p>
        </w:tc>
        <w:tc>
          <w:tcPr>
            <w:tcW w:w="5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7</w:t>
            </w:r>
          </w:p>
        </w:tc>
        <w:tc>
          <w:tcPr>
            <w:tcW w:w="52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7</w:t>
            </w:r>
          </w:p>
        </w:tc>
        <w:tc>
          <w:tcPr>
            <w:tcW w:w="540" w:type="dxa"/>
            <w:tcBorders>
              <w:right w:val="single" w:sz="8" w:space="0" w:color="auto"/>
            </w:tcBorders>
            <w:vAlign w:val="bottom"/>
          </w:tcPr>
          <w:p w:rsidR="00FA78A1" w:rsidRDefault="00C6714A">
            <w:pPr>
              <w:spacing w:line="175" w:lineRule="exact"/>
              <w:ind w:right="60"/>
              <w:jc w:val="right"/>
              <w:rPr>
                <w:sz w:val="20"/>
                <w:szCs w:val="20"/>
              </w:rPr>
            </w:pPr>
            <w:r>
              <w:rPr>
                <w:rFonts w:ascii="Calibri" w:eastAsia="Calibri" w:hAnsi="Calibri" w:cs="Calibri"/>
                <w:sz w:val="16"/>
                <w:szCs w:val="16"/>
              </w:rPr>
              <w:t>7</w:t>
            </w:r>
          </w:p>
        </w:tc>
        <w:tc>
          <w:tcPr>
            <w:tcW w:w="46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8</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500" w:type="dxa"/>
            <w:tcBorders>
              <w:right w:val="single" w:sz="8" w:space="0" w:color="auto"/>
            </w:tcBorders>
            <w:vAlign w:val="bottom"/>
          </w:tcPr>
          <w:p w:rsidR="00FA78A1" w:rsidRDefault="00FA78A1">
            <w:pPr>
              <w:rPr>
                <w:sz w:val="15"/>
                <w:szCs w:val="15"/>
              </w:rPr>
            </w:pPr>
          </w:p>
        </w:tc>
        <w:tc>
          <w:tcPr>
            <w:tcW w:w="520" w:type="dxa"/>
            <w:tcBorders>
              <w:right w:val="single" w:sz="8" w:space="0" w:color="auto"/>
            </w:tcBorders>
            <w:vAlign w:val="bottom"/>
          </w:tcPr>
          <w:p w:rsidR="00FA78A1" w:rsidRDefault="00C6714A">
            <w:pPr>
              <w:spacing w:line="175" w:lineRule="exact"/>
              <w:ind w:left="80"/>
              <w:rPr>
                <w:sz w:val="20"/>
                <w:szCs w:val="20"/>
              </w:rPr>
            </w:pPr>
            <w:r>
              <w:rPr>
                <w:rFonts w:ascii="Calibri" w:eastAsia="Calibri" w:hAnsi="Calibri" w:cs="Calibri"/>
                <w:sz w:val="16"/>
                <w:szCs w:val="16"/>
              </w:rPr>
              <w:t>7</w:t>
            </w:r>
          </w:p>
        </w:tc>
        <w:tc>
          <w:tcPr>
            <w:tcW w:w="4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w:t>
            </w:r>
          </w:p>
        </w:tc>
        <w:tc>
          <w:tcPr>
            <w:tcW w:w="480" w:type="dxa"/>
            <w:tcBorders>
              <w:right w:val="single" w:sz="8" w:space="0" w:color="auto"/>
            </w:tcBorders>
            <w:vAlign w:val="bottom"/>
          </w:tcPr>
          <w:p w:rsidR="00FA78A1" w:rsidRDefault="00C6714A">
            <w:pPr>
              <w:spacing w:line="175" w:lineRule="exact"/>
              <w:ind w:left="100"/>
              <w:rPr>
                <w:sz w:val="20"/>
                <w:szCs w:val="20"/>
              </w:rPr>
            </w:pPr>
            <w:r>
              <w:rPr>
                <w:rFonts w:ascii="Calibri" w:eastAsia="Calibri" w:hAnsi="Calibri" w:cs="Calibri"/>
                <w:sz w:val="16"/>
                <w:szCs w:val="16"/>
              </w:rPr>
              <w:t>0</w:t>
            </w:r>
          </w:p>
        </w:tc>
        <w:tc>
          <w:tcPr>
            <w:tcW w:w="540" w:type="dxa"/>
            <w:tcBorders>
              <w:right w:val="single" w:sz="8" w:space="0" w:color="auto"/>
            </w:tcBorders>
            <w:vAlign w:val="bottom"/>
          </w:tcPr>
          <w:p w:rsidR="00FA78A1" w:rsidRDefault="00C6714A">
            <w:pPr>
              <w:spacing w:line="175" w:lineRule="exact"/>
              <w:ind w:right="40"/>
              <w:jc w:val="right"/>
              <w:rPr>
                <w:sz w:val="20"/>
                <w:szCs w:val="20"/>
              </w:rPr>
            </w:pPr>
            <w:r>
              <w:rPr>
                <w:rFonts w:ascii="Calibri" w:eastAsia="Calibri" w:hAnsi="Calibri" w:cs="Calibri"/>
                <w:sz w:val="16"/>
                <w:szCs w:val="16"/>
              </w:rPr>
              <w:t>18</w:t>
            </w:r>
          </w:p>
        </w:tc>
        <w:tc>
          <w:tcPr>
            <w:tcW w:w="100" w:type="dxa"/>
            <w:vAlign w:val="bottom"/>
          </w:tcPr>
          <w:p w:rsidR="00FA78A1" w:rsidRDefault="00FA78A1">
            <w:pPr>
              <w:rPr>
                <w:sz w:val="15"/>
                <w:szCs w:val="15"/>
              </w:rPr>
            </w:pPr>
          </w:p>
        </w:tc>
        <w:tc>
          <w:tcPr>
            <w:tcW w:w="460" w:type="dxa"/>
            <w:gridSpan w:val="2"/>
            <w:vAlign w:val="bottom"/>
          </w:tcPr>
          <w:p w:rsidR="00FA78A1" w:rsidRDefault="00C6714A">
            <w:pPr>
              <w:spacing w:line="175" w:lineRule="exact"/>
              <w:rPr>
                <w:rFonts w:ascii="Calibri" w:eastAsia="Calibri" w:hAnsi="Calibri" w:cs="Calibri"/>
                <w:sz w:val="16"/>
                <w:szCs w:val="16"/>
              </w:rPr>
            </w:pPr>
            <w:hyperlink r:id="rId77">
              <w:r>
                <w:rPr>
                  <w:rFonts w:ascii="Calibri" w:eastAsia="Calibri" w:hAnsi="Calibri" w:cs="Calibri"/>
                  <w:sz w:val="16"/>
                  <w:szCs w:val="16"/>
                </w:rPr>
                <w:t>ber</w:t>
              </w:r>
            </w:hyperlink>
          </w:p>
        </w:tc>
        <w:tc>
          <w:tcPr>
            <w:tcW w:w="140" w:type="dxa"/>
            <w:tcBorders>
              <w:right w:val="single" w:sz="8" w:space="0" w:color="auto"/>
            </w:tcBorders>
            <w:vAlign w:val="bottom"/>
          </w:tcPr>
          <w:p w:rsidR="00FA78A1" w:rsidRDefault="00FA78A1">
            <w:pPr>
              <w:rPr>
                <w:sz w:val="15"/>
                <w:szCs w:val="15"/>
              </w:rPr>
            </w:pPr>
          </w:p>
        </w:tc>
        <w:tc>
          <w:tcPr>
            <w:tcW w:w="620" w:type="dxa"/>
            <w:tcBorders>
              <w:right w:val="single" w:sz="8" w:space="0" w:color="auto"/>
            </w:tcBorders>
            <w:vAlign w:val="bottom"/>
          </w:tcPr>
          <w:p w:rsidR="00FA78A1" w:rsidRDefault="00FA78A1">
            <w:pPr>
              <w:rPr>
                <w:sz w:val="15"/>
                <w:szCs w:val="15"/>
              </w:rPr>
            </w:pPr>
          </w:p>
        </w:tc>
        <w:tc>
          <w:tcPr>
            <w:tcW w:w="0" w:type="dxa"/>
            <w:vAlign w:val="bottom"/>
          </w:tcPr>
          <w:p w:rsidR="00FA78A1" w:rsidRDefault="00FA78A1">
            <w:pPr>
              <w:rPr>
                <w:sz w:val="1"/>
                <w:szCs w:val="1"/>
              </w:rPr>
            </w:pPr>
          </w:p>
        </w:tc>
      </w:tr>
      <w:tr w:rsidR="00FA78A1">
        <w:trPr>
          <w:trHeight w:val="20"/>
        </w:trPr>
        <w:tc>
          <w:tcPr>
            <w:tcW w:w="800" w:type="dxa"/>
            <w:tcBorders>
              <w:left w:val="single" w:sz="8" w:space="0" w:color="auto"/>
              <w:bottom w:val="single" w:sz="8" w:space="0" w:color="auto"/>
              <w:right w:val="single" w:sz="8" w:space="0" w:color="auto"/>
            </w:tcBorders>
            <w:vAlign w:val="bottom"/>
          </w:tcPr>
          <w:p w:rsidR="00FA78A1" w:rsidRDefault="00FA78A1">
            <w:pPr>
              <w:spacing w:line="20" w:lineRule="exact"/>
              <w:rPr>
                <w:sz w:val="1"/>
                <w:szCs w:val="1"/>
              </w:rPr>
            </w:pPr>
          </w:p>
        </w:tc>
        <w:tc>
          <w:tcPr>
            <w:tcW w:w="8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6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0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48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5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100" w:type="dxa"/>
            <w:tcBorders>
              <w:bottom w:val="single" w:sz="8" w:space="0" w:color="auto"/>
            </w:tcBorders>
            <w:vAlign w:val="bottom"/>
          </w:tcPr>
          <w:p w:rsidR="00FA78A1" w:rsidRDefault="00FA78A1">
            <w:pPr>
              <w:spacing w:line="20" w:lineRule="exact"/>
              <w:rPr>
                <w:sz w:val="1"/>
                <w:szCs w:val="1"/>
              </w:rPr>
            </w:pPr>
          </w:p>
        </w:tc>
        <w:tc>
          <w:tcPr>
            <w:tcW w:w="220" w:type="dxa"/>
            <w:tcBorders>
              <w:top w:val="single" w:sz="8" w:space="0" w:color="auto"/>
              <w:bottom w:val="single" w:sz="8" w:space="0" w:color="auto"/>
            </w:tcBorders>
            <w:vAlign w:val="bottom"/>
          </w:tcPr>
          <w:p w:rsidR="00FA78A1" w:rsidRDefault="00FA78A1">
            <w:pPr>
              <w:spacing w:line="20" w:lineRule="exact"/>
              <w:rPr>
                <w:sz w:val="1"/>
                <w:szCs w:val="1"/>
              </w:rPr>
            </w:pPr>
          </w:p>
        </w:tc>
        <w:tc>
          <w:tcPr>
            <w:tcW w:w="240" w:type="dxa"/>
            <w:tcBorders>
              <w:bottom w:val="single" w:sz="8" w:space="0" w:color="auto"/>
            </w:tcBorders>
            <w:vAlign w:val="bottom"/>
          </w:tcPr>
          <w:p w:rsidR="00FA78A1" w:rsidRDefault="00FA78A1">
            <w:pPr>
              <w:spacing w:line="20" w:lineRule="exact"/>
              <w:rPr>
                <w:sz w:val="1"/>
                <w:szCs w:val="1"/>
              </w:rPr>
            </w:pPr>
          </w:p>
        </w:tc>
        <w:tc>
          <w:tcPr>
            <w:tcW w:w="14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620" w:type="dxa"/>
            <w:tcBorders>
              <w:bottom w:val="single" w:sz="8" w:space="0" w:color="auto"/>
              <w:right w:val="single" w:sz="8" w:space="0" w:color="auto"/>
            </w:tcBorders>
            <w:vAlign w:val="bottom"/>
          </w:tcPr>
          <w:p w:rsidR="00FA78A1" w:rsidRDefault="00FA78A1">
            <w:pPr>
              <w:spacing w:line="20" w:lineRule="exact"/>
              <w:rPr>
                <w:sz w:val="1"/>
                <w:szCs w:val="1"/>
              </w:rPr>
            </w:pPr>
          </w:p>
        </w:tc>
        <w:tc>
          <w:tcPr>
            <w:tcW w:w="0" w:type="dxa"/>
            <w:vAlign w:val="bottom"/>
          </w:tcPr>
          <w:p w:rsidR="00FA78A1" w:rsidRDefault="00FA78A1">
            <w:pPr>
              <w:spacing w:line="20" w:lineRule="exact"/>
              <w:rPr>
                <w:sz w:val="1"/>
                <w:szCs w:val="1"/>
              </w:rPr>
            </w:pPr>
          </w:p>
        </w:tc>
      </w:tr>
    </w:tbl>
    <w:p w:rsidR="00FA78A1" w:rsidRDefault="00FA78A1">
      <w:pPr>
        <w:spacing w:line="200" w:lineRule="exact"/>
        <w:rPr>
          <w:sz w:val="20"/>
          <w:szCs w:val="20"/>
        </w:rPr>
      </w:pPr>
    </w:p>
    <w:p w:rsidR="00FA78A1" w:rsidRDefault="00FA78A1">
      <w:pPr>
        <w:spacing w:line="320" w:lineRule="exact"/>
        <w:rPr>
          <w:sz w:val="20"/>
          <w:szCs w:val="20"/>
        </w:rPr>
      </w:pPr>
    </w:p>
    <w:p w:rsidR="00FA78A1" w:rsidRDefault="00C6714A">
      <w:pPr>
        <w:jc w:val="center"/>
        <w:rPr>
          <w:sz w:val="20"/>
          <w:szCs w:val="20"/>
        </w:rPr>
      </w:pPr>
      <w:r>
        <w:rPr>
          <w:rFonts w:eastAsia="Times New Roman"/>
          <w:b/>
          <w:bCs/>
          <w:sz w:val="24"/>
          <w:szCs w:val="24"/>
        </w:rPr>
        <w:t>Table 01: Data of weekly NAV</w:t>
      </w:r>
    </w:p>
    <w:p w:rsidR="00FA78A1" w:rsidRDefault="00C6714A">
      <w:pPr>
        <w:spacing w:line="20" w:lineRule="exact"/>
        <w:rPr>
          <w:sz w:val="20"/>
          <w:szCs w:val="20"/>
        </w:rPr>
      </w:pPr>
      <w:r>
        <w:rPr>
          <w:noProof/>
          <w:sz w:val="20"/>
          <w:szCs w:val="20"/>
        </w:rPr>
        <w:drawing>
          <wp:anchor distT="0" distB="0" distL="114300" distR="114300" simplePos="0" relativeHeight="251680768" behindDoc="1" locked="0" layoutInCell="0" allowOverlap="1">
            <wp:simplePos x="0" y="0"/>
            <wp:positionH relativeFrom="column">
              <wp:posOffset>0</wp:posOffset>
            </wp:positionH>
            <wp:positionV relativeFrom="paragraph">
              <wp:posOffset>2967990</wp:posOffset>
            </wp:positionV>
            <wp:extent cx="1152525" cy="504825"/>
            <wp:effectExtent l="0" t="0" r="0" b="0"/>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81" w:lineRule="exact"/>
        <w:rPr>
          <w:sz w:val="20"/>
          <w:szCs w:val="20"/>
        </w:rPr>
      </w:pPr>
    </w:p>
    <w:p w:rsidR="00FA78A1" w:rsidRDefault="00C6714A">
      <w:pPr>
        <w:ind w:left="8500"/>
        <w:rPr>
          <w:sz w:val="20"/>
          <w:szCs w:val="20"/>
        </w:rPr>
      </w:pPr>
      <w:r>
        <w:rPr>
          <w:rFonts w:eastAsia="Times New Roman"/>
          <w:sz w:val="23"/>
          <w:szCs w:val="23"/>
        </w:rPr>
        <w:t>Page | 35</w:t>
      </w:r>
    </w:p>
    <w:p w:rsidR="00FA78A1" w:rsidRDefault="00FA78A1">
      <w:pPr>
        <w:sectPr w:rsidR="00FA78A1">
          <w:pgSz w:w="12240" w:h="15840"/>
          <w:pgMar w:top="1420" w:right="1440" w:bottom="156" w:left="1440" w:header="0" w:footer="0" w:gutter="0"/>
          <w:cols w:space="720" w:equalWidth="0">
            <w:col w:w="9360"/>
          </w:cols>
        </w:sectPr>
      </w:pPr>
    </w:p>
    <w:p w:rsidR="00FA78A1" w:rsidRDefault="00C6714A">
      <w:pPr>
        <w:spacing w:line="129" w:lineRule="exact"/>
        <w:rPr>
          <w:sz w:val="20"/>
          <w:szCs w:val="20"/>
        </w:rPr>
      </w:pPr>
      <w:bookmarkStart w:id="42" w:name="page42"/>
      <w:bookmarkEnd w:id="42"/>
      <w:r>
        <w:rPr>
          <w:noProof/>
          <w:sz w:val="20"/>
          <w:szCs w:val="20"/>
        </w:rPr>
        <w:lastRenderedPageBreak/>
        <w:drawing>
          <wp:anchor distT="0" distB="0" distL="114300" distR="114300" simplePos="0" relativeHeight="251681792" behindDoc="1" locked="0" layoutInCell="0" allowOverlap="1">
            <wp:simplePos x="0" y="0"/>
            <wp:positionH relativeFrom="page">
              <wp:posOffset>1075055</wp:posOffset>
            </wp:positionH>
            <wp:positionV relativeFrom="page">
              <wp:posOffset>914400</wp:posOffset>
            </wp:positionV>
            <wp:extent cx="5782945" cy="2149475"/>
            <wp:effectExtent l="0" t="0" r="0" b="0"/>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78">
                      <a:extLst/>
                    </a:blip>
                    <a:srcRect/>
                    <a:stretch>
                      <a:fillRect/>
                    </a:stretch>
                  </pic:blipFill>
                  <pic:spPr bwMode="auto">
                    <a:xfrm>
                      <a:off x="0" y="0"/>
                      <a:ext cx="5782945" cy="2149475"/>
                    </a:xfrm>
                    <a:prstGeom prst="rect">
                      <a:avLst/>
                    </a:prstGeom>
                    <a:noFill/>
                  </pic:spPr>
                </pic:pic>
              </a:graphicData>
            </a:graphic>
          </wp:anchor>
        </w:drawing>
      </w:r>
    </w:p>
    <w:tbl>
      <w:tblPr>
        <w:tblW w:w="0" w:type="auto"/>
        <w:tblInd w:w="1440" w:type="dxa"/>
        <w:tblLayout w:type="fixed"/>
        <w:tblCellMar>
          <w:left w:w="0" w:type="dxa"/>
          <w:right w:w="0" w:type="dxa"/>
        </w:tblCellMar>
        <w:tblLook w:val="04A0" w:firstRow="1" w:lastRow="0" w:firstColumn="1" w:lastColumn="0" w:noHBand="0" w:noVBand="1"/>
      </w:tblPr>
      <w:tblGrid>
        <w:gridCol w:w="3100"/>
        <w:gridCol w:w="4260"/>
      </w:tblGrid>
      <w:tr w:rsidR="00FA78A1">
        <w:trPr>
          <w:trHeight w:val="736"/>
        </w:trPr>
        <w:tc>
          <w:tcPr>
            <w:tcW w:w="3100" w:type="dxa"/>
            <w:vAlign w:val="bottom"/>
          </w:tcPr>
          <w:p w:rsidR="00FA78A1" w:rsidRDefault="00C6714A">
            <w:pPr>
              <w:rPr>
                <w:sz w:val="20"/>
                <w:szCs w:val="20"/>
              </w:rPr>
            </w:pPr>
            <w:r>
              <w:rPr>
                <w:rFonts w:ascii="Calibri" w:eastAsia="Calibri" w:hAnsi="Calibri" w:cs="Calibri"/>
                <w:color w:val="595959"/>
                <w:sz w:val="36"/>
                <w:szCs w:val="36"/>
              </w:rPr>
              <w:t>No. of Funds</w:t>
            </w:r>
            <w:r>
              <w:rPr>
                <w:rFonts w:ascii="Calibri" w:eastAsia="Calibri" w:hAnsi="Calibri" w:cs="Calibri"/>
                <w:color w:val="595959"/>
                <w:sz w:val="48"/>
                <w:szCs w:val="48"/>
                <w:vertAlign w:val="superscript"/>
              </w:rPr>
              <w:t>14</w:t>
            </w:r>
          </w:p>
        </w:tc>
        <w:tc>
          <w:tcPr>
            <w:tcW w:w="4260" w:type="dxa"/>
            <w:vAlign w:val="bottom"/>
          </w:tcPr>
          <w:p w:rsidR="00FA78A1" w:rsidRDefault="00C6714A">
            <w:pPr>
              <w:ind w:left="1040"/>
              <w:rPr>
                <w:sz w:val="20"/>
                <w:szCs w:val="20"/>
              </w:rPr>
            </w:pPr>
            <w:r>
              <w:rPr>
                <w:rFonts w:ascii="Calibri" w:eastAsia="Calibri" w:hAnsi="Calibri" w:cs="Calibri"/>
                <w:color w:val="595959"/>
                <w:w w:val="95"/>
                <w:sz w:val="36"/>
                <w:szCs w:val="36"/>
              </w:rPr>
              <w:t>Total AUM (BDT mn)</w:t>
            </w:r>
            <w:r>
              <w:rPr>
                <w:rFonts w:ascii="Calibri" w:eastAsia="Calibri" w:hAnsi="Calibri" w:cs="Calibri"/>
                <w:color w:val="595959"/>
                <w:w w:val="95"/>
                <w:sz w:val="48"/>
                <w:szCs w:val="48"/>
                <w:vertAlign w:val="superscript"/>
              </w:rPr>
              <w:t>14</w:t>
            </w:r>
          </w:p>
        </w:tc>
      </w:tr>
    </w:tbl>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6" w:lineRule="exact"/>
        <w:rPr>
          <w:sz w:val="20"/>
          <w:szCs w:val="20"/>
        </w:rPr>
      </w:pPr>
    </w:p>
    <w:tbl>
      <w:tblPr>
        <w:tblW w:w="0" w:type="auto"/>
        <w:tblInd w:w="1580" w:type="dxa"/>
        <w:tblLayout w:type="fixed"/>
        <w:tblCellMar>
          <w:left w:w="0" w:type="dxa"/>
          <w:right w:w="0" w:type="dxa"/>
        </w:tblCellMar>
        <w:tblLook w:val="04A0" w:firstRow="1" w:lastRow="0" w:firstColumn="1" w:lastColumn="0" w:noHBand="0" w:noVBand="1"/>
      </w:tblPr>
      <w:tblGrid>
        <w:gridCol w:w="3420"/>
        <w:gridCol w:w="3420"/>
      </w:tblGrid>
      <w:tr w:rsidR="00FA78A1">
        <w:trPr>
          <w:trHeight w:val="366"/>
        </w:trPr>
        <w:tc>
          <w:tcPr>
            <w:tcW w:w="3420" w:type="dxa"/>
            <w:vAlign w:val="bottom"/>
          </w:tcPr>
          <w:p w:rsidR="00FA78A1" w:rsidRDefault="00FA78A1">
            <w:pPr>
              <w:rPr>
                <w:sz w:val="24"/>
                <w:szCs w:val="24"/>
              </w:rPr>
            </w:pPr>
          </w:p>
        </w:tc>
        <w:tc>
          <w:tcPr>
            <w:tcW w:w="3420" w:type="dxa"/>
            <w:vAlign w:val="bottom"/>
          </w:tcPr>
          <w:p w:rsidR="00FA78A1" w:rsidRDefault="00C6714A">
            <w:pPr>
              <w:ind w:left="1280"/>
              <w:rPr>
                <w:sz w:val="20"/>
                <w:szCs w:val="20"/>
              </w:rPr>
            </w:pPr>
            <w:r>
              <w:rPr>
                <w:rFonts w:ascii="Calibri" w:eastAsia="Calibri" w:hAnsi="Calibri" w:cs="Calibri"/>
                <w:color w:val="595959"/>
                <w:w w:val="99"/>
                <w:sz w:val="30"/>
                <w:szCs w:val="30"/>
              </w:rPr>
              <w:t>Closed end Funds</w:t>
            </w:r>
          </w:p>
        </w:tc>
      </w:tr>
      <w:tr w:rsidR="00FA78A1">
        <w:trPr>
          <w:trHeight w:val="484"/>
        </w:trPr>
        <w:tc>
          <w:tcPr>
            <w:tcW w:w="3420" w:type="dxa"/>
            <w:vAlign w:val="bottom"/>
          </w:tcPr>
          <w:p w:rsidR="00FA78A1" w:rsidRDefault="00C6714A">
            <w:pPr>
              <w:rPr>
                <w:sz w:val="20"/>
                <w:szCs w:val="20"/>
              </w:rPr>
            </w:pPr>
            <w:r>
              <w:rPr>
                <w:rFonts w:ascii="Calibri" w:eastAsia="Calibri" w:hAnsi="Calibri" w:cs="Calibri"/>
                <w:color w:val="595959"/>
                <w:sz w:val="30"/>
                <w:szCs w:val="30"/>
              </w:rPr>
              <w:t>Closed end Funds</w:t>
            </w:r>
          </w:p>
        </w:tc>
        <w:tc>
          <w:tcPr>
            <w:tcW w:w="3420" w:type="dxa"/>
            <w:vAlign w:val="bottom"/>
          </w:tcPr>
          <w:p w:rsidR="00FA78A1" w:rsidRDefault="00C6714A">
            <w:pPr>
              <w:ind w:left="1280"/>
              <w:rPr>
                <w:sz w:val="20"/>
                <w:szCs w:val="20"/>
              </w:rPr>
            </w:pPr>
            <w:r>
              <w:rPr>
                <w:rFonts w:ascii="Calibri" w:eastAsia="Calibri" w:hAnsi="Calibri" w:cs="Calibri"/>
                <w:color w:val="595959"/>
                <w:sz w:val="30"/>
                <w:szCs w:val="30"/>
              </w:rPr>
              <w:t>Open end Funds</w:t>
            </w:r>
          </w:p>
        </w:tc>
      </w:tr>
      <w:tr w:rsidR="00FA78A1">
        <w:trPr>
          <w:trHeight w:val="482"/>
        </w:trPr>
        <w:tc>
          <w:tcPr>
            <w:tcW w:w="3420" w:type="dxa"/>
            <w:vAlign w:val="bottom"/>
          </w:tcPr>
          <w:p w:rsidR="00FA78A1" w:rsidRDefault="00C6714A">
            <w:pPr>
              <w:rPr>
                <w:sz w:val="20"/>
                <w:szCs w:val="20"/>
              </w:rPr>
            </w:pPr>
            <w:r>
              <w:rPr>
                <w:rFonts w:ascii="Calibri" w:eastAsia="Calibri" w:hAnsi="Calibri" w:cs="Calibri"/>
                <w:color w:val="595959"/>
                <w:sz w:val="30"/>
                <w:szCs w:val="30"/>
              </w:rPr>
              <w:t>Open end Funds</w:t>
            </w:r>
          </w:p>
        </w:tc>
        <w:tc>
          <w:tcPr>
            <w:tcW w:w="3420" w:type="dxa"/>
            <w:vAlign w:val="bottom"/>
          </w:tcPr>
          <w:p w:rsidR="00FA78A1" w:rsidRDefault="00C6714A">
            <w:pPr>
              <w:ind w:left="1280"/>
              <w:rPr>
                <w:sz w:val="20"/>
                <w:szCs w:val="20"/>
              </w:rPr>
            </w:pPr>
            <w:r>
              <w:rPr>
                <w:rFonts w:ascii="Calibri" w:eastAsia="Calibri" w:hAnsi="Calibri" w:cs="Calibri"/>
                <w:color w:val="595959"/>
                <w:sz w:val="30"/>
                <w:szCs w:val="30"/>
              </w:rPr>
              <w:t>ICB Unit Fund</w:t>
            </w:r>
          </w:p>
        </w:tc>
      </w:tr>
    </w:tbl>
    <w:p w:rsidR="00FA78A1" w:rsidRDefault="00C6714A">
      <w:pPr>
        <w:spacing w:line="20" w:lineRule="exact"/>
        <w:rPr>
          <w:sz w:val="20"/>
          <w:szCs w:val="20"/>
        </w:rPr>
      </w:pPr>
      <w:r>
        <w:rPr>
          <w:noProof/>
          <w:sz w:val="20"/>
          <w:szCs w:val="20"/>
        </w:rPr>
        <w:drawing>
          <wp:anchor distT="0" distB="0" distL="114300" distR="114300" simplePos="0" relativeHeight="251682816" behindDoc="1" locked="0" layoutInCell="0" allowOverlap="1">
            <wp:simplePos x="0" y="0"/>
            <wp:positionH relativeFrom="column">
              <wp:posOffset>690880</wp:posOffset>
            </wp:positionH>
            <wp:positionV relativeFrom="paragraph">
              <wp:posOffset>262890</wp:posOffset>
            </wp:positionV>
            <wp:extent cx="4559300" cy="2603500"/>
            <wp:effectExtent l="0" t="0" r="0" b="0"/>
            <wp:wrapNone/>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79">
                      <a:extLst/>
                    </a:blip>
                    <a:srcRect/>
                    <a:stretch>
                      <a:fillRect/>
                    </a:stretch>
                  </pic:blipFill>
                  <pic:spPr bwMode="auto">
                    <a:xfrm>
                      <a:off x="0" y="0"/>
                      <a:ext cx="4559300" cy="2603500"/>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346" w:lineRule="exact"/>
        <w:rPr>
          <w:sz w:val="20"/>
          <w:szCs w:val="20"/>
        </w:rPr>
      </w:pPr>
    </w:p>
    <w:p w:rsidR="00FA78A1" w:rsidRDefault="00C6714A">
      <w:pPr>
        <w:jc w:val="center"/>
        <w:rPr>
          <w:sz w:val="20"/>
          <w:szCs w:val="20"/>
        </w:rPr>
      </w:pPr>
      <w:r>
        <w:rPr>
          <w:rFonts w:ascii="Calibri" w:eastAsia="Calibri" w:hAnsi="Calibri" w:cs="Calibri"/>
          <w:color w:val="595959"/>
          <w:sz w:val="36"/>
          <w:szCs w:val="36"/>
        </w:rPr>
        <w:t>Largest AMCs by Asset Size (AUM in</w:t>
      </w:r>
    </w:p>
    <w:p w:rsidR="00FA78A1" w:rsidRDefault="00C6714A">
      <w:pPr>
        <w:spacing w:line="233" w:lineRule="auto"/>
        <w:jc w:val="center"/>
        <w:rPr>
          <w:sz w:val="20"/>
          <w:szCs w:val="20"/>
        </w:rPr>
      </w:pPr>
      <w:r>
        <w:rPr>
          <w:rFonts w:ascii="Calibri" w:eastAsia="Calibri" w:hAnsi="Calibri" w:cs="Calibri"/>
          <w:color w:val="595959"/>
          <w:sz w:val="36"/>
          <w:szCs w:val="36"/>
        </w:rPr>
        <w:t xml:space="preserve">BDT </w:t>
      </w:r>
      <w:r>
        <w:rPr>
          <w:rFonts w:ascii="Calibri" w:eastAsia="Calibri" w:hAnsi="Calibri" w:cs="Calibri"/>
          <w:color w:val="595959"/>
          <w:sz w:val="36"/>
          <w:szCs w:val="36"/>
        </w:rPr>
        <w:t>bn)</w:t>
      </w:r>
      <w:r>
        <w:rPr>
          <w:rFonts w:ascii="Calibri" w:eastAsia="Calibri" w:hAnsi="Calibri" w:cs="Calibri"/>
          <w:color w:val="595959"/>
          <w:sz w:val="48"/>
          <w:szCs w:val="48"/>
          <w:vertAlign w:val="superscript"/>
        </w:rPr>
        <w:t>13</w:t>
      </w:r>
    </w:p>
    <w:p w:rsidR="00FA78A1" w:rsidRDefault="00FA78A1">
      <w:pPr>
        <w:sectPr w:rsidR="00FA78A1">
          <w:pgSz w:w="12240" w:h="15840"/>
          <w:pgMar w:top="1440" w:right="1440" w:bottom="156" w:left="1440" w:header="0" w:footer="0" w:gutter="0"/>
          <w:cols w:space="720" w:equalWidth="0">
            <w:col w:w="9360"/>
          </w:cols>
        </w:sectPr>
      </w:pPr>
    </w:p>
    <w:p w:rsidR="00FA78A1" w:rsidRDefault="00FA78A1">
      <w:pPr>
        <w:spacing w:line="200" w:lineRule="exact"/>
        <w:rPr>
          <w:sz w:val="20"/>
          <w:szCs w:val="20"/>
        </w:rPr>
      </w:pPr>
    </w:p>
    <w:p w:rsidR="00FA78A1" w:rsidRDefault="00FA78A1">
      <w:pPr>
        <w:spacing w:line="243" w:lineRule="exact"/>
        <w:rPr>
          <w:sz w:val="20"/>
          <w:szCs w:val="20"/>
        </w:rPr>
      </w:pPr>
    </w:p>
    <w:p w:rsidR="00FA78A1" w:rsidRDefault="00C6714A">
      <w:pPr>
        <w:ind w:left="960"/>
        <w:jc w:val="center"/>
        <w:rPr>
          <w:sz w:val="20"/>
          <w:szCs w:val="20"/>
        </w:rPr>
      </w:pPr>
      <w:r>
        <w:rPr>
          <w:rFonts w:ascii="Calibri" w:eastAsia="Calibri" w:hAnsi="Calibri" w:cs="Calibri"/>
          <w:color w:val="FFFFFF"/>
          <w:sz w:val="20"/>
          <w:szCs w:val="20"/>
        </w:rPr>
        <w:t>3.5</w:t>
      </w:r>
      <w:r>
        <w:rPr>
          <w:rFonts w:ascii="Calibri" w:eastAsia="Calibri" w:hAnsi="Calibri" w:cs="Calibri"/>
          <w:color w:val="FFFFFF"/>
          <w:sz w:val="19"/>
          <w:szCs w:val="19"/>
        </w:rPr>
        <w:t>16.8</w:t>
      </w:r>
    </w:p>
    <w:p w:rsidR="00FA78A1" w:rsidRDefault="00C6714A">
      <w:pPr>
        <w:tabs>
          <w:tab w:val="left" w:pos="4160"/>
        </w:tabs>
        <w:spacing w:line="180" w:lineRule="auto"/>
        <w:ind w:left="2980"/>
        <w:rPr>
          <w:sz w:val="20"/>
          <w:szCs w:val="20"/>
        </w:rPr>
      </w:pPr>
      <w:r>
        <w:rPr>
          <w:rFonts w:ascii="Calibri" w:eastAsia="Calibri" w:hAnsi="Calibri" w:cs="Calibri"/>
          <w:color w:val="FFFFFF"/>
          <w:sz w:val="26"/>
          <w:szCs w:val="26"/>
          <w:vertAlign w:val="superscript"/>
        </w:rPr>
        <w:t>4.4</w:t>
      </w:r>
      <w:r>
        <w:rPr>
          <w:sz w:val="20"/>
          <w:szCs w:val="20"/>
        </w:rPr>
        <w:tab/>
      </w:r>
      <w:r>
        <w:rPr>
          <w:rFonts w:ascii="Calibri" w:eastAsia="Calibri" w:hAnsi="Calibri" w:cs="Calibri"/>
          <w:color w:val="FFFFFF"/>
          <w:sz w:val="18"/>
          <w:szCs w:val="18"/>
        </w:rPr>
        <w:t>32.1</w:t>
      </w:r>
    </w:p>
    <w:p w:rsidR="00FA78A1" w:rsidRDefault="00C6714A">
      <w:pPr>
        <w:spacing w:line="195" w:lineRule="auto"/>
        <w:ind w:left="2820"/>
        <w:rPr>
          <w:sz w:val="20"/>
          <w:szCs w:val="20"/>
        </w:rPr>
      </w:pPr>
      <w:r>
        <w:rPr>
          <w:rFonts w:ascii="Calibri" w:eastAsia="Calibri" w:hAnsi="Calibri" w:cs="Calibri"/>
          <w:color w:val="FFFFFF"/>
          <w:sz w:val="20"/>
          <w:szCs w:val="20"/>
        </w:rPr>
        <w:t>9.7</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51" w:lineRule="exact"/>
        <w:rPr>
          <w:sz w:val="20"/>
          <w:szCs w:val="20"/>
        </w:rPr>
      </w:pPr>
    </w:p>
    <w:p w:rsidR="00FA78A1" w:rsidRDefault="00C6714A">
      <w:pPr>
        <w:ind w:left="3880"/>
        <w:rPr>
          <w:sz w:val="20"/>
          <w:szCs w:val="20"/>
        </w:rPr>
      </w:pPr>
      <w:r>
        <w:rPr>
          <w:rFonts w:ascii="Calibri" w:eastAsia="Calibri" w:hAnsi="Calibri" w:cs="Calibri"/>
          <w:color w:val="FFFFFF"/>
          <w:sz w:val="20"/>
          <w:szCs w:val="20"/>
        </w:rPr>
        <w:t>75.6</w:t>
      </w:r>
    </w:p>
    <w:p w:rsidR="00FA78A1" w:rsidRDefault="00C6714A">
      <w:pPr>
        <w:spacing w:line="20" w:lineRule="exact"/>
        <w:rPr>
          <w:sz w:val="20"/>
          <w:szCs w:val="20"/>
        </w:rPr>
      </w:pPr>
      <w:r>
        <w:rPr>
          <w:sz w:val="20"/>
          <w:szCs w:val="20"/>
        </w:rPr>
        <w:br w:type="column"/>
      </w:r>
    </w:p>
    <w:p w:rsidR="00FA78A1" w:rsidRDefault="00FA78A1">
      <w:pPr>
        <w:spacing w:line="229" w:lineRule="exact"/>
        <w:rPr>
          <w:sz w:val="20"/>
          <w:szCs w:val="20"/>
        </w:rPr>
      </w:pPr>
    </w:p>
    <w:p w:rsidR="00FA78A1" w:rsidRDefault="00C6714A">
      <w:pPr>
        <w:rPr>
          <w:sz w:val="20"/>
          <w:szCs w:val="20"/>
        </w:rPr>
      </w:pPr>
      <w:r>
        <w:rPr>
          <w:noProof/>
          <w:sz w:val="1"/>
          <w:szCs w:val="1"/>
        </w:rPr>
        <w:drawing>
          <wp:inline distT="0" distB="0" distL="0" distR="0">
            <wp:extent cx="123825" cy="123825"/>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80">
                      <a:extLst/>
                    </a:blip>
                    <a:srcRect/>
                    <a:stretch>
                      <a:fillRect/>
                    </a:stretch>
                  </pic:blipFill>
                  <pic:spPr bwMode="auto">
                    <a:xfrm>
                      <a:off x="0" y="0"/>
                      <a:ext cx="123825" cy="123825"/>
                    </a:xfrm>
                    <a:prstGeom prst="rect">
                      <a:avLst/>
                    </a:prstGeom>
                    <a:noFill/>
                    <a:ln>
                      <a:noFill/>
                    </a:ln>
                  </pic:spPr>
                </pic:pic>
              </a:graphicData>
            </a:graphic>
          </wp:inline>
        </w:drawing>
      </w:r>
      <w:r>
        <w:rPr>
          <w:noProof/>
          <w:sz w:val="1"/>
          <w:szCs w:val="1"/>
        </w:rPr>
        <w:drawing>
          <wp:inline distT="0" distB="0" distL="0" distR="0">
            <wp:extent cx="19050" cy="123825"/>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81">
                      <a:extLst/>
                    </a:blip>
                    <a:srcRect/>
                    <a:stretch>
                      <a:fillRect/>
                    </a:stretch>
                  </pic:blipFill>
                  <pic:spPr bwMode="auto">
                    <a:xfrm>
                      <a:off x="0" y="0"/>
                      <a:ext cx="19050" cy="123825"/>
                    </a:xfrm>
                    <a:prstGeom prst="rect">
                      <a:avLst/>
                    </a:prstGeom>
                    <a:noFill/>
                    <a:ln>
                      <a:noFill/>
                    </a:ln>
                  </pic:spPr>
                </pic:pic>
              </a:graphicData>
            </a:graphic>
          </wp:inline>
        </w:drawing>
      </w:r>
      <w:r>
        <w:rPr>
          <w:rFonts w:ascii="Calibri" w:eastAsia="Calibri" w:hAnsi="Calibri" w:cs="Calibri"/>
          <w:color w:val="595959"/>
          <w:sz w:val="30"/>
          <w:szCs w:val="30"/>
        </w:rPr>
        <w:t xml:space="preserve"> RACE</w:t>
      </w:r>
    </w:p>
    <w:p w:rsidR="00FA78A1" w:rsidRDefault="00FA78A1">
      <w:pPr>
        <w:spacing w:line="153" w:lineRule="exact"/>
        <w:rPr>
          <w:sz w:val="20"/>
          <w:szCs w:val="20"/>
        </w:rPr>
      </w:pPr>
    </w:p>
    <w:p w:rsidR="00FA78A1" w:rsidRDefault="00C6714A">
      <w:pPr>
        <w:rPr>
          <w:sz w:val="20"/>
          <w:szCs w:val="20"/>
        </w:rPr>
      </w:pPr>
      <w:r>
        <w:rPr>
          <w:noProof/>
          <w:sz w:val="1"/>
          <w:szCs w:val="1"/>
        </w:rPr>
        <w:drawing>
          <wp:inline distT="0" distB="0" distL="0" distR="0">
            <wp:extent cx="123825" cy="123825"/>
            <wp:effectExtent l="0" t="0" r="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82">
                      <a:extLst/>
                    </a:blip>
                    <a:srcRect/>
                    <a:stretch>
                      <a:fillRect/>
                    </a:stretch>
                  </pic:blipFill>
                  <pic:spPr bwMode="auto">
                    <a:xfrm>
                      <a:off x="0" y="0"/>
                      <a:ext cx="123825" cy="123825"/>
                    </a:xfrm>
                    <a:prstGeom prst="rect">
                      <a:avLst/>
                    </a:prstGeom>
                    <a:noFill/>
                    <a:ln>
                      <a:noFill/>
                    </a:ln>
                  </pic:spPr>
                </pic:pic>
              </a:graphicData>
            </a:graphic>
          </wp:inline>
        </w:drawing>
      </w:r>
      <w:r>
        <w:rPr>
          <w:noProof/>
          <w:sz w:val="1"/>
          <w:szCs w:val="1"/>
        </w:rPr>
        <w:drawing>
          <wp:inline distT="0" distB="0" distL="0" distR="0">
            <wp:extent cx="19050" cy="123825"/>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81">
                      <a:extLst/>
                    </a:blip>
                    <a:srcRect/>
                    <a:stretch>
                      <a:fillRect/>
                    </a:stretch>
                  </pic:blipFill>
                  <pic:spPr bwMode="auto">
                    <a:xfrm>
                      <a:off x="0" y="0"/>
                      <a:ext cx="19050" cy="123825"/>
                    </a:xfrm>
                    <a:prstGeom prst="rect">
                      <a:avLst/>
                    </a:prstGeom>
                    <a:noFill/>
                    <a:ln>
                      <a:noFill/>
                    </a:ln>
                  </pic:spPr>
                </pic:pic>
              </a:graphicData>
            </a:graphic>
          </wp:inline>
        </w:drawing>
      </w:r>
      <w:r>
        <w:rPr>
          <w:rFonts w:ascii="Calibri" w:eastAsia="Calibri" w:hAnsi="Calibri" w:cs="Calibri"/>
          <w:color w:val="595959"/>
          <w:sz w:val="27"/>
          <w:szCs w:val="27"/>
        </w:rPr>
        <w:t xml:space="preserve"> ICB AMCL</w:t>
      </w:r>
    </w:p>
    <w:p w:rsidR="00FA78A1" w:rsidRDefault="00FA78A1">
      <w:pPr>
        <w:spacing w:line="141" w:lineRule="exact"/>
        <w:rPr>
          <w:sz w:val="20"/>
          <w:szCs w:val="20"/>
        </w:rPr>
      </w:pPr>
    </w:p>
    <w:p w:rsidR="00FA78A1" w:rsidRDefault="00C6714A">
      <w:pPr>
        <w:rPr>
          <w:sz w:val="20"/>
          <w:szCs w:val="20"/>
        </w:rPr>
      </w:pPr>
      <w:r>
        <w:rPr>
          <w:noProof/>
          <w:sz w:val="1"/>
          <w:szCs w:val="1"/>
        </w:rPr>
        <w:drawing>
          <wp:inline distT="0" distB="0" distL="0" distR="0">
            <wp:extent cx="123825" cy="123825"/>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83">
                      <a:extLst/>
                    </a:blip>
                    <a:srcRect/>
                    <a:stretch>
                      <a:fillRect/>
                    </a:stretch>
                  </pic:blipFill>
                  <pic:spPr bwMode="auto">
                    <a:xfrm>
                      <a:off x="0" y="0"/>
                      <a:ext cx="123825" cy="123825"/>
                    </a:xfrm>
                    <a:prstGeom prst="rect">
                      <a:avLst/>
                    </a:prstGeom>
                    <a:noFill/>
                    <a:ln>
                      <a:noFill/>
                    </a:ln>
                  </pic:spPr>
                </pic:pic>
              </a:graphicData>
            </a:graphic>
          </wp:inline>
        </w:drawing>
      </w:r>
      <w:r>
        <w:rPr>
          <w:noProof/>
          <w:sz w:val="1"/>
          <w:szCs w:val="1"/>
        </w:rPr>
        <w:drawing>
          <wp:inline distT="0" distB="0" distL="0" distR="0">
            <wp:extent cx="19050" cy="123825"/>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81">
                      <a:extLst/>
                    </a:blip>
                    <a:srcRect/>
                    <a:stretch>
                      <a:fillRect/>
                    </a:stretch>
                  </pic:blipFill>
                  <pic:spPr bwMode="auto">
                    <a:xfrm>
                      <a:off x="0" y="0"/>
                      <a:ext cx="19050" cy="123825"/>
                    </a:xfrm>
                    <a:prstGeom prst="rect">
                      <a:avLst/>
                    </a:prstGeom>
                    <a:noFill/>
                    <a:ln>
                      <a:noFill/>
                    </a:ln>
                  </pic:spPr>
                </pic:pic>
              </a:graphicData>
            </a:graphic>
          </wp:inline>
        </w:drawing>
      </w:r>
      <w:r>
        <w:rPr>
          <w:rFonts w:ascii="Calibri" w:eastAsia="Calibri" w:hAnsi="Calibri" w:cs="Calibri"/>
          <w:color w:val="595959"/>
          <w:sz w:val="28"/>
          <w:szCs w:val="28"/>
        </w:rPr>
        <w:t xml:space="preserve"> LR Global</w:t>
      </w:r>
    </w:p>
    <w:p w:rsidR="00FA78A1" w:rsidRDefault="00FA78A1">
      <w:pPr>
        <w:spacing w:line="116" w:lineRule="exact"/>
        <w:rPr>
          <w:sz w:val="20"/>
          <w:szCs w:val="20"/>
        </w:rPr>
      </w:pPr>
    </w:p>
    <w:p w:rsidR="00FA78A1" w:rsidRDefault="00C6714A">
      <w:pPr>
        <w:rPr>
          <w:sz w:val="20"/>
          <w:szCs w:val="20"/>
        </w:rPr>
      </w:pPr>
      <w:r>
        <w:rPr>
          <w:noProof/>
          <w:sz w:val="1"/>
          <w:szCs w:val="1"/>
        </w:rPr>
        <w:drawing>
          <wp:inline distT="0" distB="0" distL="0" distR="0">
            <wp:extent cx="123825" cy="123825"/>
            <wp:effectExtent l="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84">
                      <a:extLst/>
                    </a:blip>
                    <a:srcRect/>
                    <a:stretch>
                      <a:fillRect/>
                    </a:stretch>
                  </pic:blipFill>
                  <pic:spPr bwMode="auto">
                    <a:xfrm>
                      <a:off x="0" y="0"/>
                      <a:ext cx="123825" cy="123825"/>
                    </a:xfrm>
                    <a:prstGeom prst="rect">
                      <a:avLst/>
                    </a:prstGeom>
                    <a:noFill/>
                    <a:ln>
                      <a:noFill/>
                    </a:ln>
                  </pic:spPr>
                </pic:pic>
              </a:graphicData>
            </a:graphic>
          </wp:inline>
        </w:drawing>
      </w:r>
      <w:r>
        <w:rPr>
          <w:noProof/>
          <w:sz w:val="1"/>
          <w:szCs w:val="1"/>
        </w:rPr>
        <w:drawing>
          <wp:inline distT="0" distB="0" distL="0" distR="0">
            <wp:extent cx="19050" cy="123825"/>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81">
                      <a:extLst/>
                    </a:blip>
                    <a:srcRect/>
                    <a:stretch>
                      <a:fillRect/>
                    </a:stretch>
                  </pic:blipFill>
                  <pic:spPr bwMode="auto">
                    <a:xfrm>
                      <a:off x="0" y="0"/>
                      <a:ext cx="19050" cy="123825"/>
                    </a:xfrm>
                    <a:prstGeom prst="rect">
                      <a:avLst/>
                    </a:prstGeom>
                    <a:noFill/>
                    <a:ln>
                      <a:noFill/>
                    </a:ln>
                  </pic:spPr>
                </pic:pic>
              </a:graphicData>
            </a:graphic>
          </wp:inline>
        </w:drawing>
      </w:r>
      <w:r>
        <w:rPr>
          <w:rFonts w:ascii="Calibri" w:eastAsia="Calibri" w:hAnsi="Calibri" w:cs="Calibri"/>
          <w:color w:val="595959"/>
          <w:sz w:val="30"/>
          <w:szCs w:val="30"/>
        </w:rPr>
        <w:t xml:space="preserve"> AIMS</w:t>
      </w:r>
    </w:p>
    <w:p w:rsidR="00FA78A1" w:rsidRDefault="00FA78A1">
      <w:pPr>
        <w:spacing w:line="117" w:lineRule="exact"/>
        <w:rPr>
          <w:sz w:val="20"/>
          <w:szCs w:val="20"/>
        </w:rPr>
      </w:pPr>
    </w:p>
    <w:p w:rsidR="00FA78A1" w:rsidRDefault="00C6714A">
      <w:pPr>
        <w:rPr>
          <w:sz w:val="20"/>
          <w:szCs w:val="20"/>
        </w:rPr>
      </w:pPr>
      <w:r>
        <w:rPr>
          <w:noProof/>
          <w:sz w:val="1"/>
          <w:szCs w:val="1"/>
        </w:rPr>
        <w:drawing>
          <wp:inline distT="0" distB="0" distL="0" distR="0">
            <wp:extent cx="123825" cy="123825"/>
            <wp:effectExtent l="0" t="0" r="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85">
                      <a:extLst/>
                    </a:blip>
                    <a:srcRect/>
                    <a:stretch>
                      <a:fillRect/>
                    </a:stretch>
                  </pic:blipFill>
                  <pic:spPr bwMode="auto">
                    <a:xfrm>
                      <a:off x="0" y="0"/>
                      <a:ext cx="123825" cy="123825"/>
                    </a:xfrm>
                    <a:prstGeom prst="rect">
                      <a:avLst/>
                    </a:prstGeom>
                    <a:noFill/>
                    <a:ln>
                      <a:noFill/>
                    </a:ln>
                  </pic:spPr>
                </pic:pic>
              </a:graphicData>
            </a:graphic>
          </wp:inline>
        </w:drawing>
      </w:r>
      <w:r>
        <w:rPr>
          <w:noProof/>
          <w:sz w:val="1"/>
          <w:szCs w:val="1"/>
        </w:rPr>
        <w:drawing>
          <wp:inline distT="0" distB="0" distL="0" distR="0">
            <wp:extent cx="19050" cy="123825"/>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81">
                      <a:extLst/>
                    </a:blip>
                    <a:srcRect/>
                    <a:stretch>
                      <a:fillRect/>
                    </a:stretch>
                  </pic:blipFill>
                  <pic:spPr bwMode="auto">
                    <a:xfrm>
                      <a:off x="0" y="0"/>
                      <a:ext cx="19050" cy="123825"/>
                    </a:xfrm>
                    <a:prstGeom prst="rect">
                      <a:avLst/>
                    </a:prstGeom>
                    <a:noFill/>
                    <a:ln>
                      <a:noFill/>
                    </a:ln>
                  </pic:spPr>
                </pic:pic>
              </a:graphicData>
            </a:graphic>
          </wp:inline>
        </w:drawing>
      </w:r>
      <w:r>
        <w:rPr>
          <w:rFonts w:ascii="Calibri" w:eastAsia="Calibri" w:hAnsi="Calibri" w:cs="Calibri"/>
          <w:color w:val="595959"/>
          <w:sz w:val="30"/>
          <w:szCs w:val="30"/>
        </w:rPr>
        <w:t xml:space="preserve"> VIPB</w:t>
      </w:r>
    </w:p>
    <w:p w:rsidR="00FA78A1" w:rsidRDefault="00FA78A1">
      <w:pPr>
        <w:spacing w:line="200" w:lineRule="exact"/>
        <w:rPr>
          <w:sz w:val="20"/>
          <w:szCs w:val="20"/>
        </w:rPr>
      </w:pPr>
    </w:p>
    <w:p w:rsidR="00FA78A1" w:rsidRDefault="00FA78A1">
      <w:pPr>
        <w:sectPr w:rsidR="00FA78A1">
          <w:type w:val="continuous"/>
          <w:pgSz w:w="12240" w:h="15840"/>
          <w:pgMar w:top="1440" w:right="1440" w:bottom="156" w:left="1440" w:header="0" w:footer="0" w:gutter="0"/>
          <w:cols w:num="2" w:space="720" w:equalWidth="0">
            <w:col w:w="5900" w:space="720"/>
            <w:col w:w="2740"/>
          </w:cols>
        </w:sectPr>
      </w:pPr>
    </w:p>
    <w:p w:rsidR="00FA78A1" w:rsidRDefault="00FA78A1">
      <w:pPr>
        <w:spacing w:line="200" w:lineRule="exact"/>
        <w:rPr>
          <w:sz w:val="20"/>
          <w:szCs w:val="20"/>
        </w:rPr>
      </w:pPr>
    </w:p>
    <w:p w:rsidR="00FA78A1" w:rsidRDefault="00FA78A1">
      <w:pPr>
        <w:spacing w:line="268" w:lineRule="exact"/>
        <w:rPr>
          <w:sz w:val="20"/>
          <w:szCs w:val="20"/>
        </w:rPr>
      </w:pPr>
    </w:p>
    <w:p w:rsidR="00FA78A1" w:rsidRDefault="00C6714A">
      <w:pPr>
        <w:spacing w:line="348" w:lineRule="auto"/>
        <w:ind w:left="20" w:right="20"/>
        <w:jc w:val="center"/>
        <w:rPr>
          <w:sz w:val="20"/>
          <w:szCs w:val="20"/>
        </w:rPr>
      </w:pPr>
      <w:r>
        <w:rPr>
          <w:rFonts w:eastAsia="Times New Roman"/>
          <w:b/>
          <w:bCs/>
          <w:sz w:val="24"/>
          <w:szCs w:val="24"/>
        </w:rPr>
        <w:t>Fig 01: Graph of No. of Funds, Total AUM (BDT mn), Largest AMCs by Asset Size (AUM in BDT bn)</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56" w:lineRule="exact"/>
        <w:rPr>
          <w:sz w:val="20"/>
          <w:szCs w:val="20"/>
        </w:rPr>
      </w:pPr>
    </w:p>
    <w:p w:rsidR="00FA78A1" w:rsidRDefault="00C6714A">
      <w:pPr>
        <w:spacing w:line="375" w:lineRule="auto"/>
        <w:ind w:left="20" w:firstLine="590"/>
        <w:jc w:val="both"/>
        <w:rPr>
          <w:sz w:val="20"/>
          <w:szCs w:val="20"/>
        </w:rPr>
      </w:pPr>
      <w:r>
        <w:rPr>
          <w:rFonts w:eastAsia="Times New Roman"/>
          <w:b/>
          <w:bCs/>
          <w:sz w:val="23"/>
          <w:szCs w:val="23"/>
        </w:rPr>
        <w:t xml:space="preserve">5.3.2 Discussion of why this Weekly Mutual Fund Review has been prepared: </w:t>
      </w:r>
      <w:r>
        <w:rPr>
          <w:rFonts w:eastAsia="Times New Roman"/>
          <w:sz w:val="23"/>
          <w:szCs w:val="23"/>
        </w:rPr>
        <w:t>Mainly</w:t>
      </w:r>
      <w:r>
        <w:rPr>
          <w:rFonts w:eastAsia="Times New Roman"/>
          <w:b/>
          <w:bCs/>
          <w:sz w:val="23"/>
          <w:szCs w:val="23"/>
        </w:rPr>
        <w:t xml:space="preserve"> </w:t>
      </w:r>
      <w:r>
        <w:rPr>
          <w:rFonts w:eastAsia="Times New Roman"/>
          <w:sz w:val="23"/>
          <w:szCs w:val="23"/>
        </w:rPr>
        <w:t xml:space="preserve">IDLC AML prepares this </w:t>
      </w:r>
      <w:r>
        <w:rPr>
          <w:rFonts w:eastAsia="Times New Roman"/>
          <w:b/>
          <w:bCs/>
          <w:sz w:val="23"/>
          <w:szCs w:val="23"/>
        </w:rPr>
        <w:t>Weekly Mutual Fund Review</w:t>
      </w:r>
      <w:r>
        <w:rPr>
          <w:rFonts w:eastAsia="Times New Roman"/>
          <w:sz w:val="23"/>
          <w:szCs w:val="23"/>
        </w:rPr>
        <w:t xml:space="preserve"> on a weekly basis. In IDLC AML, Investment Analyst Kazi Umme Sumaiya of Portfolio Management team updates this report each wee</w:t>
      </w:r>
      <w:r>
        <w:rPr>
          <w:rFonts w:eastAsia="Times New Roman"/>
          <w:sz w:val="23"/>
          <w:szCs w:val="23"/>
        </w:rPr>
        <w:t>k. The report is not only essential for the investors of the mutual funds. But it is also important for IDLC as well. Because if investors find that IDLC is preparing this report with a great effort then the reputation and brand name will increase. Moreove</w:t>
      </w:r>
      <w:r>
        <w:rPr>
          <w:rFonts w:eastAsia="Times New Roman"/>
          <w:sz w:val="23"/>
          <w:szCs w:val="23"/>
        </w:rPr>
        <w:t>r, investors would try to have faith on them and invest in their mutual funds. Two types of funds information has been updated for the report and they are- open end mutual funds and close end mutual funds. Mrs Sumaiya update both</w:t>
      </w:r>
    </w:p>
    <w:p w:rsidR="00FA78A1" w:rsidRDefault="00C6714A">
      <w:pPr>
        <w:spacing w:line="20" w:lineRule="exact"/>
        <w:rPr>
          <w:sz w:val="20"/>
          <w:szCs w:val="20"/>
        </w:rPr>
      </w:pPr>
      <w:r>
        <w:rPr>
          <w:noProof/>
          <w:sz w:val="20"/>
          <w:szCs w:val="20"/>
        </w:rPr>
        <w:drawing>
          <wp:anchor distT="0" distB="0" distL="114300" distR="114300" simplePos="0" relativeHeight="251683840" behindDoc="1" locked="0" layoutInCell="0" allowOverlap="1">
            <wp:simplePos x="0" y="0"/>
            <wp:positionH relativeFrom="column">
              <wp:posOffset>0</wp:posOffset>
            </wp:positionH>
            <wp:positionV relativeFrom="paragraph">
              <wp:posOffset>267970</wp:posOffset>
            </wp:positionV>
            <wp:extent cx="1152525" cy="504825"/>
            <wp:effectExtent l="0" t="0" r="0" b="0"/>
            <wp:wrapNone/>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29" w:lineRule="exact"/>
        <w:rPr>
          <w:sz w:val="20"/>
          <w:szCs w:val="20"/>
        </w:rPr>
      </w:pPr>
    </w:p>
    <w:p w:rsidR="00FA78A1" w:rsidRDefault="00C6714A">
      <w:pPr>
        <w:ind w:left="8500"/>
        <w:rPr>
          <w:sz w:val="20"/>
          <w:szCs w:val="20"/>
        </w:rPr>
      </w:pPr>
      <w:r>
        <w:rPr>
          <w:rFonts w:eastAsia="Times New Roman"/>
          <w:sz w:val="23"/>
          <w:szCs w:val="23"/>
        </w:rPr>
        <w:t>Page | 36</w:t>
      </w:r>
    </w:p>
    <w:p w:rsidR="00FA78A1" w:rsidRDefault="00FA78A1">
      <w:pPr>
        <w:sectPr w:rsidR="00FA78A1">
          <w:type w:val="continuous"/>
          <w:pgSz w:w="12240" w:h="15840"/>
          <w:pgMar w:top="1440" w:right="1440" w:bottom="156" w:left="1440" w:header="0" w:footer="0" w:gutter="0"/>
          <w:cols w:space="720" w:equalWidth="0">
            <w:col w:w="9360"/>
          </w:cols>
        </w:sectPr>
      </w:pPr>
    </w:p>
    <w:p w:rsidR="00FA78A1" w:rsidRDefault="00FA78A1">
      <w:pPr>
        <w:spacing w:line="10" w:lineRule="exact"/>
        <w:rPr>
          <w:sz w:val="20"/>
          <w:szCs w:val="20"/>
        </w:rPr>
      </w:pPr>
      <w:bookmarkStart w:id="43" w:name="page43"/>
      <w:bookmarkEnd w:id="43"/>
    </w:p>
    <w:p w:rsidR="00FA78A1" w:rsidRDefault="00C6714A">
      <w:pPr>
        <w:spacing w:line="348" w:lineRule="auto"/>
        <w:ind w:left="20"/>
        <w:rPr>
          <w:sz w:val="20"/>
          <w:szCs w:val="20"/>
        </w:rPr>
      </w:pPr>
      <w:r>
        <w:rPr>
          <w:rFonts w:eastAsia="Times New Roman"/>
          <w:sz w:val="24"/>
          <w:szCs w:val="24"/>
        </w:rPr>
        <w:t>of them after an excellent research. In this report the NAV of each mutual funds that are holding mutual funds are updated. Along with the investors buy and repurchase price.</w:t>
      </w:r>
    </w:p>
    <w:p w:rsidR="00FA78A1" w:rsidRDefault="00FA78A1">
      <w:pPr>
        <w:spacing w:line="123" w:lineRule="exact"/>
        <w:rPr>
          <w:sz w:val="20"/>
          <w:szCs w:val="20"/>
        </w:rPr>
      </w:pPr>
    </w:p>
    <w:p w:rsidR="00FA78A1" w:rsidRDefault="00C6714A">
      <w:pPr>
        <w:ind w:left="480"/>
        <w:rPr>
          <w:sz w:val="20"/>
          <w:szCs w:val="20"/>
        </w:rPr>
      </w:pPr>
      <w:r>
        <w:rPr>
          <w:rFonts w:eastAsia="Times New Roman"/>
          <w:b/>
          <w:bCs/>
          <w:sz w:val="24"/>
          <w:szCs w:val="24"/>
        </w:rPr>
        <w:t>5.3.3 Advantage of the Weekly NAV</w:t>
      </w:r>
      <w:r>
        <w:rPr>
          <w:rFonts w:eastAsia="Times New Roman"/>
          <w:color w:val="9CC2E5"/>
          <w:sz w:val="24"/>
          <w:szCs w:val="24"/>
        </w:rPr>
        <w:t>:</w:t>
      </w:r>
    </w:p>
    <w:p w:rsidR="00FA78A1" w:rsidRDefault="00FA78A1">
      <w:pPr>
        <w:spacing w:line="257" w:lineRule="exact"/>
        <w:rPr>
          <w:sz w:val="20"/>
          <w:szCs w:val="20"/>
        </w:rPr>
      </w:pPr>
    </w:p>
    <w:p w:rsidR="00FA78A1" w:rsidRDefault="00C6714A">
      <w:pPr>
        <w:numPr>
          <w:ilvl w:val="0"/>
          <w:numId w:val="41"/>
        </w:numPr>
        <w:tabs>
          <w:tab w:val="left" w:pos="720"/>
        </w:tabs>
        <w:spacing w:line="215" w:lineRule="auto"/>
        <w:ind w:left="720" w:hanging="360"/>
        <w:rPr>
          <w:rFonts w:ascii="MS PGothic" w:eastAsia="MS PGothic" w:hAnsi="MS PGothic" w:cs="MS PGothic"/>
          <w:color w:val="9CC2E5"/>
          <w:sz w:val="48"/>
          <w:szCs w:val="48"/>
          <w:vertAlign w:val="superscript"/>
        </w:rPr>
      </w:pPr>
      <w:r>
        <w:rPr>
          <w:rFonts w:eastAsia="Times New Roman"/>
          <w:sz w:val="24"/>
          <w:szCs w:val="24"/>
        </w:rPr>
        <w:t xml:space="preserve">First of all, it helps the investors to </w:t>
      </w:r>
      <w:r>
        <w:rPr>
          <w:rFonts w:eastAsia="Times New Roman"/>
          <w:sz w:val="24"/>
          <w:szCs w:val="24"/>
        </w:rPr>
        <w:t>decide in which mutual funds they should invest and buy the units of mutual funds.</w:t>
      </w:r>
    </w:p>
    <w:p w:rsidR="00FA78A1" w:rsidRDefault="00FA78A1">
      <w:pPr>
        <w:spacing w:line="150" w:lineRule="exact"/>
        <w:rPr>
          <w:rFonts w:ascii="MS PGothic" w:eastAsia="MS PGothic" w:hAnsi="MS PGothic" w:cs="MS PGothic"/>
          <w:color w:val="9CC2E5"/>
          <w:sz w:val="48"/>
          <w:szCs w:val="48"/>
          <w:vertAlign w:val="superscript"/>
        </w:rPr>
      </w:pPr>
    </w:p>
    <w:p w:rsidR="00FA78A1" w:rsidRDefault="00C6714A">
      <w:pPr>
        <w:numPr>
          <w:ilvl w:val="0"/>
          <w:numId w:val="41"/>
        </w:numPr>
        <w:tabs>
          <w:tab w:val="left" w:pos="720"/>
        </w:tabs>
        <w:spacing w:line="215" w:lineRule="auto"/>
        <w:ind w:left="720" w:hanging="360"/>
        <w:rPr>
          <w:rFonts w:ascii="MS PGothic" w:eastAsia="MS PGothic" w:hAnsi="MS PGothic" w:cs="MS PGothic"/>
          <w:color w:val="9CC2E5"/>
          <w:sz w:val="48"/>
          <w:szCs w:val="48"/>
          <w:vertAlign w:val="superscript"/>
        </w:rPr>
      </w:pPr>
      <w:r>
        <w:rPr>
          <w:rFonts w:eastAsia="Times New Roman"/>
          <w:sz w:val="24"/>
          <w:szCs w:val="24"/>
        </w:rPr>
        <w:t>Secondly, it gives a clear idea about where the investor could find better result and get benefitted in getting extra returns.</w:t>
      </w:r>
    </w:p>
    <w:p w:rsidR="00FA78A1" w:rsidRDefault="00FA78A1">
      <w:pPr>
        <w:spacing w:line="1" w:lineRule="exact"/>
        <w:rPr>
          <w:rFonts w:ascii="MS PGothic" w:eastAsia="MS PGothic" w:hAnsi="MS PGothic" w:cs="MS PGothic"/>
          <w:color w:val="9CC2E5"/>
          <w:sz w:val="48"/>
          <w:szCs w:val="48"/>
          <w:vertAlign w:val="superscript"/>
        </w:rPr>
      </w:pPr>
    </w:p>
    <w:p w:rsidR="00FA78A1" w:rsidRDefault="00C6714A">
      <w:pPr>
        <w:numPr>
          <w:ilvl w:val="0"/>
          <w:numId w:val="41"/>
        </w:numPr>
        <w:tabs>
          <w:tab w:val="left" w:pos="720"/>
        </w:tabs>
        <w:spacing w:line="206" w:lineRule="auto"/>
        <w:ind w:left="720" w:hanging="360"/>
        <w:rPr>
          <w:rFonts w:ascii="MS PGothic" w:eastAsia="MS PGothic" w:hAnsi="MS PGothic" w:cs="MS PGothic"/>
          <w:color w:val="9CC2E5"/>
          <w:sz w:val="48"/>
          <w:szCs w:val="48"/>
          <w:vertAlign w:val="superscript"/>
        </w:rPr>
      </w:pPr>
      <w:r>
        <w:rPr>
          <w:rFonts w:eastAsia="Times New Roman"/>
          <w:sz w:val="24"/>
          <w:szCs w:val="24"/>
        </w:rPr>
        <w:t xml:space="preserve">Lastly, investors need not to worry or make </w:t>
      </w:r>
      <w:r>
        <w:rPr>
          <w:rFonts w:eastAsia="Times New Roman"/>
          <w:sz w:val="24"/>
          <w:szCs w:val="24"/>
        </w:rPr>
        <w:t>analysis about where to invest.</w:t>
      </w:r>
    </w:p>
    <w:p w:rsidR="00FA78A1" w:rsidRDefault="00FA78A1">
      <w:pPr>
        <w:spacing w:line="314" w:lineRule="exact"/>
        <w:rPr>
          <w:sz w:val="20"/>
          <w:szCs w:val="20"/>
        </w:rPr>
      </w:pPr>
    </w:p>
    <w:p w:rsidR="00FA78A1" w:rsidRDefault="00C6714A">
      <w:pPr>
        <w:spacing w:line="354" w:lineRule="auto"/>
        <w:ind w:left="360" w:hanging="9"/>
        <w:jc w:val="both"/>
        <w:rPr>
          <w:sz w:val="20"/>
          <w:szCs w:val="20"/>
        </w:rPr>
      </w:pPr>
      <w:r>
        <w:rPr>
          <w:rFonts w:eastAsia="Times New Roman"/>
          <w:sz w:val="24"/>
          <w:szCs w:val="24"/>
        </w:rPr>
        <w:t xml:space="preserve">The report of IDLC AML is sometimes published in the newspaper like </w:t>
      </w:r>
      <w:r>
        <w:rPr>
          <w:rFonts w:eastAsia="Times New Roman"/>
          <w:b/>
          <w:bCs/>
          <w:sz w:val="24"/>
          <w:szCs w:val="24"/>
        </w:rPr>
        <w:t>Financial Express</w:t>
      </w:r>
      <w:r>
        <w:rPr>
          <w:rFonts w:eastAsia="Times New Roman"/>
          <w:sz w:val="24"/>
          <w:szCs w:val="24"/>
        </w:rPr>
        <w:t>. For their great research in this area IDLC AML is renowned in the financial market. And the rate of sale for their mutual funds has been</w:t>
      </w:r>
      <w:r>
        <w:rPr>
          <w:rFonts w:eastAsia="Times New Roman"/>
          <w:sz w:val="24"/>
          <w:szCs w:val="24"/>
        </w:rPr>
        <w:t xml:space="preserve"> increasing day by day.</w:t>
      </w:r>
    </w:p>
    <w:p w:rsidR="00FA78A1" w:rsidRDefault="00C6714A">
      <w:pPr>
        <w:spacing w:line="20" w:lineRule="exact"/>
        <w:rPr>
          <w:sz w:val="20"/>
          <w:szCs w:val="20"/>
        </w:rPr>
      </w:pPr>
      <w:r>
        <w:rPr>
          <w:noProof/>
          <w:sz w:val="20"/>
          <w:szCs w:val="20"/>
        </w:rPr>
        <w:drawing>
          <wp:anchor distT="0" distB="0" distL="114300" distR="114300" simplePos="0" relativeHeight="251684864" behindDoc="1" locked="0" layoutInCell="0" allowOverlap="1">
            <wp:simplePos x="0" y="0"/>
            <wp:positionH relativeFrom="column">
              <wp:posOffset>0</wp:posOffset>
            </wp:positionH>
            <wp:positionV relativeFrom="paragraph">
              <wp:posOffset>5250180</wp:posOffset>
            </wp:positionV>
            <wp:extent cx="1152525" cy="504825"/>
            <wp:effectExtent l="0" t="0" r="0" b="0"/>
            <wp:wrapNone/>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63" w:lineRule="exact"/>
        <w:rPr>
          <w:sz w:val="20"/>
          <w:szCs w:val="20"/>
        </w:rPr>
      </w:pPr>
    </w:p>
    <w:p w:rsidR="00FA78A1" w:rsidRDefault="00C6714A">
      <w:pPr>
        <w:jc w:val="right"/>
        <w:rPr>
          <w:sz w:val="20"/>
          <w:szCs w:val="20"/>
        </w:rPr>
      </w:pPr>
      <w:r>
        <w:rPr>
          <w:rFonts w:eastAsia="Times New Roman"/>
          <w:sz w:val="24"/>
          <w:szCs w:val="24"/>
        </w:rPr>
        <w:t>Page | 37</w:t>
      </w:r>
    </w:p>
    <w:p w:rsidR="00FA78A1" w:rsidRDefault="00FA78A1">
      <w:pPr>
        <w:sectPr w:rsidR="00FA78A1">
          <w:pgSz w:w="12240" w:h="15840"/>
          <w:pgMar w:top="1440" w:right="1440" w:bottom="156" w:left="1440" w:header="0" w:footer="0" w:gutter="0"/>
          <w:cols w:space="720" w:equalWidth="0">
            <w:col w:w="9360"/>
          </w:cols>
        </w:sectPr>
      </w:pPr>
    </w:p>
    <w:p w:rsidR="00FA78A1" w:rsidRDefault="00C6714A">
      <w:pPr>
        <w:spacing w:line="200" w:lineRule="exact"/>
        <w:rPr>
          <w:sz w:val="20"/>
          <w:szCs w:val="20"/>
        </w:rPr>
      </w:pPr>
      <w:bookmarkStart w:id="44" w:name="page44"/>
      <w:bookmarkEnd w:id="44"/>
      <w:r>
        <w:rPr>
          <w:noProof/>
          <w:sz w:val="20"/>
          <w:szCs w:val="20"/>
        </w:rPr>
        <w:lastRenderedPageBreak/>
        <w:drawing>
          <wp:anchor distT="0" distB="0" distL="114300" distR="114300" simplePos="0" relativeHeight="251685888" behindDoc="1" locked="0" layoutInCell="0" allowOverlap="1">
            <wp:simplePos x="0" y="0"/>
            <wp:positionH relativeFrom="page">
              <wp:posOffset>896620</wp:posOffset>
            </wp:positionH>
            <wp:positionV relativeFrom="page">
              <wp:posOffset>914400</wp:posOffset>
            </wp:positionV>
            <wp:extent cx="5961380" cy="4530090"/>
            <wp:effectExtent l="0" t="0" r="0" b="0"/>
            <wp:wrapNone/>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0">
                      <a:extLst/>
                    </a:blip>
                    <a:srcRect/>
                    <a:stretch>
                      <a:fillRect/>
                    </a:stretch>
                  </pic:blipFill>
                  <pic:spPr bwMode="auto">
                    <a:xfrm>
                      <a:off x="0" y="0"/>
                      <a:ext cx="5961380" cy="4530090"/>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4" w:lineRule="exact"/>
        <w:rPr>
          <w:sz w:val="20"/>
          <w:szCs w:val="20"/>
        </w:rPr>
      </w:pPr>
    </w:p>
    <w:p w:rsidR="00FA78A1" w:rsidRDefault="00C6714A">
      <w:pPr>
        <w:ind w:right="140"/>
        <w:jc w:val="center"/>
        <w:rPr>
          <w:sz w:val="20"/>
          <w:szCs w:val="20"/>
        </w:rPr>
      </w:pPr>
      <w:r>
        <w:rPr>
          <w:rFonts w:eastAsia="Times New Roman"/>
          <w:color w:val="FFFFFF"/>
          <w:sz w:val="56"/>
          <w:szCs w:val="56"/>
        </w:rPr>
        <w:t>Chapter 6:</w:t>
      </w:r>
    </w:p>
    <w:p w:rsidR="00FA78A1" w:rsidRDefault="00FA78A1">
      <w:pPr>
        <w:spacing w:line="305" w:lineRule="exact"/>
        <w:rPr>
          <w:sz w:val="20"/>
          <w:szCs w:val="20"/>
        </w:rPr>
      </w:pPr>
    </w:p>
    <w:p w:rsidR="00FA78A1" w:rsidRDefault="00C6714A">
      <w:pPr>
        <w:spacing w:line="248" w:lineRule="auto"/>
        <w:ind w:left="80" w:right="220"/>
        <w:jc w:val="center"/>
        <w:rPr>
          <w:sz w:val="20"/>
          <w:szCs w:val="20"/>
        </w:rPr>
      </w:pPr>
      <w:r>
        <w:rPr>
          <w:rFonts w:eastAsia="Times New Roman"/>
          <w:color w:val="FFFFFF"/>
          <w:sz w:val="56"/>
          <w:szCs w:val="56"/>
          <w:shd w:val="clear" w:color="auto" w:fill="ED7D31"/>
        </w:rPr>
        <w:t xml:space="preserve">DEPARTMENTS AND OPERATIONS </w:t>
      </w:r>
      <w:r>
        <w:rPr>
          <w:rFonts w:eastAsia="Times New Roman"/>
          <w:color w:val="FFFFFF"/>
          <w:sz w:val="56"/>
          <w:szCs w:val="56"/>
        </w:rPr>
        <w:t>OF IDLC AML</w:t>
      </w:r>
    </w:p>
    <w:p w:rsidR="00FA78A1" w:rsidRDefault="00C6714A">
      <w:pPr>
        <w:spacing w:line="20" w:lineRule="exact"/>
        <w:rPr>
          <w:sz w:val="20"/>
          <w:szCs w:val="20"/>
        </w:rPr>
      </w:pPr>
      <w:r>
        <w:rPr>
          <w:noProof/>
          <w:sz w:val="20"/>
          <w:szCs w:val="20"/>
        </w:rPr>
        <w:drawing>
          <wp:anchor distT="0" distB="0" distL="114300" distR="114300" simplePos="0" relativeHeight="251686912" behindDoc="1" locked="0" layoutInCell="0" allowOverlap="1">
            <wp:simplePos x="0" y="0"/>
            <wp:positionH relativeFrom="column">
              <wp:posOffset>0</wp:posOffset>
            </wp:positionH>
            <wp:positionV relativeFrom="paragraph">
              <wp:posOffset>2980690</wp:posOffset>
            </wp:positionV>
            <wp:extent cx="1152525" cy="504825"/>
            <wp:effectExtent l="0" t="0" r="0" b="0"/>
            <wp:wrapNone/>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r>
        <w:rPr>
          <w:noProof/>
          <w:sz w:val="20"/>
          <w:szCs w:val="20"/>
        </w:rPr>
        <mc:AlternateContent>
          <mc:Choice Requires="wps">
            <w:drawing>
              <wp:anchor distT="0" distB="0" distL="114300" distR="114300" simplePos="0" relativeHeight="251687936" behindDoc="1" locked="0" layoutInCell="0" allowOverlap="1">
                <wp:simplePos x="0" y="0"/>
                <wp:positionH relativeFrom="column">
                  <wp:posOffset>-17780</wp:posOffset>
                </wp:positionH>
                <wp:positionV relativeFrom="paragraph">
                  <wp:posOffset>-421005</wp:posOffset>
                </wp:positionV>
                <wp:extent cx="5899785" cy="439420"/>
                <wp:effectExtent l="0" t="0" r="0" b="0"/>
                <wp:wrapNone/>
                <wp:docPr id="100" name="Shape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99785" cy="439420"/>
                        </a:xfrm>
                        <a:prstGeom prst="rect">
                          <a:avLst/>
                        </a:prstGeom>
                        <a:solidFill>
                          <a:srgbClr val="ED7D31"/>
                        </a:solidFill>
                      </wps:spPr>
                      <wps:bodyPr/>
                    </wps:wsp>
                  </a:graphicData>
                </a:graphic>
              </wp:anchor>
            </w:drawing>
          </mc:Choice>
          <mc:Fallback>
            <w:pict>
              <v:rect id="Shape 100" o:spid="_x0000_s1125" style="position:absolute;margin-left:-1.3999pt;margin-top:-33.1499pt;width:464.55pt;height:34.6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D7D31" stroked="f"/>
            </w:pict>
          </mc:Fallback>
        </mc:AlternateConten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90" w:lineRule="exact"/>
        <w:rPr>
          <w:sz w:val="20"/>
          <w:szCs w:val="20"/>
        </w:rPr>
      </w:pPr>
    </w:p>
    <w:p w:rsidR="00FA78A1" w:rsidRDefault="00C6714A">
      <w:pPr>
        <w:jc w:val="right"/>
        <w:rPr>
          <w:sz w:val="20"/>
          <w:szCs w:val="20"/>
        </w:rPr>
      </w:pPr>
      <w:r>
        <w:rPr>
          <w:rFonts w:eastAsia="Times New Roman"/>
          <w:sz w:val="24"/>
          <w:szCs w:val="24"/>
        </w:rPr>
        <w:t>Page | 38</w:t>
      </w:r>
    </w:p>
    <w:p w:rsidR="00FA78A1" w:rsidRDefault="00FA78A1">
      <w:pPr>
        <w:sectPr w:rsidR="00FA78A1">
          <w:pgSz w:w="12240" w:h="15840"/>
          <w:pgMar w:top="1440" w:right="1440" w:bottom="156" w:left="1440" w:header="0" w:footer="0" w:gutter="0"/>
          <w:cols w:space="720" w:equalWidth="0">
            <w:col w:w="9360"/>
          </w:cols>
        </w:sectPr>
      </w:pPr>
    </w:p>
    <w:p w:rsidR="00FA78A1" w:rsidRDefault="00FA78A1">
      <w:pPr>
        <w:spacing w:line="10" w:lineRule="exact"/>
        <w:rPr>
          <w:sz w:val="20"/>
          <w:szCs w:val="20"/>
        </w:rPr>
      </w:pPr>
      <w:bookmarkStart w:id="45" w:name="page45"/>
      <w:bookmarkEnd w:id="45"/>
    </w:p>
    <w:p w:rsidR="00FA78A1" w:rsidRDefault="00C6714A">
      <w:pPr>
        <w:spacing w:line="358" w:lineRule="auto"/>
        <w:ind w:left="20" w:hanging="9"/>
        <w:jc w:val="both"/>
        <w:rPr>
          <w:sz w:val="20"/>
          <w:szCs w:val="20"/>
        </w:rPr>
      </w:pPr>
      <w:r>
        <w:rPr>
          <w:rFonts w:eastAsia="Times New Roman"/>
          <w:sz w:val="24"/>
          <w:szCs w:val="24"/>
        </w:rPr>
        <w:t xml:space="preserve">In this chapter, I tried to take </w:t>
      </w:r>
      <w:r>
        <w:rPr>
          <w:rFonts w:eastAsia="Times New Roman"/>
          <w:sz w:val="24"/>
          <w:szCs w:val="24"/>
        </w:rPr>
        <w:t xml:space="preserve">interviews of at least one person from every team. I mainly took interviews of the heads from each team. For the collection of accurate information, I recorded audios while taking the interviews. After hearing the audios and a huge research and analysis I </w:t>
      </w:r>
      <w:r>
        <w:rPr>
          <w:rFonts w:eastAsia="Times New Roman"/>
          <w:sz w:val="24"/>
          <w:szCs w:val="24"/>
        </w:rPr>
        <w:t>have prepared this chapter. Here, the main discussion is about the activities that each team is performing for IDLC AML. While working on this chapter I found that each of the person of IDLC AML were too helpful and cooperative, as they gave their precious</w:t>
      </w:r>
      <w:r>
        <w:rPr>
          <w:rFonts w:eastAsia="Times New Roman"/>
          <w:sz w:val="24"/>
          <w:szCs w:val="24"/>
        </w:rPr>
        <w:t xml:space="preserve"> time for this report to be informative and successful. They disclosed every single steps and procedures that they are following for their work done. They also shared about the strengths and weaknesses of the company. On the next section there is a discuss</w:t>
      </w:r>
      <w:r>
        <w:rPr>
          <w:rFonts w:eastAsia="Times New Roman"/>
          <w:sz w:val="24"/>
          <w:szCs w:val="24"/>
        </w:rPr>
        <w:t>ion of the 8 teams, the members under it and their activities.</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88960" behindDoc="1" locked="0" layoutInCell="0" allowOverlap="1">
                <wp:simplePos x="0" y="0"/>
                <wp:positionH relativeFrom="column">
                  <wp:posOffset>-17780</wp:posOffset>
                </wp:positionH>
                <wp:positionV relativeFrom="paragraph">
                  <wp:posOffset>408305</wp:posOffset>
                </wp:positionV>
                <wp:extent cx="5899785" cy="315595"/>
                <wp:effectExtent l="0" t="0" r="0" b="0"/>
                <wp:wrapNone/>
                <wp:docPr id="101" name="Shape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99785" cy="315595"/>
                        </a:xfrm>
                        <a:prstGeom prst="rect">
                          <a:avLst/>
                        </a:prstGeom>
                        <a:solidFill>
                          <a:srgbClr val="E7E6E6"/>
                        </a:solidFill>
                      </wps:spPr>
                      <wps:bodyPr/>
                    </wps:wsp>
                  </a:graphicData>
                </a:graphic>
              </wp:anchor>
            </w:drawing>
          </mc:Choice>
          <mc:Fallback>
            <w:pict>
              <v:rect id="Shape 101" o:spid="_x0000_s1126" style="position:absolute;margin-left:-1.3999pt;margin-top:32.15pt;width:464.55pt;height:24.8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24" w:lineRule="exact"/>
        <w:rPr>
          <w:sz w:val="20"/>
          <w:szCs w:val="20"/>
        </w:rPr>
      </w:pPr>
    </w:p>
    <w:p w:rsidR="00FA78A1" w:rsidRDefault="00C6714A">
      <w:pPr>
        <w:rPr>
          <w:sz w:val="20"/>
          <w:szCs w:val="20"/>
        </w:rPr>
      </w:pPr>
      <w:r>
        <w:rPr>
          <w:rFonts w:eastAsia="Times New Roman"/>
          <w:sz w:val="40"/>
          <w:szCs w:val="40"/>
        </w:rPr>
        <w:t>6.1 PORTFOLIO MANAGEMENT TEAM</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2" w:lineRule="exact"/>
        <w:rPr>
          <w:sz w:val="20"/>
          <w:szCs w:val="20"/>
        </w:rPr>
      </w:pPr>
    </w:p>
    <w:p w:rsidR="00FA78A1" w:rsidRDefault="00C6714A">
      <w:pPr>
        <w:spacing w:line="375" w:lineRule="auto"/>
        <w:ind w:left="20" w:hanging="9"/>
        <w:jc w:val="both"/>
        <w:rPr>
          <w:sz w:val="20"/>
          <w:szCs w:val="20"/>
        </w:rPr>
      </w:pPr>
      <w:r>
        <w:rPr>
          <w:rFonts w:eastAsia="Times New Roman"/>
          <w:sz w:val="23"/>
          <w:szCs w:val="23"/>
        </w:rPr>
        <w:t xml:space="preserve">It is the most important and dominant team of IDLC AML. The team is divided into two sub teams and they are the research team and the fund management team. They handle the most crucial tasks of the IDLC AML. The head of this team is </w:t>
      </w:r>
      <w:r>
        <w:rPr>
          <w:rFonts w:eastAsia="Times New Roman"/>
          <w:b/>
          <w:bCs/>
          <w:sz w:val="23"/>
          <w:szCs w:val="23"/>
        </w:rPr>
        <w:t>Shaikh Malik Al-Razi</w:t>
      </w:r>
      <w:r>
        <w:rPr>
          <w:rFonts w:eastAsia="Times New Roman"/>
          <w:sz w:val="23"/>
          <w:szCs w:val="23"/>
        </w:rPr>
        <w:t>. H</w:t>
      </w:r>
      <w:r>
        <w:rPr>
          <w:rFonts w:eastAsia="Times New Roman"/>
          <w:sz w:val="23"/>
          <w:szCs w:val="23"/>
        </w:rPr>
        <w:t>e is the portfolio manager and the fund manager. Besides him there is another member in this team and he is Md. Arman Chy. Nayan. He is also the fund manager of this team. In the research team there are 3 members and they are- Md. Itrat Hossain, he is a CF</w:t>
      </w:r>
      <w:r>
        <w:rPr>
          <w:rFonts w:eastAsia="Times New Roman"/>
          <w:sz w:val="23"/>
          <w:szCs w:val="23"/>
        </w:rPr>
        <w:t>A holder; Navin Rahman and Kazi Umme Sumaiya</w:t>
      </w:r>
      <w:r>
        <w:rPr>
          <w:rFonts w:eastAsia="Times New Roman"/>
          <w:b/>
          <w:bCs/>
          <w:sz w:val="23"/>
          <w:szCs w:val="23"/>
        </w:rPr>
        <w:t>.</w:t>
      </w:r>
      <w:r>
        <w:rPr>
          <w:rFonts w:eastAsia="Times New Roman"/>
          <w:sz w:val="23"/>
          <w:szCs w:val="23"/>
        </w:rPr>
        <w:t xml:space="preserve"> They are the </w:t>
      </w:r>
      <w:r>
        <w:rPr>
          <w:rFonts w:eastAsia="Times New Roman"/>
          <w:b/>
          <w:bCs/>
          <w:sz w:val="23"/>
          <w:szCs w:val="23"/>
        </w:rPr>
        <w:t>Investment Analysts</w:t>
      </w:r>
      <w:r>
        <w:rPr>
          <w:rFonts w:eastAsia="Times New Roman"/>
          <w:sz w:val="23"/>
          <w:szCs w:val="23"/>
        </w:rPr>
        <w:t xml:space="preserve"> of </w:t>
      </w:r>
      <w:r>
        <w:rPr>
          <w:rFonts w:eastAsia="Times New Roman"/>
          <w:b/>
          <w:bCs/>
          <w:sz w:val="23"/>
          <w:szCs w:val="23"/>
        </w:rPr>
        <w:t>Portfolio Management Team</w:t>
      </w:r>
      <w:r>
        <w:rPr>
          <w:rFonts w:eastAsia="Times New Roman"/>
          <w:sz w:val="23"/>
          <w:szCs w:val="23"/>
        </w:rPr>
        <w:t xml:space="preserve"> in IDLC AML. Among them I took the interview of Md. Itrat Hossain. He shared that, how they are managing these crucial tasks of the team so easily. </w:t>
      </w:r>
      <w:r>
        <w:rPr>
          <w:rFonts w:eastAsia="Times New Roman"/>
          <w:sz w:val="23"/>
          <w:szCs w:val="23"/>
        </w:rPr>
        <w:t>The portfolio management team handles all the funds and IDLC AML’s mutual fund. This team mainly helps the company to generate revenue. The revenue comes in two ways- from the return of the investors’ investment in the mutual fund (asset management fee) an</w:t>
      </w:r>
      <w:r>
        <w:rPr>
          <w:rFonts w:eastAsia="Times New Roman"/>
          <w:sz w:val="23"/>
          <w:szCs w:val="23"/>
        </w:rPr>
        <w:t>d from the capital they have invested for their own company. The profit from the investment will be transferred to the individual investor. Investors just gives a fee to IDLC AML for this.</w:t>
      </w:r>
    </w:p>
    <w:p w:rsidR="00FA78A1" w:rsidRDefault="00FA78A1">
      <w:pPr>
        <w:spacing w:line="108" w:lineRule="exact"/>
        <w:rPr>
          <w:sz w:val="20"/>
          <w:szCs w:val="20"/>
        </w:rPr>
      </w:pPr>
    </w:p>
    <w:p w:rsidR="00FA78A1" w:rsidRDefault="00C6714A">
      <w:pPr>
        <w:rPr>
          <w:sz w:val="20"/>
          <w:szCs w:val="20"/>
        </w:rPr>
      </w:pPr>
      <w:r>
        <w:rPr>
          <w:rFonts w:eastAsia="Times New Roman"/>
          <w:color w:val="9CC2E5"/>
          <w:sz w:val="24"/>
          <w:szCs w:val="24"/>
        </w:rPr>
        <w:t>Main Activities Performed by the Research Team:</w:t>
      </w:r>
    </w:p>
    <w:p w:rsidR="00FA78A1" w:rsidRDefault="00FA78A1">
      <w:pPr>
        <w:spacing w:line="257" w:lineRule="exact"/>
        <w:rPr>
          <w:sz w:val="20"/>
          <w:szCs w:val="20"/>
        </w:rPr>
      </w:pPr>
    </w:p>
    <w:p w:rsidR="00FA78A1" w:rsidRDefault="00C6714A">
      <w:pPr>
        <w:spacing w:line="350" w:lineRule="auto"/>
        <w:ind w:left="20" w:hanging="9"/>
        <w:jc w:val="both"/>
        <w:rPr>
          <w:sz w:val="20"/>
          <w:szCs w:val="20"/>
        </w:rPr>
      </w:pPr>
      <w:r>
        <w:rPr>
          <w:rFonts w:eastAsia="Times New Roman"/>
          <w:sz w:val="24"/>
          <w:szCs w:val="24"/>
        </w:rPr>
        <w:t>Their main job is</w:t>
      </w:r>
      <w:r>
        <w:rPr>
          <w:rFonts w:eastAsia="Times New Roman"/>
          <w:sz w:val="24"/>
          <w:szCs w:val="24"/>
        </w:rPr>
        <w:t xml:space="preserve"> to analyze the information of the 300 listed companies in the stock market. The analysis is divided into two sections and they are- Economic Analysis (analyzing the situation of</w:t>
      </w:r>
    </w:p>
    <w:p w:rsidR="00FA78A1" w:rsidRDefault="00C6714A">
      <w:pPr>
        <w:spacing w:line="20" w:lineRule="exact"/>
        <w:rPr>
          <w:sz w:val="20"/>
          <w:szCs w:val="20"/>
        </w:rPr>
      </w:pPr>
      <w:r>
        <w:rPr>
          <w:noProof/>
          <w:sz w:val="20"/>
          <w:szCs w:val="20"/>
        </w:rPr>
        <w:drawing>
          <wp:anchor distT="0" distB="0" distL="114300" distR="114300" simplePos="0" relativeHeight="251689984" behindDoc="1" locked="0" layoutInCell="0" allowOverlap="1">
            <wp:simplePos x="0" y="0"/>
            <wp:positionH relativeFrom="column">
              <wp:posOffset>0</wp:posOffset>
            </wp:positionH>
            <wp:positionV relativeFrom="paragraph">
              <wp:posOffset>335280</wp:posOffset>
            </wp:positionV>
            <wp:extent cx="1152525" cy="504825"/>
            <wp:effectExtent l="0" t="0" r="0" b="0"/>
            <wp:wrapNone/>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35" w:lineRule="exact"/>
        <w:rPr>
          <w:sz w:val="20"/>
          <w:szCs w:val="20"/>
        </w:rPr>
      </w:pPr>
    </w:p>
    <w:p w:rsidR="00FA78A1" w:rsidRDefault="00C6714A">
      <w:pPr>
        <w:ind w:left="8500"/>
        <w:rPr>
          <w:sz w:val="20"/>
          <w:szCs w:val="20"/>
        </w:rPr>
      </w:pPr>
      <w:r>
        <w:rPr>
          <w:rFonts w:eastAsia="Times New Roman"/>
          <w:sz w:val="23"/>
          <w:szCs w:val="23"/>
        </w:rPr>
        <w:t>Page | 39</w:t>
      </w:r>
    </w:p>
    <w:p w:rsidR="00FA78A1" w:rsidRDefault="00FA78A1">
      <w:pPr>
        <w:sectPr w:rsidR="00FA78A1">
          <w:pgSz w:w="12240" w:h="15840"/>
          <w:pgMar w:top="1440" w:right="1440" w:bottom="156" w:left="1440" w:header="0" w:footer="0" w:gutter="0"/>
          <w:cols w:space="720" w:equalWidth="0">
            <w:col w:w="9360"/>
          </w:cols>
        </w:sectPr>
      </w:pPr>
    </w:p>
    <w:p w:rsidR="00FA78A1" w:rsidRDefault="00FA78A1">
      <w:pPr>
        <w:spacing w:line="10" w:lineRule="exact"/>
        <w:rPr>
          <w:sz w:val="20"/>
          <w:szCs w:val="20"/>
        </w:rPr>
      </w:pPr>
      <w:bookmarkStart w:id="46" w:name="page46"/>
      <w:bookmarkEnd w:id="46"/>
    </w:p>
    <w:p w:rsidR="00FA78A1" w:rsidRDefault="00C6714A">
      <w:pPr>
        <w:spacing w:line="375" w:lineRule="auto"/>
        <w:ind w:left="40"/>
        <w:jc w:val="both"/>
        <w:rPr>
          <w:sz w:val="20"/>
          <w:szCs w:val="20"/>
        </w:rPr>
      </w:pPr>
      <w:r>
        <w:rPr>
          <w:rFonts w:eastAsia="Times New Roman"/>
          <w:sz w:val="23"/>
          <w:szCs w:val="23"/>
        </w:rPr>
        <w:t xml:space="preserve">the whole economy) and Sector Analysis (analyzing </w:t>
      </w:r>
      <w:r>
        <w:rPr>
          <w:rFonts w:eastAsia="Times New Roman"/>
          <w:sz w:val="23"/>
          <w:szCs w:val="23"/>
        </w:rPr>
        <w:t>the condition of different sectors like-engineering, textile etc.) Depending on the condition in each individual sector they decide in which sector and in which company it is beneficial to invest. It needs a huge and deeper analysis. To make these decision</w:t>
      </w:r>
      <w:r>
        <w:rPr>
          <w:rFonts w:eastAsia="Times New Roman"/>
          <w:sz w:val="23"/>
          <w:szCs w:val="23"/>
        </w:rPr>
        <w:t xml:space="preserve">s they need governance. And it is determined by the reputation of the owners and BODs of the company. As research team has an immense in this area they are known about the fact that which company has the most reputation in the market. IDLC is mainly owned </w:t>
      </w:r>
      <w:r>
        <w:rPr>
          <w:rFonts w:eastAsia="Times New Roman"/>
          <w:sz w:val="23"/>
          <w:szCs w:val="23"/>
        </w:rPr>
        <w:t>by City bank Transcom group. There are also some other owners as well. When multiple companies owns a company their reputation increases he said. After satisfactory governance they see the historical financial performance to make their decision. Mostly las</w:t>
      </w:r>
      <w:r>
        <w:rPr>
          <w:rFonts w:eastAsia="Times New Roman"/>
          <w:sz w:val="23"/>
          <w:szCs w:val="23"/>
        </w:rPr>
        <w:t>t 5 years performance- revenue, sales growth, whether profit margin is increasing or decreasing and return from the investments is taken into account. According to the last 5 years performance they take the decision and forecast about the next 5 years perf</w:t>
      </w:r>
      <w:r>
        <w:rPr>
          <w:rFonts w:eastAsia="Times New Roman"/>
          <w:sz w:val="23"/>
          <w:szCs w:val="23"/>
        </w:rPr>
        <w:t>ormance. And forecast the value of the company. And if the value is more than the share price in the market. They decides to invest in that company.</w:t>
      </w:r>
    </w:p>
    <w:p w:rsidR="00FA78A1" w:rsidRDefault="00FA78A1">
      <w:pPr>
        <w:spacing w:line="105" w:lineRule="exact"/>
        <w:rPr>
          <w:sz w:val="20"/>
          <w:szCs w:val="20"/>
        </w:rPr>
      </w:pPr>
    </w:p>
    <w:p w:rsidR="00FA78A1" w:rsidRDefault="00C6714A">
      <w:pPr>
        <w:ind w:left="20"/>
        <w:rPr>
          <w:sz w:val="20"/>
          <w:szCs w:val="20"/>
        </w:rPr>
      </w:pPr>
      <w:r>
        <w:rPr>
          <w:rFonts w:eastAsia="Times New Roman"/>
          <w:color w:val="9CC2E5"/>
          <w:sz w:val="24"/>
          <w:szCs w:val="24"/>
        </w:rPr>
        <w:t>Main Activities performed by Fund Management Team:</w:t>
      </w:r>
    </w:p>
    <w:p w:rsidR="00FA78A1" w:rsidRDefault="00FA78A1">
      <w:pPr>
        <w:spacing w:line="259" w:lineRule="exact"/>
        <w:rPr>
          <w:sz w:val="20"/>
          <w:szCs w:val="20"/>
        </w:rPr>
      </w:pPr>
    </w:p>
    <w:p w:rsidR="00FA78A1" w:rsidRDefault="00C6714A">
      <w:pPr>
        <w:spacing w:line="356" w:lineRule="auto"/>
        <w:ind w:left="40" w:hanging="9"/>
        <w:jc w:val="both"/>
        <w:rPr>
          <w:sz w:val="20"/>
          <w:szCs w:val="20"/>
        </w:rPr>
      </w:pPr>
      <w:r>
        <w:rPr>
          <w:rFonts w:eastAsia="Times New Roman"/>
          <w:sz w:val="24"/>
          <w:szCs w:val="24"/>
        </w:rPr>
        <w:t>The fund managers after getting recommendation from th</w:t>
      </w:r>
      <w:r>
        <w:rPr>
          <w:rFonts w:eastAsia="Times New Roman"/>
          <w:sz w:val="24"/>
          <w:szCs w:val="24"/>
        </w:rPr>
        <w:t>e research team analyze different factors before investing in any company. Like- governance, interest rate in the market etc. Fund managers also do the governance from their side before taking the final and most important decision. So this is how the inves</w:t>
      </w:r>
      <w:r>
        <w:rPr>
          <w:rFonts w:eastAsia="Times New Roman"/>
          <w:sz w:val="24"/>
          <w:szCs w:val="24"/>
        </w:rPr>
        <w:t>tment decision is taken by the portfolio team.</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91008" behindDoc="1" locked="0" layoutInCell="0" allowOverlap="1">
                <wp:simplePos x="0" y="0"/>
                <wp:positionH relativeFrom="column">
                  <wp:posOffset>-13970</wp:posOffset>
                </wp:positionH>
                <wp:positionV relativeFrom="paragraph">
                  <wp:posOffset>405130</wp:posOffset>
                </wp:positionV>
                <wp:extent cx="5908675" cy="315595"/>
                <wp:effectExtent l="0" t="0" r="0" b="0"/>
                <wp:wrapNone/>
                <wp:docPr id="103" name="Shape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8675" cy="315595"/>
                        </a:xfrm>
                        <a:prstGeom prst="rect">
                          <a:avLst/>
                        </a:prstGeom>
                        <a:solidFill>
                          <a:srgbClr val="E7E6E6"/>
                        </a:solidFill>
                      </wps:spPr>
                      <wps:bodyPr/>
                    </wps:wsp>
                  </a:graphicData>
                </a:graphic>
              </wp:anchor>
            </w:drawing>
          </mc:Choice>
          <mc:Fallback>
            <w:pict>
              <v:rect id="Shape 103" o:spid="_x0000_s1128" style="position:absolute;margin-left:-1.0999pt;margin-top:31.9pt;width:465.25pt;height:24.8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9" w:lineRule="exact"/>
        <w:rPr>
          <w:sz w:val="20"/>
          <w:szCs w:val="20"/>
        </w:rPr>
      </w:pPr>
    </w:p>
    <w:p w:rsidR="00FA78A1" w:rsidRDefault="00C6714A">
      <w:pPr>
        <w:rPr>
          <w:sz w:val="20"/>
          <w:szCs w:val="20"/>
        </w:rPr>
      </w:pPr>
      <w:r>
        <w:rPr>
          <w:rFonts w:eastAsia="Times New Roman"/>
          <w:sz w:val="40"/>
          <w:szCs w:val="40"/>
        </w:rPr>
        <w:t>6.2 OPERATIONS TEAM</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2" w:lineRule="exact"/>
        <w:rPr>
          <w:sz w:val="20"/>
          <w:szCs w:val="20"/>
        </w:rPr>
      </w:pPr>
    </w:p>
    <w:p w:rsidR="00FA78A1" w:rsidRDefault="00C6714A">
      <w:pPr>
        <w:spacing w:line="375" w:lineRule="auto"/>
        <w:ind w:left="40" w:hanging="9"/>
        <w:jc w:val="both"/>
        <w:rPr>
          <w:sz w:val="20"/>
          <w:szCs w:val="20"/>
        </w:rPr>
      </w:pPr>
      <w:r>
        <w:rPr>
          <w:rFonts w:eastAsia="Times New Roman"/>
          <w:b/>
          <w:bCs/>
          <w:sz w:val="23"/>
          <w:szCs w:val="23"/>
        </w:rPr>
        <w:t xml:space="preserve">Md. Tariqul Islam </w:t>
      </w:r>
      <w:r>
        <w:rPr>
          <w:rFonts w:eastAsia="Times New Roman"/>
          <w:sz w:val="23"/>
          <w:szCs w:val="23"/>
        </w:rPr>
        <w:t>is the</w:t>
      </w:r>
      <w:r>
        <w:rPr>
          <w:rFonts w:eastAsia="Times New Roman"/>
          <w:b/>
          <w:bCs/>
          <w:sz w:val="23"/>
          <w:szCs w:val="23"/>
        </w:rPr>
        <w:t xml:space="preserve"> Assistant Manager </w:t>
      </w:r>
      <w:r>
        <w:rPr>
          <w:rFonts w:eastAsia="Times New Roman"/>
          <w:sz w:val="23"/>
          <w:szCs w:val="23"/>
        </w:rPr>
        <w:t>of the Operations Team in IDLC AML. It took me</w:t>
      </w:r>
      <w:r>
        <w:rPr>
          <w:rFonts w:eastAsia="Times New Roman"/>
          <w:b/>
          <w:bCs/>
          <w:sz w:val="23"/>
          <w:szCs w:val="23"/>
        </w:rPr>
        <w:t xml:space="preserve"> </w:t>
      </w:r>
      <w:r>
        <w:rPr>
          <w:rFonts w:eastAsia="Times New Roman"/>
          <w:sz w:val="23"/>
          <w:szCs w:val="23"/>
        </w:rPr>
        <w:t xml:space="preserve">long time to take his interview as he is too busy all the time. The other members of the </w:t>
      </w:r>
      <w:r>
        <w:rPr>
          <w:rFonts w:eastAsia="Times New Roman"/>
          <w:sz w:val="23"/>
          <w:szCs w:val="23"/>
        </w:rPr>
        <w:t>team are-</w:t>
      </w:r>
    </w:p>
    <w:p w:rsidR="00FA78A1" w:rsidRDefault="00FA78A1">
      <w:pPr>
        <w:spacing w:line="2" w:lineRule="exact"/>
        <w:rPr>
          <w:sz w:val="20"/>
          <w:szCs w:val="20"/>
        </w:rPr>
      </w:pPr>
    </w:p>
    <w:p w:rsidR="00FA78A1" w:rsidRDefault="00C6714A">
      <w:pPr>
        <w:spacing w:line="357" w:lineRule="auto"/>
        <w:ind w:left="40"/>
        <w:jc w:val="both"/>
        <w:rPr>
          <w:sz w:val="20"/>
          <w:szCs w:val="20"/>
        </w:rPr>
      </w:pPr>
      <w:r>
        <w:rPr>
          <w:rFonts w:eastAsia="Times New Roman"/>
          <w:b/>
          <w:bCs/>
          <w:sz w:val="24"/>
          <w:szCs w:val="24"/>
        </w:rPr>
        <w:t xml:space="preserve">Israt Jahan, Senior Officer, Finance and Operations &amp; Subhra Banik, Officer, Finance and Operations. </w:t>
      </w:r>
      <w:r>
        <w:rPr>
          <w:rFonts w:eastAsia="Times New Roman"/>
          <w:sz w:val="24"/>
          <w:szCs w:val="24"/>
        </w:rPr>
        <w:t>Firstly he had talked with me about the main activities of the team-</w:t>
      </w:r>
      <w:r>
        <w:rPr>
          <w:rFonts w:eastAsia="Times New Roman"/>
          <w:b/>
          <w:bCs/>
          <w:sz w:val="24"/>
          <w:szCs w:val="24"/>
        </w:rPr>
        <w:t xml:space="preserve"> </w:t>
      </w:r>
      <w:r>
        <w:rPr>
          <w:rFonts w:eastAsia="Times New Roman"/>
          <w:sz w:val="24"/>
          <w:szCs w:val="24"/>
        </w:rPr>
        <w:t>investor’s</w:t>
      </w:r>
      <w:r>
        <w:rPr>
          <w:rFonts w:eastAsia="Times New Roman"/>
          <w:b/>
          <w:bCs/>
          <w:sz w:val="24"/>
          <w:szCs w:val="24"/>
        </w:rPr>
        <w:t xml:space="preserve"> </w:t>
      </w:r>
      <w:r>
        <w:rPr>
          <w:rFonts w:eastAsia="Times New Roman"/>
          <w:sz w:val="24"/>
          <w:szCs w:val="24"/>
        </w:rPr>
        <w:t>onboard, investor’s surrender, reconciliation and then about the</w:t>
      </w:r>
      <w:r>
        <w:rPr>
          <w:rFonts w:eastAsia="Times New Roman"/>
          <w:sz w:val="24"/>
          <w:szCs w:val="24"/>
        </w:rPr>
        <w:t xml:space="preserve"> other activities as well. He said an investor has to follow some procedures for buying a unit of Mutual Fund. This procedures are handled by the operations team.</w:t>
      </w:r>
    </w:p>
    <w:p w:rsidR="00FA78A1" w:rsidRDefault="00C6714A">
      <w:pPr>
        <w:spacing w:line="20" w:lineRule="exact"/>
        <w:rPr>
          <w:sz w:val="20"/>
          <w:szCs w:val="20"/>
        </w:rPr>
      </w:pPr>
      <w:r>
        <w:rPr>
          <w:noProof/>
          <w:sz w:val="20"/>
          <w:szCs w:val="20"/>
        </w:rPr>
        <w:drawing>
          <wp:anchor distT="0" distB="0" distL="114300" distR="114300" simplePos="0" relativeHeight="251692032" behindDoc="1" locked="0" layoutInCell="0" allowOverlap="1">
            <wp:simplePos x="0" y="0"/>
            <wp:positionH relativeFrom="column">
              <wp:posOffset>12700</wp:posOffset>
            </wp:positionH>
            <wp:positionV relativeFrom="paragraph">
              <wp:posOffset>594360</wp:posOffset>
            </wp:positionV>
            <wp:extent cx="1152525" cy="504825"/>
            <wp:effectExtent l="0" t="0" r="0" b="0"/>
            <wp:wrapNone/>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43" w:lineRule="exact"/>
        <w:rPr>
          <w:sz w:val="20"/>
          <w:szCs w:val="20"/>
        </w:rPr>
      </w:pPr>
    </w:p>
    <w:p w:rsidR="00FA78A1" w:rsidRDefault="00C6714A">
      <w:pPr>
        <w:ind w:left="8520"/>
        <w:rPr>
          <w:sz w:val="20"/>
          <w:szCs w:val="20"/>
        </w:rPr>
      </w:pPr>
      <w:r>
        <w:rPr>
          <w:rFonts w:eastAsia="Times New Roman"/>
          <w:sz w:val="23"/>
          <w:szCs w:val="23"/>
        </w:rPr>
        <w:t>Page | 40</w:t>
      </w:r>
    </w:p>
    <w:p w:rsidR="00FA78A1" w:rsidRDefault="00FA78A1">
      <w:pPr>
        <w:sectPr w:rsidR="00FA78A1">
          <w:pgSz w:w="12240" w:h="15840"/>
          <w:pgMar w:top="1440" w:right="1440" w:bottom="156" w:left="1420" w:header="0" w:footer="0" w:gutter="0"/>
          <w:cols w:space="720" w:equalWidth="0">
            <w:col w:w="9380"/>
          </w:cols>
        </w:sectPr>
      </w:pPr>
    </w:p>
    <w:p w:rsidR="00FA78A1" w:rsidRDefault="00C6714A">
      <w:pPr>
        <w:ind w:left="20"/>
        <w:rPr>
          <w:sz w:val="20"/>
          <w:szCs w:val="20"/>
        </w:rPr>
      </w:pPr>
      <w:bookmarkStart w:id="47" w:name="page47"/>
      <w:bookmarkEnd w:id="47"/>
      <w:r>
        <w:rPr>
          <w:rFonts w:eastAsia="Times New Roman"/>
          <w:b/>
          <w:bCs/>
          <w:sz w:val="28"/>
          <w:szCs w:val="28"/>
        </w:rPr>
        <w:lastRenderedPageBreak/>
        <w:t>Steps the operations team follows</w:t>
      </w:r>
      <w:r>
        <w:rPr>
          <w:rFonts w:eastAsia="Times New Roman"/>
          <w:color w:val="9CC2E5"/>
          <w:sz w:val="24"/>
          <w:szCs w:val="24"/>
        </w:rPr>
        <w:t>:</w:t>
      </w:r>
    </w:p>
    <w:p w:rsidR="00FA78A1" w:rsidRDefault="00FA78A1">
      <w:pPr>
        <w:spacing w:line="278" w:lineRule="exact"/>
        <w:rPr>
          <w:sz w:val="20"/>
          <w:szCs w:val="20"/>
        </w:rPr>
      </w:pPr>
    </w:p>
    <w:p w:rsidR="00FA78A1" w:rsidRDefault="00C6714A">
      <w:pPr>
        <w:spacing w:line="375" w:lineRule="auto"/>
        <w:ind w:left="40" w:hanging="9"/>
        <w:jc w:val="both"/>
        <w:rPr>
          <w:sz w:val="20"/>
          <w:szCs w:val="20"/>
        </w:rPr>
      </w:pPr>
      <w:r>
        <w:rPr>
          <w:rFonts w:eastAsia="Times New Roman"/>
          <w:sz w:val="23"/>
          <w:szCs w:val="23"/>
        </w:rPr>
        <w:t xml:space="preserve">For the </w:t>
      </w:r>
      <w:r>
        <w:rPr>
          <w:rFonts w:eastAsia="Times New Roman"/>
          <w:b/>
          <w:bCs/>
          <w:sz w:val="23"/>
          <w:szCs w:val="23"/>
        </w:rPr>
        <w:t>onboarding process</w:t>
      </w:r>
      <w:r>
        <w:rPr>
          <w:rFonts w:eastAsia="Times New Roman"/>
          <w:sz w:val="23"/>
          <w:szCs w:val="23"/>
        </w:rPr>
        <w:t xml:space="preserve"> of the investor they have an application form. In that application form they need some personal information of the client. Investors fill up the form with their personal information and signature along with a cheque and some other necessary documents like</w:t>
      </w:r>
      <w:r>
        <w:rPr>
          <w:rFonts w:eastAsia="Times New Roman"/>
          <w:sz w:val="23"/>
          <w:szCs w:val="23"/>
        </w:rPr>
        <w:t>- the copy of his NID, the copy of the nominee’s NID, TIN certificate’s copy etc and submit it to the operations team. The team then verifies that if all the information and documents are accurate or not. If all the necessary information is approved by the</w:t>
      </w:r>
      <w:r>
        <w:rPr>
          <w:rFonts w:eastAsia="Times New Roman"/>
          <w:sz w:val="23"/>
          <w:szCs w:val="23"/>
        </w:rPr>
        <w:t xml:space="preserve"> team then they onboard the client as their investor. If an investor doesn’t has a TIN certificate then for him the tax rate would be 15%, and if he has TIN certificate then the tax rate would be 10% for him (12 Digit). The team will preserve this informat</w:t>
      </w:r>
      <w:r>
        <w:rPr>
          <w:rFonts w:eastAsia="Times New Roman"/>
          <w:sz w:val="23"/>
          <w:szCs w:val="23"/>
        </w:rPr>
        <w:t xml:space="preserve">ion for the next five years. Because any time the investor would want to liquidate his money and can surrender. The operations team has a surrender form for these investors. This is called the </w:t>
      </w:r>
      <w:r>
        <w:rPr>
          <w:rFonts w:eastAsia="Times New Roman"/>
          <w:b/>
          <w:bCs/>
          <w:sz w:val="23"/>
          <w:szCs w:val="23"/>
        </w:rPr>
        <w:t>Surrender Request Form</w:t>
      </w:r>
      <w:r>
        <w:rPr>
          <w:rFonts w:eastAsia="Times New Roman"/>
          <w:sz w:val="23"/>
          <w:szCs w:val="23"/>
        </w:rPr>
        <w:t>. If an investor wants to surrender his a</w:t>
      </w:r>
      <w:r>
        <w:rPr>
          <w:rFonts w:eastAsia="Times New Roman"/>
          <w:sz w:val="23"/>
          <w:szCs w:val="23"/>
        </w:rPr>
        <w:t>ccount he needs to fill up the form and submit it to the operations along with his signature. The day he has submitted the form the surrender price will be counted according to that day. After 1 week the operations will liquidate the money and will transfe</w:t>
      </w:r>
      <w:r>
        <w:rPr>
          <w:rFonts w:eastAsia="Times New Roman"/>
          <w:sz w:val="23"/>
          <w:szCs w:val="23"/>
        </w:rPr>
        <w:t>r it to the investors BO account.</w:t>
      </w:r>
    </w:p>
    <w:p w:rsidR="00FA78A1" w:rsidRDefault="00FA78A1">
      <w:pPr>
        <w:spacing w:line="119" w:lineRule="exact"/>
        <w:rPr>
          <w:sz w:val="20"/>
          <w:szCs w:val="20"/>
        </w:rPr>
      </w:pPr>
    </w:p>
    <w:p w:rsidR="00FA78A1" w:rsidRDefault="00C6714A">
      <w:pPr>
        <w:spacing w:line="357" w:lineRule="auto"/>
        <w:ind w:left="40" w:firstLine="50"/>
        <w:jc w:val="both"/>
        <w:rPr>
          <w:sz w:val="20"/>
          <w:szCs w:val="20"/>
        </w:rPr>
      </w:pPr>
      <w:r>
        <w:rPr>
          <w:rFonts w:eastAsia="Times New Roman"/>
          <w:sz w:val="24"/>
          <w:szCs w:val="24"/>
        </w:rPr>
        <w:t>The team will verify the information in the form and will scan the signature of the investor. Next they transfer the units to the investors BO account from the operations BO account. Then they will request in the bank for</w:t>
      </w:r>
      <w:r>
        <w:rPr>
          <w:rFonts w:eastAsia="Times New Roman"/>
          <w:sz w:val="24"/>
          <w:szCs w:val="24"/>
        </w:rPr>
        <w:t xml:space="preserve"> the investor to liquidate the money in the investor’s bank account. When the investor gets the money in his bank account the surrender process stops. And also the activities of the operation team end here.</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93056" behindDoc="1" locked="0" layoutInCell="0" allowOverlap="1">
                <wp:simplePos x="0" y="0"/>
                <wp:positionH relativeFrom="column">
                  <wp:posOffset>-13970</wp:posOffset>
                </wp:positionH>
                <wp:positionV relativeFrom="paragraph">
                  <wp:posOffset>405130</wp:posOffset>
                </wp:positionV>
                <wp:extent cx="5908675" cy="315595"/>
                <wp:effectExtent l="0" t="0" r="0" b="0"/>
                <wp:wrapNone/>
                <wp:docPr id="105" name="Shape 1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8675" cy="315595"/>
                        </a:xfrm>
                        <a:prstGeom prst="rect">
                          <a:avLst/>
                        </a:prstGeom>
                        <a:solidFill>
                          <a:srgbClr val="E7E6E6"/>
                        </a:solidFill>
                      </wps:spPr>
                      <wps:bodyPr/>
                    </wps:wsp>
                  </a:graphicData>
                </a:graphic>
              </wp:anchor>
            </w:drawing>
          </mc:Choice>
          <mc:Fallback>
            <w:pict>
              <v:rect id="Shape 105" o:spid="_x0000_s1130" style="position:absolute;margin-left:-1.0999pt;margin-top:31.9pt;width:465.25pt;height:24.8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9" w:lineRule="exact"/>
        <w:rPr>
          <w:sz w:val="20"/>
          <w:szCs w:val="20"/>
        </w:rPr>
      </w:pPr>
    </w:p>
    <w:p w:rsidR="00FA78A1" w:rsidRDefault="00C6714A">
      <w:pPr>
        <w:rPr>
          <w:sz w:val="20"/>
          <w:szCs w:val="20"/>
        </w:rPr>
      </w:pPr>
      <w:r>
        <w:rPr>
          <w:rFonts w:eastAsia="Times New Roman"/>
          <w:sz w:val="40"/>
          <w:szCs w:val="40"/>
        </w:rPr>
        <w:t>6.3 MARKETING TEAM</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3" w:lineRule="exact"/>
        <w:rPr>
          <w:sz w:val="20"/>
          <w:szCs w:val="20"/>
        </w:rPr>
      </w:pPr>
    </w:p>
    <w:p w:rsidR="00FA78A1" w:rsidRDefault="00C6714A">
      <w:pPr>
        <w:spacing w:line="375" w:lineRule="auto"/>
        <w:ind w:left="40" w:hanging="9"/>
        <w:jc w:val="both"/>
        <w:rPr>
          <w:sz w:val="20"/>
          <w:szCs w:val="20"/>
        </w:rPr>
      </w:pPr>
      <w:r>
        <w:rPr>
          <w:rFonts w:eastAsia="Times New Roman"/>
          <w:sz w:val="23"/>
          <w:szCs w:val="23"/>
        </w:rPr>
        <w:t xml:space="preserve">The head of marketing </w:t>
      </w:r>
      <w:r>
        <w:rPr>
          <w:rFonts w:eastAsia="Times New Roman"/>
          <w:sz w:val="23"/>
          <w:szCs w:val="23"/>
        </w:rPr>
        <w:t xml:space="preserve">and sales team is </w:t>
      </w:r>
      <w:r>
        <w:rPr>
          <w:rFonts w:eastAsia="Times New Roman"/>
          <w:b/>
          <w:bCs/>
          <w:sz w:val="23"/>
          <w:szCs w:val="23"/>
        </w:rPr>
        <w:t>Ahmed Abdullah-Al-Tamjeed.</w:t>
      </w:r>
      <w:r>
        <w:rPr>
          <w:rFonts w:eastAsia="Times New Roman"/>
          <w:sz w:val="23"/>
          <w:szCs w:val="23"/>
        </w:rPr>
        <w:t xml:space="preserve"> But I took the interview of </w:t>
      </w:r>
      <w:r>
        <w:rPr>
          <w:rFonts w:eastAsia="Times New Roman"/>
          <w:b/>
          <w:bCs/>
          <w:sz w:val="23"/>
          <w:szCs w:val="23"/>
        </w:rPr>
        <w:t>Sakib Ahmed</w:t>
      </w:r>
      <w:r>
        <w:rPr>
          <w:rFonts w:eastAsia="Times New Roman"/>
          <w:sz w:val="23"/>
          <w:szCs w:val="23"/>
        </w:rPr>
        <w:t xml:space="preserve">. He is the </w:t>
      </w:r>
      <w:r>
        <w:rPr>
          <w:rFonts w:eastAsia="Times New Roman"/>
          <w:b/>
          <w:bCs/>
          <w:sz w:val="23"/>
          <w:szCs w:val="23"/>
        </w:rPr>
        <w:t>Senior Executive Officer</w:t>
      </w:r>
      <w:r>
        <w:rPr>
          <w:rFonts w:eastAsia="Times New Roman"/>
          <w:sz w:val="23"/>
          <w:szCs w:val="23"/>
        </w:rPr>
        <w:t xml:space="preserve"> of the </w:t>
      </w:r>
      <w:r>
        <w:rPr>
          <w:rFonts w:eastAsia="Times New Roman"/>
          <w:b/>
          <w:bCs/>
          <w:sz w:val="23"/>
          <w:szCs w:val="23"/>
        </w:rPr>
        <w:t>Marketing and Sales</w:t>
      </w:r>
      <w:r>
        <w:rPr>
          <w:rFonts w:eastAsia="Times New Roman"/>
          <w:sz w:val="23"/>
          <w:szCs w:val="23"/>
        </w:rPr>
        <w:t xml:space="preserve"> in IDLC AML. Through his interview session, I am able to know about the activities of this team. He shared that, the </w:t>
      </w:r>
      <w:r>
        <w:rPr>
          <w:rFonts w:eastAsia="Times New Roman"/>
          <w:b/>
          <w:bCs/>
          <w:sz w:val="23"/>
          <w:szCs w:val="23"/>
        </w:rPr>
        <w:t>vision</w:t>
      </w:r>
      <w:r>
        <w:rPr>
          <w:rFonts w:eastAsia="Times New Roman"/>
          <w:sz w:val="23"/>
          <w:szCs w:val="23"/>
        </w:rPr>
        <w:t xml:space="preserve"> with which IDLC AML has launched their Mutual Fund is that, they want to go with </w:t>
      </w:r>
      <w:r>
        <w:rPr>
          <w:rFonts w:eastAsia="Times New Roman"/>
          <w:b/>
          <w:bCs/>
          <w:sz w:val="23"/>
          <w:szCs w:val="23"/>
        </w:rPr>
        <w:t>retail services</w:t>
      </w:r>
      <w:r>
        <w:rPr>
          <w:rFonts w:eastAsia="Times New Roman"/>
          <w:sz w:val="23"/>
          <w:szCs w:val="23"/>
        </w:rPr>
        <w:t xml:space="preserve">. Mutual funds had come in 1996 in </w:t>
      </w:r>
      <w:r>
        <w:rPr>
          <w:rFonts w:eastAsia="Times New Roman"/>
          <w:sz w:val="23"/>
          <w:szCs w:val="23"/>
        </w:rPr>
        <w:t>Bangladesh. So the concept is not new now.</w:t>
      </w:r>
      <w:r>
        <w:rPr>
          <w:rFonts w:eastAsia="Times New Roman"/>
          <w:b/>
          <w:bCs/>
          <w:sz w:val="23"/>
          <w:szCs w:val="23"/>
        </w:rPr>
        <w:t xml:space="preserve"> </w:t>
      </w:r>
      <w:r>
        <w:rPr>
          <w:rFonts w:eastAsia="Times New Roman"/>
          <w:sz w:val="23"/>
          <w:szCs w:val="23"/>
        </w:rPr>
        <w:t>But the main reason of reaching the product globally is because of the retail drives. Without going</w:t>
      </w:r>
    </w:p>
    <w:p w:rsidR="00FA78A1" w:rsidRDefault="00C6714A">
      <w:pPr>
        <w:spacing w:line="20" w:lineRule="exact"/>
        <w:rPr>
          <w:sz w:val="20"/>
          <w:szCs w:val="20"/>
        </w:rPr>
      </w:pPr>
      <w:r>
        <w:rPr>
          <w:noProof/>
          <w:sz w:val="20"/>
          <w:szCs w:val="20"/>
        </w:rPr>
        <w:drawing>
          <wp:anchor distT="0" distB="0" distL="114300" distR="114300" simplePos="0" relativeHeight="251694080" behindDoc="1" locked="0" layoutInCell="0" allowOverlap="1">
            <wp:simplePos x="0" y="0"/>
            <wp:positionH relativeFrom="column">
              <wp:posOffset>12700</wp:posOffset>
            </wp:positionH>
            <wp:positionV relativeFrom="paragraph">
              <wp:posOffset>278765</wp:posOffset>
            </wp:positionV>
            <wp:extent cx="1152525" cy="504825"/>
            <wp:effectExtent l="0" t="0" r="0" b="0"/>
            <wp:wrapNone/>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47" w:lineRule="exact"/>
        <w:rPr>
          <w:sz w:val="20"/>
          <w:szCs w:val="20"/>
        </w:rPr>
      </w:pPr>
    </w:p>
    <w:p w:rsidR="00FA78A1" w:rsidRDefault="00C6714A">
      <w:pPr>
        <w:ind w:left="8520"/>
        <w:rPr>
          <w:sz w:val="20"/>
          <w:szCs w:val="20"/>
        </w:rPr>
      </w:pPr>
      <w:r>
        <w:rPr>
          <w:rFonts w:eastAsia="Times New Roman"/>
          <w:sz w:val="23"/>
          <w:szCs w:val="23"/>
        </w:rPr>
        <w:t>Page | 41</w:t>
      </w:r>
    </w:p>
    <w:p w:rsidR="00FA78A1" w:rsidRDefault="00FA78A1">
      <w:pPr>
        <w:sectPr w:rsidR="00FA78A1">
          <w:pgSz w:w="12240" w:h="15840"/>
          <w:pgMar w:top="1440" w:right="1440" w:bottom="156" w:left="1420" w:header="0" w:footer="0" w:gutter="0"/>
          <w:cols w:space="720" w:equalWidth="0">
            <w:col w:w="9380"/>
          </w:cols>
        </w:sectPr>
      </w:pPr>
    </w:p>
    <w:p w:rsidR="00FA78A1" w:rsidRDefault="00FA78A1">
      <w:pPr>
        <w:spacing w:line="10" w:lineRule="exact"/>
        <w:rPr>
          <w:sz w:val="20"/>
          <w:szCs w:val="20"/>
        </w:rPr>
      </w:pPr>
      <w:bookmarkStart w:id="48" w:name="page48"/>
      <w:bookmarkEnd w:id="48"/>
    </w:p>
    <w:p w:rsidR="00FA78A1" w:rsidRDefault="00C6714A">
      <w:pPr>
        <w:spacing w:line="375" w:lineRule="auto"/>
        <w:ind w:left="20"/>
        <w:jc w:val="both"/>
        <w:rPr>
          <w:sz w:val="20"/>
          <w:szCs w:val="20"/>
        </w:rPr>
      </w:pPr>
      <w:r>
        <w:rPr>
          <w:rFonts w:eastAsia="Times New Roman"/>
          <w:sz w:val="23"/>
          <w:szCs w:val="23"/>
        </w:rPr>
        <w:t xml:space="preserve">to the individual customer it is not an easy task to have success in this area. </w:t>
      </w:r>
      <w:r>
        <w:rPr>
          <w:rFonts w:eastAsia="Times New Roman"/>
          <w:sz w:val="23"/>
          <w:szCs w:val="23"/>
        </w:rPr>
        <w:t>There are two options for this whether the target should be mass population or it can be a huge volume of people. There is no need of marketing in case of going to institutions of different types for selling mutual funds. As there is already an existing re</w:t>
      </w:r>
      <w:r>
        <w:rPr>
          <w:rFonts w:eastAsia="Times New Roman"/>
          <w:sz w:val="23"/>
          <w:szCs w:val="23"/>
        </w:rPr>
        <w:t>putation and brand name of IDLC AML. But IDLC AML also goes to retail customers who don’t have any idea about financial institutions, capital market, their services, products and benefits. IDLC wants to focus on this mass population to sell their mutual fu</w:t>
      </w:r>
      <w:r>
        <w:rPr>
          <w:rFonts w:eastAsia="Times New Roman"/>
          <w:sz w:val="23"/>
          <w:szCs w:val="23"/>
        </w:rPr>
        <w:t>nds. To reach these customers there are different ways. The ways are discussed below-</w:t>
      </w:r>
    </w:p>
    <w:p w:rsidR="00FA78A1" w:rsidRDefault="00FA78A1">
      <w:pPr>
        <w:spacing w:line="131" w:lineRule="exact"/>
        <w:rPr>
          <w:sz w:val="20"/>
          <w:szCs w:val="20"/>
        </w:rPr>
      </w:pPr>
    </w:p>
    <w:p w:rsidR="00FA78A1" w:rsidRDefault="00C6714A">
      <w:pPr>
        <w:numPr>
          <w:ilvl w:val="0"/>
          <w:numId w:val="42"/>
        </w:numPr>
        <w:tabs>
          <w:tab w:val="left" w:pos="720"/>
        </w:tabs>
        <w:spacing w:line="353" w:lineRule="auto"/>
        <w:ind w:left="720" w:hanging="360"/>
        <w:jc w:val="both"/>
        <w:rPr>
          <w:rFonts w:ascii="Symbol" w:eastAsia="Symbol" w:hAnsi="Symbol" w:cs="Symbol"/>
          <w:color w:val="9CC2E5"/>
          <w:sz w:val="24"/>
          <w:szCs w:val="24"/>
        </w:rPr>
      </w:pPr>
      <w:r>
        <w:rPr>
          <w:rFonts w:eastAsia="Times New Roman"/>
          <w:color w:val="9CC2E5"/>
          <w:sz w:val="24"/>
          <w:szCs w:val="24"/>
        </w:rPr>
        <w:t xml:space="preserve">Channel- </w:t>
      </w:r>
      <w:r>
        <w:rPr>
          <w:rFonts w:eastAsia="Times New Roman"/>
          <w:color w:val="000000"/>
          <w:sz w:val="24"/>
          <w:szCs w:val="24"/>
        </w:rPr>
        <w:t>The marketing team can’t handle the huge number of customers all together. So</w:t>
      </w:r>
      <w:r>
        <w:rPr>
          <w:rFonts w:eastAsia="Times New Roman"/>
          <w:color w:val="9CC2E5"/>
          <w:sz w:val="24"/>
          <w:szCs w:val="24"/>
        </w:rPr>
        <w:t xml:space="preserve"> </w:t>
      </w:r>
      <w:r>
        <w:rPr>
          <w:rFonts w:eastAsia="Times New Roman"/>
          <w:color w:val="000000"/>
          <w:sz w:val="24"/>
          <w:szCs w:val="24"/>
        </w:rPr>
        <w:t xml:space="preserve">they take the help of FPs, sales team, tax lawyers etc. They work as </w:t>
      </w:r>
      <w:r>
        <w:rPr>
          <w:rFonts w:eastAsia="Times New Roman"/>
          <w:b/>
          <w:bCs/>
          <w:color w:val="000000"/>
          <w:sz w:val="24"/>
          <w:szCs w:val="24"/>
        </w:rPr>
        <w:t xml:space="preserve">distribution </w:t>
      </w:r>
      <w:r>
        <w:rPr>
          <w:rFonts w:eastAsia="Times New Roman"/>
          <w:b/>
          <w:bCs/>
          <w:color w:val="000000"/>
          <w:sz w:val="24"/>
          <w:szCs w:val="24"/>
        </w:rPr>
        <w:t>channels</w:t>
      </w:r>
      <w:r>
        <w:rPr>
          <w:rFonts w:eastAsia="Times New Roman"/>
          <w:color w:val="000000"/>
          <w:sz w:val="24"/>
          <w:szCs w:val="24"/>
        </w:rPr>
        <w:t xml:space="preserve"> for them. It is a challenging job for them to handle the channel, as there is no benchmark for them that they can follow. The marketing team is trying to explore new ideas, they are doing trial and errors to develop this channel. For this they des</w:t>
      </w:r>
      <w:r>
        <w:rPr>
          <w:rFonts w:eastAsia="Times New Roman"/>
          <w:color w:val="000000"/>
          <w:sz w:val="24"/>
          <w:szCs w:val="24"/>
        </w:rPr>
        <w:t>ign different campaigns, decide budget, analyze project.</w:t>
      </w:r>
    </w:p>
    <w:p w:rsidR="00FA78A1" w:rsidRDefault="00FA78A1">
      <w:pPr>
        <w:spacing w:line="39" w:lineRule="exact"/>
        <w:rPr>
          <w:rFonts w:ascii="Symbol" w:eastAsia="Symbol" w:hAnsi="Symbol" w:cs="Symbol"/>
          <w:color w:val="9CC2E5"/>
          <w:sz w:val="24"/>
          <w:szCs w:val="24"/>
        </w:rPr>
      </w:pPr>
    </w:p>
    <w:p w:rsidR="00FA78A1" w:rsidRDefault="00C6714A">
      <w:pPr>
        <w:numPr>
          <w:ilvl w:val="0"/>
          <w:numId w:val="42"/>
        </w:numPr>
        <w:tabs>
          <w:tab w:val="left" w:pos="720"/>
        </w:tabs>
        <w:spacing w:line="353" w:lineRule="auto"/>
        <w:ind w:left="720" w:hanging="360"/>
        <w:jc w:val="both"/>
        <w:rPr>
          <w:rFonts w:ascii="Symbol" w:eastAsia="Symbol" w:hAnsi="Symbol" w:cs="Symbol"/>
          <w:color w:val="9CC2E5"/>
          <w:sz w:val="24"/>
          <w:szCs w:val="24"/>
        </w:rPr>
      </w:pPr>
      <w:r>
        <w:rPr>
          <w:rFonts w:eastAsia="Times New Roman"/>
          <w:color w:val="9CC2E5"/>
          <w:sz w:val="24"/>
          <w:szCs w:val="24"/>
        </w:rPr>
        <w:t xml:space="preserve">Communication- </w:t>
      </w:r>
      <w:r>
        <w:rPr>
          <w:rFonts w:eastAsia="Times New Roman"/>
          <w:color w:val="000000"/>
          <w:sz w:val="24"/>
          <w:szCs w:val="24"/>
        </w:rPr>
        <w:t>For communication the team uses Facebook ads, motion ads, gives static</w:t>
      </w:r>
      <w:r>
        <w:rPr>
          <w:rFonts w:eastAsia="Times New Roman"/>
          <w:color w:val="9CC2E5"/>
          <w:sz w:val="24"/>
          <w:szCs w:val="24"/>
        </w:rPr>
        <w:t xml:space="preserve"> </w:t>
      </w:r>
      <w:r>
        <w:rPr>
          <w:rFonts w:eastAsia="Times New Roman"/>
          <w:color w:val="000000"/>
          <w:sz w:val="24"/>
          <w:szCs w:val="24"/>
        </w:rPr>
        <w:t xml:space="preserve">post. They also take the help of media like newspaper, create videos and make script etc type of dominant jobs. </w:t>
      </w:r>
      <w:r>
        <w:rPr>
          <w:rFonts w:eastAsia="Times New Roman"/>
          <w:color w:val="000000"/>
          <w:sz w:val="24"/>
          <w:szCs w:val="24"/>
        </w:rPr>
        <w:t>They have to go to the organizations to sell their product, fix meetings with them and make offers. As it is a regulated product, offers are different like customers can open BO account without paying for it, there is no entry or exit load burden for inves</w:t>
      </w:r>
      <w:r>
        <w:rPr>
          <w:rFonts w:eastAsia="Times New Roman"/>
          <w:color w:val="000000"/>
          <w:sz w:val="24"/>
          <w:szCs w:val="24"/>
        </w:rPr>
        <w:t>ting in mutual funds.</w:t>
      </w:r>
    </w:p>
    <w:p w:rsidR="00FA78A1" w:rsidRDefault="00FA78A1">
      <w:pPr>
        <w:spacing w:line="41" w:lineRule="exact"/>
        <w:rPr>
          <w:rFonts w:ascii="Symbol" w:eastAsia="Symbol" w:hAnsi="Symbol" w:cs="Symbol"/>
          <w:color w:val="9CC2E5"/>
          <w:sz w:val="24"/>
          <w:szCs w:val="24"/>
        </w:rPr>
      </w:pPr>
    </w:p>
    <w:p w:rsidR="00FA78A1" w:rsidRDefault="00C6714A">
      <w:pPr>
        <w:numPr>
          <w:ilvl w:val="0"/>
          <w:numId w:val="42"/>
        </w:numPr>
        <w:tabs>
          <w:tab w:val="left" w:pos="780"/>
        </w:tabs>
        <w:spacing w:line="342" w:lineRule="auto"/>
        <w:ind w:left="720" w:hanging="360"/>
        <w:jc w:val="both"/>
        <w:rPr>
          <w:rFonts w:ascii="Symbol" w:eastAsia="Symbol" w:hAnsi="Symbol" w:cs="Symbol"/>
          <w:color w:val="9CC2E5"/>
          <w:sz w:val="24"/>
          <w:szCs w:val="24"/>
        </w:rPr>
      </w:pPr>
      <w:r>
        <w:rPr>
          <w:rFonts w:eastAsia="Times New Roman"/>
          <w:color w:val="9CC2E5"/>
          <w:sz w:val="24"/>
          <w:szCs w:val="24"/>
        </w:rPr>
        <w:t xml:space="preserve">Programs- </w:t>
      </w:r>
      <w:r>
        <w:rPr>
          <w:rFonts w:eastAsia="Times New Roman"/>
          <w:color w:val="000000"/>
          <w:sz w:val="24"/>
          <w:szCs w:val="24"/>
        </w:rPr>
        <w:t>They need to be actively present in different programs like- tax fairs,</w:t>
      </w:r>
      <w:r>
        <w:rPr>
          <w:rFonts w:eastAsia="Times New Roman"/>
          <w:color w:val="9CC2E5"/>
          <w:sz w:val="24"/>
          <w:szCs w:val="24"/>
        </w:rPr>
        <w:t xml:space="preserve"> </w:t>
      </w:r>
      <w:r>
        <w:rPr>
          <w:rFonts w:eastAsia="Times New Roman"/>
          <w:color w:val="000000"/>
          <w:sz w:val="24"/>
          <w:szCs w:val="24"/>
        </w:rPr>
        <w:t>investment fairs and extra meetings with customers and engaging with them. For these programs they have to do planning and budgeting.</w:t>
      </w:r>
    </w:p>
    <w:p w:rsidR="00FA78A1" w:rsidRDefault="00C6714A">
      <w:pPr>
        <w:spacing w:line="20" w:lineRule="exact"/>
        <w:rPr>
          <w:sz w:val="20"/>
          <w:szCs w:val="20"/>
        </w:rPr>
      </w:pPr>
      <w:r>
        <w:rPr>
          <w:noProof/>
          <w:sz w:val="20"/>
          <w:szCs w:val="20"/>
        </w:rPr>
        <w:drawing>
          <wp:anchor distT="0" distB="0" distL="114300" distR="114300" simplePos="0" relativeHeight="251695104" behindDoc="1" locked="0" layoutInCell="0" allowOverlap="1">
            <wp:simplePos x="0" y="0"/>
            <wp:positionH relativeFrom="column">
              <wp:posOffset>0</wp:posOffset>
            </wp:positionH>
            <wp:positionV relativeFrom="paragraph">
              <wp:posOffset>2504440</wp:posOffset>
            </wp:positionV>
            <wp:extent cx="1152525" cy="504825"/>
            <wp:effectExtent l="0" t="0" r="0" b="0"/>
            <wp:wrapNone/>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51" w:lineRule="exact"/>
        <w:rPr>
          <w:sz w:val="20"/>
          <w:szCs w:val="20"/>
        </w:rPr>
      </w:pPr>
    </w:p>
    <w:p w:rsidR="00FA78A1" w:rsidRDefault="00C6714A">
      <w:pPr>
        <w:ind w:left="8500"/>
        <w:rPr>
          <w:sz w:val="20"/>
          <w:szCs w:val="20"/>
        </w:rPr>
      </w:pPr>
      <w:r>
        <w:rPr>
          <w:rFonts w:eastAsia="Times New Roman"/>
          <w:sz w:val="23"/>
          <w:szCs w:val="23"/>
        </w:rPr>
        <w:t>Page | 42</w:t>
      </w:r>
    </w:p>
    <w:p w:rsidR="00FA78A1" w:rsidRDefault="00FA78A1">
      <w:pPr>
        <w:sectPr w:rsidR="00FA78A1">
          <w:pgSz w:w="12240" w:h="15840"/>
          <w:pgMar w:top="1440" w:right="1440" w:bottom="156" w:left="1440" w:header="0" w:footer="0" w:gutter="0"/>
          <w:cols w:space="720" w:equalWidth="0">
            <w:col w:w="9360"/>
          </w:cols>
        </w:sectPr>
      </w:pPr>
    </w:p>
    <w:bookmarkStart w:id="49" w:name="page49"/>
    <w:bookmarkEnd w:id="49"/>
    <w:p w:rsidR="00FA78A1" w:rsidRDefault="00C6714A">
      <w:pPr>
        <w:spacing w:line="1" w:lineRule="exact"/>
        <w:rPr>
          <w:sz w:val="20"/>
          <w:szCs w:val="20"/>
        </w:rPr>
      </w:pPr>
      <w:r>
        <w:rPr>
          <w:noProof/>
          <w:sz w:val="20"/>
          <w:szCs w:val="20"/>
        </w:rPr>
        <w:lastRenderedPageBreak/>
        <mc:AlternateContent>
          <mc:Choice Requires="wps">
            <w:drawing>
              <wp:anchor distT="0" distB="0" distL="114300" distR="114300" simplePos="0" relativeHeight="251696128" behindDoc="1" locked="0" layoutInCell="0" allowOverlap="1">
                <wp:simplePos x="0" y="0"/>
                <wp:positionH relativeFrom="page">
                  <wp:posOffset>887095</wp:posOffset>
                </wp:positionH>
                <wp:positionV relativeFrom="page">
                  <wp:posOffset>913765</wp:posOffset>
                </wp:positionV>
                <wp:extent cx="5909310" cy="316230"/>
                <wp:effectExtent l="0" t="0" r="0" b="0"/>
                <wp:wrapNone/>
                <wp:docPr id="108" name="Shape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6230"/>
                        </a:xfrm>
                        <a:prstGeom prst="rect">
                          <a:avLst/>
                        </a:prstGeom>
                        <a:solidFill>
                          <a:srgbClr val="E7E6E6"/>
                        </a:solidFill>
                      </wps:spPr>
                      <wps:bodyPr/>
                    </wps:wsp>
                  </a:graphicData>
                </a:graphic>
              </wp:anchor>
            </w:drawing>
          </mc:Choice>
          <mc:Fallback>
            <w:pict>
              <v:rect id="Shape 108" o:spid="_x0000_s1133" style="position:absolute;margin-left:69.85pt;margin-top:71.95pt;width:465.3pt;height:24.9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7E6E6" stroked="f">
                <w10:wrap anchorx="page" anchory="page"/>
              </v:rect>
            </w:pict>
          </mc:Fallback>
        </mc:AlternateContent>
      </w:r>
    </w:p>
    <w:p w:rsidR="00FA78A1" w:rsidRDefault="00C6714A">
      <w:pPr>
        <w:rPr>
          <w:sz w:val="20"/>
          <w:szCs w:val="20"/>
        </w:rPr>
      </w:pPr>
      <w:r>
        <w:rPr>
          <w:rFonts w:eastAsia="Times New Roman"/>
          <w:sz w:val="40"/>
          <w:szCs w:val="40"/>
        </w:rPr>
        <w:t>6.4 FINANCIAL PLANNERS OR SALES TEAM</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2" w:lineRule="exact"/>
        <w:rPr>
          <w:sz w:val="20"/>
          <w:szCs w:val="20"/>
        </w:rPr>
      </w:pPr>
    </w:p>
    <w:p w:rsidR="00FA78A1" w:rsidRDefault="00C6714A">
      <w:pPr>
        <w:spacing w:line="354" w:lineRule="auto"/>
        <w:ind w:left="40" w:hanging="9"/>
        <w:jc w:val="both"/>
        <w:rPr>
          <w:sz w:val="20"/>
          <w:szCs w:val="20"/>
        </w:rPr>
      </w:pPr>
      <w:r>
        <w:rPr>
          <w:rFonts w:eastAsia="Times New Roman"/>
          <w:b/>
          <w:bCs/>
          <w:sz w:val="24"/>
          <w:szCs w:val="24"/>
        </w:rPr>
        <w:t xml:space="preserve">Mr. Shafiqul Islam Sutirtha </w:t>
      </w:r>
      <w:r>
        <w:rPr>
          <w:rFonts w:eastAsia="Times New Roman"/>
          <w:sz w:val="24"/>
          <w:szCs w:val="24"/>
        </w:rPr>
        <w:t>is the head of this team in IDLC AML. He is the Assistant Manager</w:t>
      </w:r>
      <w:r>
        <w:rPr>
          <w:rFonts w:eastAsia="Times New Roman"/>
          <w:b/>
          <w:bCs/>
          <w:sz w:val="24"/>
          <w:szCs w:val="24"/>
        </w:rPr>
        <w:t xml:space="preserve"> </w:t>
      </w:r>
      <w:r>
        <w:rPr>
          <w:rFonts w:eastAsia="Times New Roman"/>
          <w:sz w:val="24"/>
          <w:szCs w:val="24"/>
        </w:rPr>
        <w:t xml:space="preserve">of </w:t>
      </w:r>
      <w:r>
        <w:rPr>
          <w:rFonts w:eastAsia="Times New Roman"/>
          <w:b/>
          <w:bCs/>
          <w:sz w:val="24"/>
          <w:szCs w:val="24"/>
        </w:rPr>
        <w:t>Marketing Communications</w:t>
      </w:r>
      <w:r>
        <w:rPr>
          <w:rFonts w:eastAsia="Times New Roman"/>
          <w:sz w:val="24"/>
          <w:szCs w:val="24"/>
        </w:rPr>
        <w:t xml:space="preserve"> in IDLC AML. During his interview session, he had talked to me about his responsibilities in this team.</w:t>
      </w:r>
    </w:p>
    <w:p w:rsidR="00FA78A1" w:rsidRDefault="00FA78A1">
      <w:pPr>
        <w:spacing w:line="130" w:lineRule="exact"/>
        <w:rPr>
          <w:sz w:val="20"/>
          <w:szCs w:val="20"/>
        </w:rPr>
      </w:pPr>
    </w:p>
    <w:p w:rsidR="00FA78A1" w:rsidRDefault="00C6714A">
      <w:pPr>
        <w:spacing w:line="375" w:lineRule="auto"/>
        <w:ind w:left="40" w:hanging="9"/>
        <w:jc w:val="both"/>
        <w:rPr>
          <w:sz w:val="20"/>
          <w:szCs w:val="20"/>
        </w:rPr>
      </w:pPr>
      <w:r>
        <w:rPr>
          <w:rFonts w:eastAsia="Times New Roman"/>
          <w:sz w:val="23"/>
          <w:szCs w:val="23"/>
        </w:rPr>
        <w:t>Basically, financial planners conduct their activities after the telesales team has managed to fix the appointment with the investors. These financial</w:t>
      </w:r>
      <w:r>
        <w:rPr>
          <w:rFonts w:eastAsia="Times New Roman"/>
          <w:sz w:val="23"/>
          <w:szCs w:val="23"/>
        </w:rPr>
        <w:t xml:space="preserve"> planners are the individuals who play a very small but important role in the investment process. According to Mr. Sutirtha, these financial planners get into their work with his suggestions as he has a huge working experience in this area. Consequently, d</w:t>
      </w:r>
      <w:r>
        <w:rPr>
          <w:rFonts w:eastAsia="Times New Roman"/>
          <w:sz w:val="23"/>
          <w:szCs w:val="23"/>
        </w:rPr>
        <w:t>ifferent investors have different ways of understanding this issue. Mr. Sutirtha firstly recruit FPs, gives them training and suggestions before they are going to meet an investor. Also, he has to handle the problems that the FPs are facing when dealing wi</w:t>
      </w:r>
      <w:r>
        <w:rPr>
          <w:rFonts w:eastAsia="Times New Roman"/>
          <w:sz w:val="23"/>
          <w:szCs w:val="23"/>
        </w:rPr>
        <w:t>th an individual investor. Moreover, he is always concerned about the fact that, whether the FPs are performing their roles rightly and whether they are attending the office on time or not. The financial planners have to follow his guidelines otherwise the</w:t>
      </w:r>
      <w:r>
        <w:rPr>
          <w:rFonts w:eastAsia="Times New Roman"/>
          <w:sz w:val="23"/>
          <w:szCs w:val="23"/>
        </w:rPr>
        <w:t xml:space="preserve">y won’t be able to sell the mutual funds to the investors. Consequently, it will create a problem to the company as well. There are 11 members in this team. Among them there is a coordinator named </w:t>
      </w:r>
      <w:r>
        <w:rPr>
          <w:rFonts w:eastAsia="Times New Roman"/>
          <w:b/>
          <w:bCs/>
          <w:sz w:val="23"/>
          <w:szCs w:val="23"/>
        </w:rPr>
        <w:t>MD. Mustafizur Rahman</w:t>
      </w:r>
      <w:r>
        <w:rPr>
          <w:rFonts w:eastAsia="Times New Roman"/>
          <w:sz w:val="23"/>
          <w:szCs w:val="23"/>
        </w:rPr>
        <w:t xml:space="preserve">, who handles the timing schedule and </w:t>
      </w:r>
      <w:r>
        <w:rPr>
          <w:rFonts w:eastAsia="Times New Roman"/>
          <w:sz w:val="23"/>
          <w:szCs w:val="23"/>
        </w:rPr>
        <w:t>decides which FP will go in which place to meet the investor.</w:t>
      </w:r>
    </w:p>
    <w:p w:rsidR="00FA78A1" w:rsidRDefault="00FA78A1">
      <w:pPr>
        <w:spacing w:line="105" w:lineRule="exact"/>
        <w:rPr>
          <w:sz w:val="20"/>
          <w:szCs w:val="20"/>
        </w:rPr>
      </w:pPr>
    </w:p>
    <w:p w:rsidR="00FA78A1" w:rsidRDefault="00C6714A">
      <w:pPr>
        <w:ind w:left="20"/>
        <w:rPr>
          <w:sz w:val="20"/>
          <w:szCs w:val="20"/>
        </w:rPr>
      </w:pPr>
      <w:r>
        <w:rPr>
          <w:rFonts w:eastAsia="Times New Roman"/>
          <w:color w:val="9CC2E5"/>
          <w:sz w:val="24"/>
          <w:szCs w:val="24"/>
        </w:rPr>
        <w:t>Benefits of Financial Planners</w:t>
      </w:r>
      <w:r>
        <w:rPr>
          <w:rFonts w:eastAsia="Times New Roman"/>
          <w:color w:val="8EAADB"/>
          <w:sz w:val="24"/>
          <w:szCs w:val="24"/>
        </w:rPr>
        <w:t>:</w:t>
      </w:r>
    </w:p>
    <w:p w:rsidR="00FA78A1" w:rsidRDefault="00FA78A1">
      <w:pPr>
        <w:spacing w:line="257" w:lineRule="exact"/>
        <w:rPr>
          <w:sz w:val="20"/>
          <w:szCs w:val="20"/>
        </w:rPr>
      </w:pPr>
    </w:p>
    <w:p w:rsidR="00FA78A1" w:rsidRDefault="00C6714A">
      <w:pPr>
        <w:spacing w:line="354" w:lineRule="auto"/>
        <w:ind w:left="40" w:hanging="9"/>
        <w:jc w:val="both"/>
        <w:rPr>
          <w:sz w:val="20"/>
          <w:szCs w:val="20"/>
        </w:rPr>
      </w:pPr>
      <w:r>
        <w:rPr>
          <w:rFonts w:eastAsia="Times New Roman"/>
          <w:sz w:val="24"/>
          <w:szCs w:val="24"/>
        </w:rPr>
        <w:t>The FP’s for their job gets a fixed salary each month from the company. And if they are able to sell more than a fixed unit of mutual fund, they will get a comm</w:t>
      </w:r>
      <w:r>
        <w:rPr>
          <w:rFonts w:eastAsia="Times New Roman"/>
          <w:sz w:val="24"/>
          <w:szCs w:val="24"/>
        </w:rPr>
        <w:t>ission for that. Also, they get some travelling allowance from the company for each meeting fixed with the investor.</w:t>
      </w:r>
    </w:p>
    <w:p w:rsidR="00FA78A1" w:rsidRDefault="00FA78A1">
      <w:pPr>
        <w:spacing w:line="118" w:lineRule="exact"/>
        <w:rPr>
          <w:sz w:val="20"/>
          <w:szCs w:val="20"/>
        </w:rPr>
      </w:pPr>
    </w:p>
    <w:p w:rsidR="00FA78A1" w:rsidRDefault="00C6714A">
      <w:pPr>
        <w:ind w:left="20"/>
        <w:rPr>
          <w:sz w:val="20"/>
          <w:szCs w:val="20"/>
        </w:rPr>
      </w:pPr>
      <w:r>
        <w:rPr>
          <w:rFonts w:eastAsia="Times New Roman"/>
          <w:color w:val="9CC2E5"/>
          <w:sz w:val="24"/>
          <w:szCs w:val="24"/>
        </w:rPr>
        <w:t>Roles of Financial Planners:</w:t>
      </w:r>
    </w:p>
    <w:p w:rsidR="00FA78A1" w:rsidRDefault="00FA78A1">
      <w:pPr>
        <w:spacing w:line="277" w:lineRule="exact"/>
        <w:rPr>
          <w:sz w:val="20"/>
          <w:szCs w:val="20"/>
        </w:rPr>
      </w:pPr>
    </w:p>
    <w:p w:rsidR="00FA78A1" w:rsidRDefault="00C6714A">
      <w:pPr>
        <w:numPr>
          <w:ilvl w:val="0"/>
          <w:numId w:val="43"/>
        </w:numPr>
        <w:tabs>
          <w:tab w:val="left" w:pos="740"/>
        </w:tabs>
        <w:spacing w:line="332" w:lineRule="auto"/>
        <w:ind w:left="740" w:hanging="360"/>
        <w:rPr>
          <w:rFonts w:ascii="Symbol" w:eastAsia="Symbol" w:hAnsi="Symbol" w:cs="Symbol"/>
          <w:color w:val="9CC2E5"/>
          <w:sz w:val="24"/>
          <w:szCs w:val="24"/>
        </w:rPr>
      </w:pPr>
      <w:r>
        <w:rPr>
          <w:rFonts w:eastAsia="Times New Roman"/>
          <w:sz w:val="24"/>
          <w:szCs w:val="24"/>
        </w:rPr>
        <w:t>Firstly, they have to meet the investors on the fixed time given buy the investor. So, FP’s need to be punct</w:t>
      </w:r>
      <w:r>
        <w:rPr>
          <w:rFonts w:eastAsia="Times New Roman"/>
          <w:sz w:val="24"/>
          <w:szCs w:val="24"/>
        </w:rPr>
        <w:t>ual.</w:t>
      </w:r>
    </w:p>
    <w:p w:rsidR="00FA78A1" w:rsidRDefault="00FA78A1">
      <w:pPr>
        <w:spacing w:line="56" w:lineRule="exact"/>
        <w:rPr>
          <w:rFonts w:ascii="Symbol" w:eastAsia="Symbol" w:hAnsi="Symbol" w:cs="Symbol"/>
          <w:color w:val="9CC2E5"/>
          <w:sz w:val="24"/>
          <w:szCs w:val="24"/>
        </w:rPr>
      </w:pPr>
    </w:p>
    <w:p w:rsidR="00FA78A1" w:rsidRDefault="00C6714A">
      <w:pPr>
        <w:numPr>
          <w:ilvl w:val="0"/>
          <w:numId w:val="43"/>
        </w:numPr>
        <w:tabs>
          <w:tab w:val="left" w:pos="740"/>
        </w:tabs>
        <w:spacing w:line="332" w:lineRule="auto"/>
        <w:ind w:left="740" w:hanging="360"/>
        <w:rPr>
          <w:rFonts w:ascii="Symbol" w:eastAsia="Symbol" w:hAnsi="Symbol" w:cs="Symbol"/>
          <w:color w:val="9CC2E5"/>
          <w:sz w:val="24"/>
          <w:szCs w:val="24"/>
        </w:rPr>
      </w:pPr>
      <w:r>
        <w:rPr>
          <w:rFonts w:eastAsia="Times New Roman"/>
          <w:sz w:val="24"/>
          <w:szCs w:val="24"/>
        </w:rPr>
        <w:t>Secondly, after meeting they have to give the full idea about the mutual fund and the terms and conditions of buying a unit of mutual fund to the investor.</w:t>
      </w:r>
    </w:p>
    <w:p w:rsidR="00FA78A1" w:rsidRDefault="00FA78A1">
      <w:pPr>
        <w:spacing w:line="58" w:lineRule="exact"/>
        <w:rPr>
          <w:rFonts w:ascii="Symbol" w:eastAsia="Symbol" w:hAnsi="Symbol" w:cs="Symbol"/>
          <w:color w:val="9CC2E5"/>
          <w:sz w:val="24"/>
          <w:szCs w:val="24"/>
        </w:rPr>
      </w:pPr>
    </w:p>
    <w:p w:rsidR="00FA78A1" w:rsidRDefault="00C6714A">
      <w:pPr>
        <w:numPr>
          <w:ilvl w:val="0"/>
          <w:numId w:val="43"/>
        </w:numPr>
        <w:tabs>
          <w:tab w:val="left" w:pos="740"/>
        </w:tabs>
        <w:spacing w:line="330" w:lineRule="auto"/>
        <w:ind w:left="740" w:hanging="360"/>
        <w:rPr>
          <w:rFonts w:ascii="Symbol" w:eastAsia="Symbol" w:hAnsi="Symbol" w:cs="Symbol"/>
          <w:color w:val="9CC2E5"/>
          <w:sz w:val="24"/>
          <w:szCs w:val="24"/>
        </w:rPr>
      </w:pPr>
      <w:r>
        <w:rPr>
          <w:rFonts w:eastAsia="Times New Roman"/>
          <w:sz w:val="24"/>
          <w:szCs w:val="24"/>
        </w:rPr>
        <w:t>Thirdly and most importantly, they have to give the investors the learnings about how this mu</w:t>
      </w:r>
      <w:r>
        <w:rPr>
          <w:rFonts w:eastAsia="Times New Roman"/>
          <w:sz w:val="24"/>
          <w:szCs w:val="24"/>
        </w:rPr>
        <w:t>tual fund is profitable for them and the benefits of it.</w:t>
      </w:r>
    </w:p>
    <w:p w:rsidR="00FA78A1" w:rsidRDefault="00C6714A">
      <w:pPr>
        <w:spacing w:line="20" w:lineRule="exact"/>
        <w:rPr>
          <w:sz w:val="20"/>
          <w:szCs w:val="20"/>
        </w:rPr>
      </w:pPr>
      <w:r>
        <w:rPr>
          <w:noProof/>
          <w:sz w:val="20"/>
          <w:szCs w:val="20"/>
        </w:rPr>
        <w:drawing>
          <wp:anchor distT="0" distB="0" distL="114300" distR="114300" simplePos="0" relativeHeight="251697152" behindDoc="1" locked="0" layoutInCell="0" allowOverlap="1">
            <wp:simplePos x="0" y="0"/>
            <wp:positionH relativeFrom="column">
              <wp:posOffset>12700</wp:posOffset>
            </wp:positionH>
            <wp:positionV relativeFrom="paragraph">
              <wp:posOffset>245110</wp:posOffset>
            </wp:positionV>
            <wp:extent cx="1152525" cy="504825"/>
            <wp:effectExtent l="0" t="0" r="0" b="0"/>
            <wp:wrapNone/>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393" w:lineRule="exact"/>
        <w:rPr>
          <w:sz w:val="20"/>
          <w:szCs w:val="20"/>
        </w:rPr>
      </w:pPr>
    </w:p>
    <w:p w:rsidR="00FA78A1" w:rsidRDefault="00C6714A">
      <w:pPr>
        <w:ind w:left="8520"/>
        <w:rPr>
          <w:sz w:val="20"/>
          <w:szCs w:val="20"/>
        </w:rPr>
      </w:pPr>
      <w:r>
        <w:rPr>
          <w:rFonts w:eastAsia="Times New Roman"/>
          <w:sz w:val="23"/>
          <w:szCs w:val="23"/>
        </w:rPr>
        <w:t>Page | 43</w:t>
      </w:r>
    </w:p>
    <w:p w:rsidR="00FA78A1" w:rsidRDefault="00FA78A1">
      <w:pPr>
        <w:sectPr w:rsidR="00FA78A1">
          <w:pgSz w:w="12240" w:h="15840"/>
          <w:pgMar w:top="1440" w:right="1440" w:bottom="156" w:left="1420" w:header="0" w:footer="0" w:gutter="0"/>
          <w:cols w:space="720" w:equalWidth="0">
            <w:col w:w="9380"/>
          </w:cols>
        </w:sectPr>
      </w:pPr>
    </w:p>
    <w:p w:rsidR="00FA78A1" w:rsidRDefault="00FA78A1">
      <w:pPr>
        <w:spacing w:line="29" w:lineRule="exact"/>
        <w:rPr>
          <w:sz w:val="20"/>
          <w:szCs w:val="20"/>
        </w:rPr>
      </w:pPr>
      <w:bookmarkStart w:id="50" w:name="page50"/>
      <w:bookmarkEnd w:id="50"/>
    </w:p>
    <w:p w:rsidR="00FA78A1" w:rsidRDefault="00C6714A">
      <w:pPr>
        <w:numPr>
          <w:ilvl w:val="0"/>
          <w:numId w:val="44"/>
        </w:numPr>
        <w:tabs>
          <w:tab w:val="left" w:pos="740"/>
        </w:tabs>
        <w:spacing w:line="342" w:lineRule="auto"/>
        <w:ind w:left="740" w:hanging="360"/>
        <w:jc w:val="both"/>
        <w:rPr>
          <w:rFonts w:ascii="Symbol" w:eastAsia="Symbol" w:hAnsi="Symbol" w:cs="Symbol"/>
          <w:color w:val="9CC2E5"/>
          <w:sz w:val="24"/>
          <w:szCs w:val="24"/>
        </w:rPr>
      </w:pPr>
      <w:r>
        <w:rPr>
          <w:rFonts w:eastAsia="Times New Roman"/>
          <w:sz w:val="24"/>
          <w:szCs w:val="24"/>
        </w:rPr>
        <w:t xml:space="preserve">Lastly, when an investor agrees to buy some units of mutual fund they will explain the process of buying it. And will tell them to complete the formalities and go for </w:t>
      </w:r>
      <w:r>
        <w:rPr>
          <w:rFonts w:eastAsia="Times New Roman"/>
          <w:sz w:val="24"/>
          <w:szCs w:val="24"/>
        </w:rPr>
        <w:t>further procedures and terms.</w:t>
      </w:r>
    </w:p>
    <w:p w:rsidR="00FA78A1" w:rsidRDefault="00FA78A1">
      <w:pPr>
        <w:spacing w:line="194" w:lineRule="exact"/>
        <w:rPr>
          <w:sz w:val="20"/>
          <w:szCs w:val="20"/>
        </w:rPr>
      </w:pPr>
    </w:p>
    <w:p w:rsidR="00FA78A1" w:rsidRDefault="00C6714A">
      <w:pPr>
        <w:spacing w:line="354" w:lineRule="auto"/>
        <w:ind w:left="380" w:hanging="9"/>
        <w:jc w:val="both"/>
        <w:rPr>
          <w:sz w:val="20"/>
          <w:szCs w:val="20"/>
        </w:rPr>
      </w:pPr>
      <w:r>
        <w:rPr>
          <w:rFonts w:eastAsia="Times New Roman"/>
          <w:sz w:val="24"/>
          <w:szCs w:val="24"/>
        </w:rPr>
        <w:t>Financial Planners have started their journey from May 2019, in IDLC AML. But according to their performance the company is thinking of selling the other products along with mutual funds in the future as well by them.</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698176" behindDoc="1" locked="0" layoutInCell="0" allowOverlap="1">
                <wp:simplePos x="0" y="0"/>
                <wp:positionH relativeFrom="column">
                  <wp:posOffset>-13970</wp:posOffset>
                </wp:positionH>
                <wp:positionV relativeFrom="paragraph">
                  <wp:posOffset>407035</wp:posOffset>
                </wp:positionV>
                <wp:extent cx="5908675" cy="315595"/>
                <wp:effectExtent l="0" t="0" r="0" b="0"/>
                <wp:wrapNone/>
                <wp:docPr id="110" name="Shape 1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8675" cy="315595"/>
                        </a:xfrm>
                        <a:prstGeom prst="rect">
                          <a:avLst/>
                        </a:prstGeom>
                        <a:solidFill>
                          <a:srgbClr val="E7E6E6"/>
                        </a:solidFill>
                      </wps:spPr>
                      <wps:bodyPr/>
                    </wps:wsp>
                  </a:graphicData>
                </a:graphic>
              </wp:anchor>
            </w:drawing>
          </mc:Choice>
          <mc:Fallback>
            <w:pict>
              <v:rect id="Shape 110" o:spid="_x0000_s1135" style="position:absolute;margin-left:-1.0999pt;margin-top:32.05pt;width:465.25pt;height:24.8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22" w:lineRule="exact"/>
        <w:rPr>
          <w:sz w:val="20"/>
          <w:szCs w:val="20"/>
        </w:rPr>
      </w:pPr>
    </w:p>
    <w:p w:rsidR="00FA78A1" w:rsidRDefault="00C6714A">
      <w:pPr>
        <w:rPr>
          <w:sz w:val="20"/>
          <w:szCs w:val="20"/>
        </w:rPr>
      </w:pPr>
      <w:r>
        <w:rPr>
          <w:rFonts w:eastAsia="Times New Roman"/>
          <w:sz w:val="40"/>
          <w:szCs w:val="40"/>
        </w:rPr>
        <w:t>6.</w:t>
      </w:r>
      <w:r>
        <w:rPr>
          <w:rFonts w:eastAsia="Times New Roman"/>
          <w:sz w:val="40"/>
          <w:szCs w:val="40"/>
        </w:rPr>
        <w:t>5 ACCOUNTS AND FINANCE TEAM</w:t>
      </w:r>
    </w:p>
    <w:p w:rsidR="00FA78A1" w:rsidRDefault="00FA78A1">
      <w:pPr>
        <w:spacing w:line="79" w:lineRule="exact"/>
        <w:rPr>
          <w:sz w:val="20"/>
          <w:szCs w:val="20"/>
        </w:rPr>
      </w:pPr>
    </w:p>
    <w:p w:rsidR="00FA78A1" w:rsidRDefault="00C6714A">
      <w:pPr>
        <w:ind w:left="380"/>
        <w:rPr>
          <w:sz w:val="20"/>
          <w:szCs w:val="20"/>
        </w:rPr>
      </w:pPr>
      <w:r>
        <w:rPr>
          <w:rFonts w:eastAsia="Times New Roman"/>
          <w:b/>
          <w:bCs/>
          <w:sz w:val="24"/>
          <w:szCs w:val="24"/>
        </w:rPr>
        <w:t>6.5 Accounts and Finance Team</w:t>
      </w:r>
    </w:p>
    <w:p w:rsidR="00FA78A1" w:rsidRDefault="00FA78A1">
      <w:pPr>
        <w:spacing w:line="257" w:lineRule="exact"/>
        <w:rPr>
          <w:sz w:val="20"/>
          <w:szCs w:val="20"/>
        </w:rPr>
      </w:pPr>
    </w:p>
    <w:p w:rsidR="00FA78A1" w:rsidRDefault="00C6714A">
      <w:pPr>
        <w:spacing w:line="359" w:lineRule="auto"/>
        <w:ind w:left="380" w:hanging="9"/>
        <w:jc w:val="both"/>
        <w:rPr>
          <w:sz w:val="20"/>
          <w:szCs w:val="20"/>
        </w:rPr>
      </w:pPr>
      <w:r>
        <w:rPr>
          <w:rFonts w:eastAsia="Times New Roman"/>
          <w:sz w:val="24"/>
          <w:szCs w:val="24"/>
        </w:rPr>
        <w:t xml:space="preserve">This team is also handled by </w:t>
      </w:r>
      <w:r>
        <w:rPr>
          <w:rFonts w:eastAsia="Times New Roman"/>
          <w:b/>
          <w:bCs/>
          <w:sz w:val="24"/>
          <w:szCs w:val="24"/>
        </w:rPr>
        <w:t>Md. Tariqul Islam.</w:t>
      </w:r>
      <w:r>
        <w:rPr>
          <w:rFonts w:eastAsia="Times New Roman"/>
          <w:sz w:val="24"/>
          <w:szCs w:val="24"/>
        </w:rPr>
        <w:t xml:space="preserve"> He is the head of this team. The other members of the operations team also work under this team. In this team the main job is prepare the accounting information, like the financial statements. The statement are prepared for the company and also for the fu</w:t>
      </w:r>
      <w:r>
        <w:rPr>
          <w:rFonts w:eastAsia="Times New Roman"/>
          <w:sz w:val="24"/>
          <w:szCs w:val="24"/>
        </w:rPr>
        <w:t xml:space="preserve">nds- IDLC balanced fund and IDLC growth fund as well. It is recorded and prepared following the rules of </w:t>
      </w:r>
      <w:r>
        <w:rPr>
          <w:rFonts w:eastAsia="Times New Roman"/>
          <w:b/>
          <w:bCs/>
          <w:sz w:val="24"/>
          <w:szCs w:val="24"/>
        </w:rPr>
        <w:t>IFRS (International Financial Reporting</w:t>
      </w:r>
      <w:r>
        <w:rPr>
          <w:rFonts w:eastAsia="Times New Roman"/>
          <w:sz w:val="24"/>
          <w:szCs w:val="24"/>
        </w:rPr>
        <w:t xml:space="preserve"> </w:t>
      </w:r>
      <w:r>
        <w:rPr>
          <w:rFonts w:eastAsia="Times New Roman"/>
          <w:b/>
          <w:bCs/>
          <w:sz w:val="24"/>
          <w:szCs w:val="24"/>
        </w:rPr>
        <w:t>standard)</w:t>
      </w:r>
      <w:r>
        <w:rPr>
          <w:rFonts w:eastAsia="Times New Roman"/>
          <w:sz w:val="24"/>
          <w:szCs w:val="24"/>
        </w:rPr>
        <w:t>. For the funds, financial statements are prepared quarterly and given to the trustee</w:t>
      </w:r>
      <w:r>
        <w:rPr>
          <w:rFonts w:eastAsia="Times New Roman"/>
          <w:b/>
          <w:bCs/>
          <w:sz w:val="24"/>
          <w:szCs w:val="24"/>
        </w:rPr>
        <w:t xml:space="preserve"> </w:t>
      </w:r>
      <w:r>
        <w:rPr>
          <w:rFonts w:eastAsia="Times New Roman"/>
          <w:sz w:val="24"/>
          <w:szCs w:val="24"/>
        </w:rPr>
        <w:t xml:space="preserve">at the year end </w:t>
      </w:r>
      <w:r>
        <w:rPr>
          <w:rFonts w:eastAsia="Times New Roman"/>
          <w:sz w:val="24"/>
          <w:szCs w:val="24"/>
        </w:rPr>
        <w:t>and for the company it is given to the board. This is audited annually and published in the newspaper and company website at the year end. Company has no dividend issue but fund has a dividend issue. And that is the cash dividend, declared for the investor</w:t>
      </w:r>
      <w:r>
        <w:rPr>
          <w:rFonts w:eastAsia="Times New Roman"/>
          <w:sz w:val="24"/>
          <w:szCs w:val="24"/>
        </w:rPr>
        <w:t>.it is one type of income for the investor. These are the main activities of the finance team. Other than that on day to day basis they have some other activities as well to manage the funds. Such as updating the NAV. And it is calculated as follows -</w:t>
      </w:r>
    </w:p>
    <w:p w:rsidR="00FA78A1" w:rsidRDefault="00FA78A1">
      <w:pPr>
        <w:spacing w:line="110" w:lineRule="exact"/>
        <w:rPr>
          <w:sz w:val="20"/>
          <w:szCs w:val="20"/>
        </w:rPr>
      </w:pPr>
    </w:p>
    <w:p w:rsidR="00FA78A1" w:rsidRDefault="00C6714A">
      <w:pPr>
        <w:ind w:left="380"/>
        <w:rPr>
          <w:sz w:val="20"/>
          <w:szCs w:val="20"/>
        </w:rPr>
      </w:pPr>
      <w:r>
        <w:rPr>
          <w:rFonts w:eastAsia="Times New Roman"/>
          <w:color w:val="9CC2E5"/>
          <w:sz w:val="24"/>
          <w:szCs w:val="24"/>
        </w:rPr>
        <w:t>NAV</w:t>
      </w:r>
      <w:r>
        <w:rPr>
          <w:rFonts w:eastAsia="Times New Roman"/>
          <w:color w:val="9CC2E5"/>
          <w:sz w:val="24"/>
          <w:szCs w:val="24"/>
        </w:rPr>
        <w:t>= Total Asset - Total liability or</w:t>
      </w:r>
    </w:p>
    <w:p w:rsidR="00FA78A1" w:rsidRDefault="00FA78A1">
      <w:pPr>
        <w:spacing w:line="248" w:lineRule="exact"/>
        <w:rPr>
          <w:sz w:val="20"/>
          <w:szCs w:val="20"/>
        </w:rPr>
      </w:pPr>
    </w:p>
    <w:p w:rsidR="00FA78A1" w:rsidRDefault="00C6714A">
      <w:pPr>
        <w:ind w:left="380"/>
        <w:rPr>
          <w:sz w:val="20"/>
          <w:szCs w:val="20"/>
        </w:rPr>
      </w:pPr>
      <w:r>
        <w:rPr>
          <w:rFonts w:eastAsia="Times New Roman"/>
          <w:color w:val="9CC2E5"/>
          <w:sz w:val="24"/>
          <w:szCs w:val="24"/>
        </w:rPr>
        <w:t>NAV= Capital asset + Retained Earnings</w:t>
      </w:r>
    </w:p>
    <w:p w:rsidR="00FA78A1" w:rsidRDefault="00FA78A1">
      <w:pPr>
        <w:spacing w:line="257" w:lineRule="exact"/>
        <w:rPr>
          <w:sz w:val="20"/>
          <w:szCs w:val="20"/>
        </w:rPr>
      </w:pPr>
    </w:p>
    <w:p w:rsidR="00FA78A1" w:rsidRDefault="00C6714A">
      <w:pPr>
        <w:spacing w:line="354" w:lineRule="auto"/>
        <w:ind w:left="380" w:hanging="9"/>
        <w:jc w:val="both"/>
        <w:rPr>
          <w:sz w:val="20"/>
          <w:szCs w:val="20"/>
        </w:rPr>
      </w:pPr>
      <w:r>
        <w:rPr>
          <w:rFonts w:eastAsia="Times New Roman"/>
          <w:sz w:val="24"/>
          <w:szCs w:val="24"/>
        </w:rPr>
        <w:t>NAV is the per share price of an investors buying price and selling price. Each week it is updated and published in the newspaper (Financial Express) and the website of the IDLC AM</w:t>
      </w:r>
      <w:r>
        <w:rPr>
          <w:rFonts w:eastAsia="Times New Roman"/>
          <w:sz w:val="24"/>
          <w:szCs w:val="24"/>
        </w:rPr>
        <w:t>L. Investors buy or surrender the unit according to the most recent NAV.</w:t>
      </w:r>
    </w:p>
    <w:p w:rsidR="00FA78A1" w:rsidRDefault="00C6714A">
      <w:pPr>
        <w:spacing w:line="20" w:lineRule="exact"/>
        <w:rPr>
          <w:sz w:val="20"/>
          <w:szCs w:val="20"/>
        </w:rPr>
      </w:pPr>
      <w:r>
        <w:rPr>
          <w:noProof/>
          <w:sz w:val="20"/>
          <w:szCs w:val="20"/>
        </w:rPr>
        <w:drawing>
          <wp:anchor distT="0" distB="0" distL="114300" distR="114300" simplePos="0" relativeHeight="251699200" behindDoc="1" locked="0" layoutInCell="0" allowOverlap="1">
            <wp:simplePos x="0" y="0"/>
            <wp:positionH relativeFrom="column">
              <wp:posOffset>12700</wp:posOffset>
            </wp:positionH>
            <wp:positionV relativeFrom="paragraph">
              <wp:posOffset>941070</wp:posOffset>
            </wp:positionV>
            <wp:extent cx="1152525" cy="504825"/>
            <wp:effectExtent l="0" t="0" r="0" b="0"/>
            <wp:wrapNone/>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77" w:lineRule="exact"/>
        <w:rPr>
          <w:sz w:val="20"/>
          <w:szCs w:val="20"/>
        </w:rPr>
      </w:pPr>
    </w:p>
    <w:p w:rsidR="00FA78A1" w:rsidRDefault="00C6714A">
      <w:pPr>
        <w:jc w:val="right"/>
        <w:rPr>
          <w:sz w:val="20"/>
          <w:szCs w:val="20"/>
        </w:rPr>
      </w:pPr>
      <w:r>
        <w:rPr>
          <w:rFonts w:eastAsia="Times New Roman"/>
          <w:sz w:val="24"/>
          <w:szCs w:val="24"/>
        </w:rPr>
        <w:t>Page | 44</w:t>
      </w:r>
    </w:p>
    <w:p w:rsidR="00FA78A1" w:rsidRDefault="00FA78A1">
      <w:pPr>
        <w:sectPr w:rsidR="00FA78A1">
          <w:pgSz w:w="12240" w:h="15840"/>
          <w:pgMar w:top="1440" w:right="1440" w:bottom="156" w:left="1420" w:header="0" w:footer="0" w:gutter="0"/>
          <w:cols w:space="720" w:equalWidth="0">
            <w:col w:w="9380"/>
          </w:cols>
        </w:sectPr>
      </w:pPr>
    </w:p>
    <w:bookmarkStart w:id="51" w:name="page51"/>
    <w:bookmarkEnd w:id="51"/>
    <w:p w:rsidR="00FA78A1" w:rsidRDefault="00C6714A">
      <w:pPr>
        <w:spacing w:line="1" w:lineRule="exact"/>
        <w:rPr>
          <w:sz w:val="20"/>
          <w:szCs w:val="20"/>
        </w:rPr>
      </w:pPr>
      <w:r>
        <w:rPr>
          <w:noProof/>
          <w:sz w:val="20"/>
          <w:szCs w:val="20"/>
        </w:rPr>
        <w:lastRenderedPageBreak/>
        <mc:AlternateContent>
          <mc:Choice Requires="wps">
            <w:drawing>
              <wp:anchor distT="0" distB="0" distL="114300" distR="114300" simplePos="0" relativeHeight="251700224" behindDoc="1" locked="0" layoutInCell="0" allowOverlap="1">
                <wp:simplePos x="0" y="0"/>
                <wp:positionH relativeFrom="page">
                  <wp:posOffset>887095</wp:posOffset>
                </wp:positionH>
                <wp:positionV relativeFrom="page">
                  <wp:posOffset>913765</wp:posOffset>
                </wp:positionV>
                <wp:extent cx="5909310" cy="316230"/>
                <wp:effectExtent l="0" t="0" r="0" b="0"/>
                <wp:wrapNone/>
                <wp:docPr id="112" name="Shape 1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6230"/>
                        </a:xfrm>
                        <a:prstGeom prst="rect">
                          <a:avLst/>
                        </a:prstGeom>
                        <a:solidFill>
                          <a:srgbClr val="E7E6E6"/>
                        </a:solidFill>
                      </wps:spPr>
                      <wps:bodyPr/>
                    </wps:wsp>
                  </a:graphicData>
                </a:graphic>
              </wp:anchor>
            </w:drawing>
          </mc:Choice>
          <mc:Fallback>
            <w:pict>
              <v:rect id="Shape 112" o:spid="_x0000_s1137" style="position:absolute;margin-left:69.85pt;margin-top:71.95pt;width:465.3pt;height:24.9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7E6E6" stroked="f">
                <w10:wrap anchorx="page" anchory="page"/>
              </v:rect>
            </w:pict>
          </mc:Fallback>
        </mc:AlternateContent>
      </w:r>
    </w:p>
    <w:p w:rsidR="00FA78A1" w:rsidRDefault="00C6714A">
      <w:pPr>
        <w:ind w:left="340"/>
        <w:rPr>
          <w:sz w:val="20"/>
          <w:szCs w:val="20"/>
        </w:rPr>
      </w:pPr>
      <w:r>
        <w:rPr>
          <w:rFonts w:eastAsia="Times New Roman"/>
          <w:sz w:val="40"/>
          <w:szCs w:val="40"/>
        </w:rPr>
        <w:t>6.6 TELESALES TEAM OR TELE MARKETING</w:t>
      </w:r>
    </w:p>
    <w:p w:rsidR="00FA78A1" w:rsidRDefault="00FA78A1">
      <w:pPr>
        <w:spacing w:line="200" w:lineRule="exact"/>
        <w:rPr>
          <w:sz w:val="20"/>
          <w:szCs w:val="20"/>
        </w:rPr>
      </w:pPr>
    </w:p>
    <w:p w:rsidR="00FA78A1" w:rsidRDefault="00FA78A1">
      <w:pPr>
        <w:spacing w:line="400" w:lineRule="exact"/>
        <w:rPr>
          <w:sz w:val="20"/>
          <w:szCs w:val="20"/>
        </w:rPr>
      </w:pPr>
    </w:p>
    <w:p w:rsidR="00FA78A1" w:rsidRDefault="00C6714A">
      <w:pPr>
        <w:ind w:left="360"/>
        <w:rPr>
          <w:sz w:val="20"/>
          <w:szCs w:val="20"/>
        </w:rPr>
      </w:pPr>
      <w:r>
        <w:rPr>
          <w:rFonts w:eastAsia="Times New Roman"/>
          <w:sz w:val="24"/>
          <w:szCs w:val="24"/>
        </w:rPr>
        <w:t xml:space="preserve">The head of this team is </w:t>
      </w:r>
      <w:r>
        <w:rPr>
          <w:rFonts w:eastAsia="Times New Roman"/>
          <w:b/>
          <w:bCs/>
          <w:sz w:val="24"/>
          <w:szCs w:val="24"/>
        </w:rPr>
        <w:t>Md. Rashel Adnan</w:t>
      </w:r>
      <w:r>
        <w:rPr>
          <w:rFonts w:eastAsia="Times New Roman"/>
          <w:sz w:val="24"/>
          <w:szCs w:val="24"/>
        </w:rPr>
        <w:t xml:space="preserve">. He is the </w:t>
      </w:r>
      <w:r>
        <w:rPr>
          <w:rFonts w:eastAsia="Times New Roman"/>
          <w:b/>
          <w:bCs/>
          <w:sz w:val="24"/>
          <w:szCs w:val="24"/>
        </w:rPr>
        <w:t>Senior Officer</w:t>
      </w:r>
      <w:r>
        <w:rPr>
          <w:rFonts w:eastAsia="Times New Roman"/>
          <w:sz w:val="24"/>
          <w:szCs w:val="24"/>
        </w:rPr>
        <w:t xml:space="preserve"> of </w:t>
      </w:r>
      <w:r>
        <w:rPr>
          <w:rFonts w:eastAsia="Times New Roman"/>
          <w:b/>
          <w:bCs/>
          <w:sz w:val="24"/>
          <w:szCs w:val="24"/>
        </w:rPr>
        <w:t>Customer Insights</w:t>
      </w:r>
    </w:p>
    <w:p w:rsidR="00FA78A1" w:rsidRDefault="00FA78A1">
      <w:pPr>
        <w:spacing w:line="151" w:lineRule="exact"/>
        <w:rPr>
          <w:sz w:val="20"/>
          <w:szCs w:val="20"/>
        </w:rPr>
      </w:pPr>
    </w:p>
    <w:p w:rsidR="00FA78A1" w:rsidRDefault="00C6714A">
      <w:pPr>
        <w:numPr>
          <w:ilvl w:val="0"/>
          <w:numId w:val="45"/>
        </w:numPr>
        <w:tabs>
          <w:tab w:val="left" w:pos="631"/>
        </w:tabs>
        <w:spacing w:line="356" w:lineRule="auto"/>
        <w:ind w:left="360"/>
        <w:jc w:val="both"/>
        <w:rPr>
          <w:rFonts w:eastAsia="Times New Roman"/>
          <w:b/>
          <w:bCs/>
          <w:sz w:val="24"/>
          <w:szCs w:val="24"/>
        </w:rPr>
      </w:pPr>
      <w:r>
        <w:rPr>
          <w:rFonts w:eastAsia="Times New Roman"/>
          <w:b/>
          <w:bCs/>
          <w:sz w:val="24"/>
          <w:szCs w:val="24"/>
        </w:rPr>
        <w:t xml:space="preserve">Service Delivery </w:t>
      </w:r>
      <w:r>
        <w:rPr>
          <w:rFonts w:eastAsia="Times New Roman"/>
          <w:sz w:val="24"/>
          <w:szCs w:val="24"/>
        </w:rPr>
        <w:t>in IDLC AML. He handles the problems and members under this team</w:t>
      </w:r>
      <w:r>
        <w:rPr>
          <w:rFonts w:eastAsia="Times New Roman"/>
          <w:b/>
          <w:bCs/>
          <w:sz w:val="24"/>
          <w:szCs w:val="24"/>
        </w:rPr>
        <w:t xml:space="preserve"> </w:t>
      </w:r>
      <w:r>
        <w:rPr>
          <w:rFonts w:eastAsia="Times New Roman"/>
          <w:sz w:val="24"/>
          <w:szCs w:val="24"/>
        </w:rPr>
        <w:t xml:space="preserve">and give them proper direction and training. Except him there are four other members and they are- </w:t>
      </w:r>
      <w:r>
        <w:rPr>
          <w:rFonts w:eastAsia="Times New Roman"/>
          <w:b/>
          <w:bCs/>
          <w:sz w:val="24"/>
          <w:szCs w:val="24"/>
        </w:rPr>
        <w:t>Nurul Haque Sujon</w:t>
      </w:r>
      <w:r>
        <w:rPr>
          <w:rFonts w:eastAsia="Times New Roman"/>
          <w:sz w:val="24"/>
          <w:szCs w:val="24"/>
        </w:rPr>
        <w:t xml:space="preserve">, </w:t>
      </w:r>
      <w:r>
        <w:rPr>
          <w:rFonts w:eastAsia="Times New Roman"/>
          <w:b/>
          <w:bCs/>
          <w:sz w:val="24"/>
          <w:szCs w:val="24"/>
        </w:rPr>
        <w:t>Taufatun Noor Ahmed</w:t>
      </w:r>
      <w:r>
        <w:rPr>
          <w:rFonts w:eastAsia="Times New Roman"/>
          <w:sz w:val="24"/>
          <w:szCs w:val="24"/>
        </w:rPr>
        <w:t xml:space="preserve">, </w:t>
      </w:r>
      <w:r>
        <w:rPr>
          <w:rFonts w:eastAsia="Times New Roman"/>
          <w:b/>
          <w:bCs/>
          <w:sz w:val="24"/>
          <w:szCs w:val="24"/>
        </w:rPr>
        <w:t>Afroza Akter</w:t>
      </w:r>
      <w:r>
        <w:rPr>
          <w:rFonts w:eastAsia="Times New Roman"/>
          <w:sz w:val="24"/>
          <w:szCs w:val="24"/>
        </w:rPr>
        <w:t xml:space="preserve"> and </w:t>
      </w:r>
      <w:r>
        <w:rPr>
          <w:rFonts w:eastAsia="Times New Roman"/>
          <w:b/>
          <w:bCs/>
          <w:sz w:val="24"/>
          <w:szCs w:val="24"/>
        </w:rPr>
        <w:t>Khurshida Yeasmin</w:t>
      </w:r>
      <w:r>
        <w:rPr>
          <w:rFonts w:eastAsia="Times New Roman"/>
          <w:sz w:val="24"/>
          <w:szCs w:val="24"/>
        </w:rPr>
        <w:t xml:space="preserve"> </w:t>
      </w:r>
      <w:r>
        <w:rPr>
          <w:rFonts w:eastAsia="Times New Roman"/>
          <w:b/>
          <w:bCs/>
          <w:sz w:val="24"/>
          <w:szCs w:val="24"/>
        </w:rPr>
        <w:t>Bini</w:t>
      </w:r>
      <w:r>
        <w:rPr>
          <w:rFonts w:eastAsia="Times New Roman"/>
          <w:sz w:val="24"/>
          <w:szCs w:val="24"/>
        </w:rPr>
        <w:t>. They have a</w:t>
      </w:r>
      <w:r>
        <w:rPr>
          <w:rFonts w:eastAsia="Times New Roman"/>
          <w:sz w:val="24"/>
          <w:szCs w:val="24"/>
        </w:rPr>
        <w:t xml:space="preserve"> different reporting time and it is from 10am to 6:30pm.</w:t>
      </w:r>
    </w:p>
    <w:p w:rsidR="00FA78A1" w:rsidRDefault="00FA78A1">
      <w:pPr>
        <w:spacing w:line="112" w:lineRule="exact"/>
        <w:rPr>
          <w:sz w:val="20"/>
          <w:szCs w:val="20"/>
        </w:rPr>
      </w:pPr>
    </w:p>
    <w:p w:rsidR="00FA78A1" w:rsidRDefault="00C6714A">
      <w:pPr>
        <w:ind w:left="360"/>
        <w:rPr>
          <w:sz w:val="20"/>
          <w:szCs w:val="20"/>
        </w:rPr>
      </w:pPr>
      <w:r>
        <w:rPr>
          <w:rFonts w:eastAsia="Times New Roman"/>
          <w:color w:val="9CC2E5"/>
          <w:sz w:val="24"/>
          <w:szCs w:val="24"/>
        </w:rPr>
        <w:t>Activities of the team:</w:t>
      </w:r>
    </w:p>
    <w:p w:rsidR="00FA78A1" w:rsidRDefault="00FA78A1">
      <w:pPr>
        <w:spacing w:line="260" w:lineRule="exact"/>
        <w:rPr>
          <w:sz w:val="20"/>
          <w:szCs w:val="20"/>
        </w:rPr>
      </w:pPr>
    </w:p>
    <w:p w:rsidR="00FA78A1" w:rsidRDefault="00C6714A">
      <w:pPr>
        <w:spacing w:line="354" w:lineRule="auto"/>
        <w:ind w:left="360" w:hanging="9"/>
        <w:jc w:val="both"/>
        <w:rPr>
          <w:sz w:val="20"/>
          <w:szCs w:val="20"/>
        </w:rPr>
      </w:pPr>
      <w:r>
        <w:rPr>
          <w:rFonts w:eastAsia="Times New Roman"/>
          <w:sz w:val="24"/>
          <w:szCs w:val="24"/>
        </w:rPr>
        <w:t>The main job of this team is to make calls to different chunk of customers and to make the customers understand about the SIP and its benefits briefly. The benefits that the</w:t>
      </w:r>
      <w:r>
        <w:rPr>
          <w:rFonts w:eastAsia="Times New Roman"/>
          <w:sz w:val="24"/>
          <w:szCs w:val="24"/>
        </w:rPr>
        <w:t>y share with customers are-</w:t>
      </w:r>
    </w:p>
    <w:p w:rsidR="00FA78A1" w:rsidRDefault="00FA78A1">
      <w:pPr>
        <w:spacing w:line="117" w:lineRule="exact"/>
        <w:rPr>
          <w:sz w:val="20"/>
          <w:szCs w:val="20"/>
        </w:rPr>
      </w:pPr>
    </w:p>
    <w:p w:rsidR="00FA78A1" w:rsidRDefault="00C6714A">
      <w:pPr>
        <w:numPr>
          <w:ilvl w:val="0"/>
          <w:numId w:val="46"/>
        </w:numPr>
        <w:tabs>
          <w:tab w:val="left" w:pos="1080"/>
        </w:tabs>
        <w:ind w:left="1080" w:hanging="360"/>
        <w:rPr>
          <w:rFonts w:ascii="Symbol" w:eastAsia="Symbol" w:hAnsi="Symbol" w:cs="Symbol"/>
          <w:color w:val="9CC2E5"/>
          <w:sz w:val="24"/>
          <w:szCs w:val="24"/>
        </w:rPr>
      </w:pPr>
      <w:r>
        <w:rPr>
          <w:rFonts w:eastAsia="Times New Roman"/>
          <w:sz w:val="24"/>
          <w:szCs w:val="24"/>
        </w:rPr>
        <w:t>The customers can get rebate of the full money that they will invest in mutual funds.</w:t>
      </w:r>
    </w:p>
    <w:p w:rsidR="00FA78A1" w:rsidRDefault="00FA78A1">
      <w:pPr>
        <w:spacing w:line="137" w:lineRule="exact"/>
        <w:rPr>
          <w:rFonts w:ascii="Symbol" w:eastAsia="Symbol" w:hAnsi="Symbol" w:cs="Symbol"/>
          <w:color w:val="9CC2E5"/>
          <w:sz w:val="24"/>
          <w:szCs w:val="24"/>
        </w:rPr>
      </w:pPr>
    </w:p>
    <w:p w:rsidR="00FA78A1" w:rsidRDefault="00C6714A">
      <w:pPr>
        <w:numPr>
          <w:ilvl w:val="0"/>
          <w:numId w:val="46"/>
        </w:numPr>
        <w:tabs>
          <w:tab w:val="left" w:pos="1080"/>
        </w:tabs>
        <w:ind w:left="1080" w:hanging="360"/>
        <w:rPr>
          <w:rFonts w:ascii="Symbol" w:eastAsia="Symbol" w:hAnsi="Symbol" w:cs="Symbol"/>
          <w:color w:val="9CC2E5"/>
          <w:sz w:val="24"/>
          <w:szCs w:val="24"/>
        </w:rPr>
      </w:pPr>
      <w:r>
        <w:rPr>
          <w:rFonts w:eastAsia="Times New Roman"/>
          <w:sz w:val="24"/>
          <w:szCs w:val="24"/>
        </w:rPr>
        <w:t>The full amount of money will be refunded as insurance coverage.</w:t>
      </w:r>
    </w:p>
    <w:p w:rsidR="00FA78A1" w:rsidRDefault="00FA78A1">
      <w:pPr>
        <w:spacing w:line="168" w:lineRule="exact"/>
        <w:rPr>
          <w:rFonts w:ascii="Symbol" w:eastAsia="Symbol" w:hAnsi="Symbol" w:cs="Symbol"/>
          <w:color w:val="9CC2E5"/>
          <w:sz w:val="24"/>
          <w:szCs w:val="24"/>
        </w:rPr>
      </w:pPr>
    </w:p>
    <w:p w:rsidR="00FA78A1" w:rsidRDefault="00C6714A">
      <w:pPr>
        <w:numPr>
          <w:ilvl w:val="0"/>
          <w:numId w:val="46"/>
        </w:numPr>
        <w:tabs>
          <w:tab w:val="left" w:pos="1080"/>
        </w:tabs>
        <w:spacing w:line="330" w:lineRule="auto"/>
        <w:ind w:left="1080" w:hanging="360"/>
        <w:rPr>
          <w:rFonts w:ascii="Symbol" w:eastAsia="Symbol" w:hAnsi="Symbol" w:cs="Symbol"/>
          <w:color w:val="9CC2E5"/>
          <w:sz w:val="24"/>
          <w:szCs w:val="24"/>
        </w:rPr>
      </w:pPr>
      <w:r>
        <w:rPr>
          <w:rFonts w:eastAsia="Times New Roman"/>
          <w:sz w:val="24"/>
          <w:szCs w:val="24"/>
        </w:rPr>
        <w:t xml:space="preserve">The customers can anytime surrender and can request for their money to </w:t>
      </w:r>
      <w:r>
        <w:rPr>
          <w:rFonts w:eastAsia="Times New Roman"/>
          <w:sz w:val="24"/>
          <w:szCs w:val="24"/>
        </w:rPr>
        <w:t>withdraw, there is no extra hidden charge for this surrender.</w:t>
      </w:r>
    </w:p>
    <w:p w:rsidR="00FA78A1" w:rsidRDefault="00FA78A1">
      <w:pPr>
        <w:spacing w:line="61" w:lineRule="exact"/>
        <w:rPr>
          <w:rFonts w:ascii="Symbol" w:eastAsia="Symbol" w:hAnsi="Symbol" w:cs="Symbol"/>
          <w:color w:val="9CC2E5"/>
          <w:sz w:val="24"/>
          <w:szCs w:val="24"/>
        </w:rPr>
      </w:pPr>
    </w:p>
    <w:p w:rsidR="00FA78A1" w:rsidRDefault="00C6714A">
      <w:pPr>
        <w:numPr>
          <w:ilvl w:val="0"/>
          <w:numId w:val="46"/>
        </w:numPr>
        <w:tabs>
          <w:tab w:val="left" w:pos="1080"/>
        </w:tabs>
        <w:spacing w:line="332" w:lineRule="auto"/>
        <w:ind w:left="1080" w:hanging="360"/>
        <w:rPr>
          <w:rFonts w:ascii="Symbol" w:eastAsia="Symbol" w:hAnsi="Symbol" w:cs="Symbol"/>
          <w:color w:val="9CC2E5"/>
          <w:sz w:val="24"/>
          <w:szCs w:val="24"/>
        </w:rPr>
      </w:pPr>
      <w:r>
        <w:rPr>
          <w:rFonts w:eastAsia="Times New Roman"/>
          <w:sz w:val="24"/>
          <w:szCs w:val="24"/>
        </w:rPr>
        <w:t>If in the Year End, Company declares a dividend, then customers or investors will get a percentage from this dividend.</w:t>
      </w:r>
    </w:p>
    <w:p w:rsidR="00FA78A1" w:rsidRDefault="00FA78A1">
      <w:pPr>
        <w:spacing w:line="56" w:lineRule="exact"/>
        <w:rPr>
          <w:rFonts w:ascii="Symbol" w:eastAsia="Symbol" w:hAnsi="Symbol" w:cs="Symbol"/>
          <w:color w:val="9CC2E5"/>
          <w:sz w:val="24"/>
          <w:szCs w:val="24"/>
        </w:rPr>
      </w:pPr>
    </w:p>
    <w:p w:rsidR="00FA78A1" w:rsidRDefault="00C6714A">
      <w:pPr>
        <w:numPr>
          <w:ilvl w:val="0"/>
          <w:numId w:val="46"/>
        </w:numPr>
        <w:tabs>
          <w:tab w:val="left" w:pos="1080"/>
        </w:tabs>
        <w:spacing w:line="332" w:lineRule="auto"/>
        <w:ind w:left="1080" w:hanging="360"/>
        <w:rPr>
          <w:rFonts w:ascii="Symbol" w:eastAsia="Symbol" w:hAnsi="Symbol" w:cs="Symbol"/>
          <w:color w:val="9CC2E5"/>
          <w:sz w:val="24"/>
          <w:szCs w:val="24"/>
        </w:rPr>
      </w:pPr>
      <w:r>
        <w:rPr>
          <w:rFonts w:eastAsia="Times New Roman"/>
          <w:sz w:val="24"/>
          <w:szCs w:val="24"/>
        </w:rPr>
        <w:t>If investor stays for long term then the company will give a 7-12% return</w:t>
      </w:r>
      <w:r>
        <w:rPr>
          <w:rFonts w:eastAsia="Times New Roman"/>
          <w:sz w:val="24"/>
          <w:szCs w:val="24"/>
        </w:rPr>
        <w:t xml:space="preserve"> to them according to their investment.</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1" w:lineRule="exact"/>
        <w:rPr>
          <w:sz w:val="20"/>
          <w:szCs w:val="20"/>
        </w:rPr>
      </w:pPr>
    </w:p>
    <w:p w:rsidR="00FA78A1" w:rsidRDefault="00C6714A">
      <w:pPr>
        <w:spacing w:line="357" w:lineRule="auto"/>
        <w:ind w:left="20" w:hanging="9"/>
        <w:jc w:val="both"/>
        <w:rPr>
          <w:sz w:val="20"/>
          <w:szCs w:val="20"/>
        </w:rPr>
      </w:pPr>
      <w:r>
        <w:rPr>
          <w:rFonts w:eastAsia="Times New Roman"/>
          <w:sz w:val="24"/>
          <w:szCs w:val="24"/>
        </w:rPr>
        <w:t>After hearing this, if a customer is interested to invest then the telesales member will fix an appointment with the sales representative and the customer. This time and place is fixed according to the flexibility</w:t>
      </w:r>
      <w:r>
        <w:rPr>
          <w:rFonts w:eastAsia="Times New Roman"/>
          <w:sz w:val="24"/>
          <w:szCs w:val="24"/>
        </w:rPr>
        <w:t xml:space="preserve"> of the customer or investor. The telesales team will send this information to the FP channel. Then the FP channel will send a representative to the customer to give him the broad information and the further procedures.</w:t>
      </w:r>
    </w:p>
    <w:p w:rsidR="00FA78A1" w:rsidRDefault="00C6714A">
      <w:pPr>
        <w:spacing w:line="20" w:lineRule="exact"/>
        <w:rPr>
          <w:sz w:val="20"/>
          <w:szCs w:val="20"/>
        </w:rPr>
      </w:pPr>
      <w:r>
        <w:rPr>
          <w:noProof/>
          <w:sz w:val="20"/>
          <w:szCs w:val="20"/>
        </w:rPr>
        <w:drawing>
          <wp:anchor distT="0" distB="0" distL="114300" distR="114300" simplePos="0" relativeHeight="251701248" behindDoc="1" locked="0" layoutInCell="0" allowOverlap="1">
            <wp:simplePos x="0" y="0"/>
            <wp:positionH relativeFrom="column">
              <wp:posOffset>0</wp:posOffset>
            </wp:positionH>
            <wp:positionV relativeFrom="paragraph">
              <wp:posOffset>1296035</wp:posOffset>
            </wp:positionV>
            <wp:extent cx="1152525" cy="504825"/>
            <wp:effectExtent l="0" t="0" r="0" b="0"/>
            <wp:wrapNone/>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48" w:lineRule="exact"/>
        <w:rPr>
          <w:sz w:val="20"/>
          <w:szCs w:val="20"/>
        </w:rPr>
      </w:pPr>
    </w:p>
    <w:p w:rsidR="00FA78A1" w:rsidRDefault="00C6714A">
      <w:pPr>
        <w:ind w:left="8500"/>
        <w:rPr>
          <w:sz w:val="20"/>
          <w:szCs w:val="20"/>
        </w:rPr>
      </w:pPr>
      <w:r>
        <w:rPr>
          <w:rFonts w:eastAsia="Times New Roman"/>
          <w:sz w:val="23"/>
          <w:szCs w:val="23"/>
        </w:rPr>
        <w:t>Page | 45</w:t>
      </w:r>
    </w:p>
    <w:p w:rsidR="00FA78A1" w:rsidRDefault="00FA78A1">
      <w:pPr>
        <w:sectPr w:rsidR="00FA78A1">
          <w:pgSz w:w="12240" w:h="15840"/>
          <w:pgMar w:top="1440" w:right="1440" w:bottom="156" w:left="1440" w:header="0" w:footer="0" w:gutter="0"/>
          <w:cols w:space="720" w:equalWidth="0">
            <w:col w:w="9360"/>
          </w:cols>
        </w:sectPr>
      </w:pPr>
    </w:p>
    <w:p w:rsidR="00FA78A1" w:rsidRDefault="00C6714A">
      <w:pPr>
        <w:ind w:left="20"/>
        <w:rPr>
          <w:sz w:val="20"/>
          <w:szCs w:val="20"/>
        </w:rPr>
      </w:pPr>
      <w:bookmarkStart w:id="52" w:name="page52"/>
      <w:bookmarkEnd w:id="52"/>
      <w:r>
        <w:rPr>
          <w:rFonts w:eastAsia="Times New Roman"/>
          <w:color w:val="9CC2E5"/>
          <w:sz w:val="24"/>
          <w:szCs w:val="24"/>
        </w:rPr>
        <w:lastRenderedPageBreak/>
        <w:t>Benefits of the Telesales team:</w:t>
      </w:r>
    </w:p>
    <w:p w:rsidR="00FA78A1" w:rsidRDefault="00FA78A1">
      <w:pPr>
        <w:spacing w:line="257" w:lineRule="exact"/>
        <w:rPr>
          <w:sz w:val="20"/>
          <w:szCs w:val="20"/>
        </w:rPr>
      </w:pPr>
    </w:p>
    <w:p w:rsidR="00FA78A1" w:rsidRDefault="00C6714A">
      <w:pPr>
        <w:spacing w:line="354" w:lineRule="auto"/>
        <w:ind w:left="40" w:hanging="9"/>
        <w:jc w:val="both"/>
        <w:rPr>
          <w:sz w:val="20"/>
          <w:szCs w:val="20"/>
        </w:rPr>
      </w:pPr>
      <w:r>
        <w:rPr>
          <w:rFonts w:eastAsia="Times New Roman"/>
          <w:sz w:val="24"/>
          <w:szCs w:val="24"/>
        </w:rPr>
        <w:t>The members have a fixed salary for their job. Besides this, they also get incentive from the company according to the sale. Different members have different day offs so that the customers can get service regularly. Members</w:t>
      </w:r>
      <w:r>
        <w:rPr>
          <w:rFonts w:eastAsia="Times New Roman"/>
          <w:sz w:val="24"/>
          <w:szCs w:val="24"/>
        </w:rPr>
        <w:t xml:space="preserve"> can decide their day offs or can switch it with each other.</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702272" behindDoc="1" locked="0" layoutInCell="0" allowOverlap="1">
                <wp:simplePos x="0" y="0"/>
                <wp:positionH relativeFrom="column">
                  <wp:posOffset>-13970</wp:posOffset>
                </wp:positionH>
                <wp:positionV relativeFrom="paragraph">
                  <wp:posOffset>407035</wp:posOffset>
                </wp:positionV>
                <wp:extent cx="5908675" cy="315595"/>
                <wp:effectExtent l="0" t="0" r="0" b="0"/>
                <wp:wrapNone/>
                <wp:docPr id="114" name="Shape 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8675" cy="315595"/>
                        </a:xfrm>
                        <a:prstGeom prst="rect">
                          <a:avLst/>
                        </a:prstGeom>
                        <a:solidFill>
                          <a:srgbClr val="E7E6E6"/>
                        </a:solidFill>
                      </wps:spPr>
                      <wps:bodyPr/>
                    </wps:wsp>
                  </a:graphicData>
                </a:graphic>
              </wp:anchor>
            </w:drawing>
          </mc:Choice>
          <mc:Fallback>
            <w:pict>
              <v:rect id="Shape 114" o:spid="_x0000_s1139" style="position:absolute;margin-left:-1.0999pt;margin-top:32.05pt;width:465.25pt;height:24.8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22" w:lineRule="exact"/>
        <w:rPr>
          <w:sz w:val="20"/>
          <w:szCs w:val="20"/>
        </w:rPr>
      </w:pPr>
    </w:p>
    <w:p w:rsidR="00FA78A1" w:rsidRDefault="00C6714A">
      <w:pPr>
        <w:rPr>
          <w:sz w:val="20"/>
          <w:szCs w:val="20"/>
        </w:rPr>
      </w:pPr>
      <w:r>
        <w:rPr>
          <w:rFonts w:eastAsia="Times New Roman"/>
          <w:sz w:val="40"/>
          <w:szCs w:val="40"/>
        </w:rPr>
        <w:t>6.7 CUSTOMER RELATIONSHIP MANAGEMENT</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13" w:lineRule="exact"/>
        <w:rPr>
          <w:sz w:val="20"/>
          <w:szCs w:val="20"/>
        </w:rPr>
      </w:pPr>
    </w:p>
    <w:p w:rsidR="00FA78A1" w:rsidRDefault="00C6714A">
      <w:pPr>
        <w:spacing w:line="358" w:lineRule="auto"/>
        <w:ind w:left="40" w:hanging="9"/>
        <w:jc w:val="both"/>
        <w:rPr>
          <w:sz w:val="20"/>
          <w:szCs w:val="20"/>
        </w:rPr>
      </w:pPr>
      <w:r>
        <w:rPr>
          <w:rFonts w:eastAsia="Times New Roman"/>
          <w:sz w:val="24"/>
          <w:szCs w:val="24"/>
        </w:rPr>
        <w:t xml:space="preserve">This team is also handled by </w:t>
      </w:r>
      <w:r>
        <w:rPr>
          <w:rFonts w:eastAsia="Times New Roman"/>
          <w:b/>
          <w:bCs/>
          <w:sz w:val="24"/>
          <w:szCs w:val="24"/>
        </w:rPr>
        <w:t>Md. Rashel Adnan</w:t>
      </w:r>
      <w:r>
        <w:rPr>
          <w:rFonts w:eastAsia="Times New Roman"/>
          <w:sz w:val="24"/>
          <w:szCs w:val="24"/>
        </w:rPr>
        <w:t xml:space="preserve">. This is also called </w:t>
      </w:r>
      <w:r>
        <w:rPr>
          <w:rFonts w:eastAsia="Times New Roman"/>
          <w:b/>
          <w:bCs/>
          <w:sz w:val="24"/>
          <w:szCs w:val="24"/>
        </w:rPr>
        <w:t>inside service delivery team.</w:t>
      </w:r>
      <w:r>
        <w:rPr>
          <w:rFonts w:eastAsia="Times New Roman"/>
          <w:sz w:val="24"/>
          <w:szCs w:val="24"/>
        </w:rPr>
        <w:t xml:space="preserve"> Except Mr Rashel there are two members in the team. A</w:t>
      </w:r>
      <w:r>
        <w:rPr>
          <w:rFonts w:eastAsia="Times New Roman"/>
          <w:sz w:val="24"/>
          <w:szCs w:val="24"/>
        </w:rPr>
        <w:t xml:space="preserve">nd they are </w:t>
      </w:r>
      <w:r>
        <w:rPr>
          <w:rFonts w:eastAsia="Times New Roman"/>
          <w:b/>
          <w:bCs/>
          <w:sz w:val="24"/>
          <w:szCs w:val="24"/>
        </w:rPr>
        <w:t>Tasnia Anam</w:t>
      </w:r>
      <w:r>
        <w:rPr>
          <w:rFonts w:eastAsia="Times New Roman"/>
          <w:sz w:val="24"/>
          <w:szCs w:val="24"/>
        </w:rPr>
        <w:t xml:space="preserve"> and an intern. They work in the </w:t>
      </w:r>
      <w:r>
        <w:rPr>
          <w:rFonts w:eastAsia="Times New Roman"/>
          <w:b/>
          <w:bCs/>
          <w:sz w:val="24"/>
          <w:szCs w:val="24"/>
        </w:rPr>
        <w:t>frontline</w:t>
      </w:r>
      <w:r>
        <w:rPr>
          <w:rFonts w:eastAsia="Times New Roman"/>
          <w:sz w:val="24"/>
          <w:szCs w:val="24"/>
        </w:rPr>
        <w:t xml:space="preserve"> as well as in the </w:t>
      </w:r>
      <w:r>
        <w:rPr>
          <w:rFonts w:eastAsia="Times New Roman"/>
          <w:b/>
          <w:bCs/>
          <w:sz w:val="24"/>
          <w:szCs w:val="24"/>
        </w:rPr>
        <w:t>backend</w:t>
      </w:r>
      <w:r>
        <w:rPr>
          <w:rFonts w:eastAsia="Times New Roman"/>
          <w:sz w:val="24"/>
          <w:szCs w:val="24"/>
        </w:rPr>
        <w:t xml:space="preserve">. In the frontline, they provide customers the initial service of the </w:t>
      </w:r>
      <w:r>
        <w:rPr>
          <w:rFonts w:eastAsia="Times New Roman"/>
          <w:b/>
          <w:bCs/>
          <w:sz w:val="24"/>
          <w:szCs w:val="24"/>
        </w:rPr>
        <w:t>SIP (Systematic Investment Plan)</w:t>
      </w:r>
      <w:r>
        <w:rPr>
          <w:rFonts w:eastAsia="Times New Roman"/>
          <w:sz w:val="24"/>
          <w:szCs w:val="24"/>
        </w:rPr>
        <w:t xml:space="preserve"> like as creating an account and also the service of closing an account. If any customer comes to them, to know about the SIP, they give a brief about how to do a SIP, what are the necessary documents required for it, customers need to give bank cheques et</w:t>
      </w:r>
      <w:r>
        <w:rPr>
          <w:rFonts w:eastAsia="Times New Roman"/>
          <w:sz w:val="24"/>
          <w:szCs w:val="24"/>
        </w:rPr>
        <w:t xml:space="preserve">c. They also help an investor in opening a </w:t>
      </w:r>
      <w:r>
        <w:rPr>
          <w:rFonts w:eastAsia="Times New Roman"/>
          <w:b/>
          <w:bCs/>
          <w:sz w:val="24"/>
          <w:szCs w:val="24"/>
        </w:rPr>
        <w:t>BO account</w:t>
      </w:r>
      <w:r>
        <w:rPr>
          <w:rFonts w:eastAsia="Times New Roman"/>
          <w:sz w:val="24"/>
          <w:szCs w:val="24"/>
        </w:rPr>
        <w:t xml:space="preserve"> or </w:t>
      </w:r>
      <w:r>
        <w:rPr>
          <w:rFonts w:eastAsia="Times New Roman"/>
          <w:b/>
          <w:bCs/>
          <w:sz w:val="24"/>
          <w:szCs w:val="24"/>
        </w:rPr>
        <w:t>Brokerage</w:t>
      </w:r>
      <w:r>
        <w:rPr>
          <w:rFonts w:eastAsia="Times New Roman"/>
          <w:sz w:val="24"/>
          <w:szCs w:val="24"/>
        </w:rPr>
        <w:t xml:space="preserve"> </w:t>
      </w:r>
      <w:r>
        <w:rPr>
          <w:rFonts w:eastAsia="Times New Roman"/>
          <w:b/>
          <w:bCs/>
          <w:sz w:val="24"/>
          <w:szCs w:val="24"/>
        </w:rPr>
        <w:t>Account</w:t>
      </w:r>
      <w:r>
        <w:rPr>
          <w:rFonts w:eastAsia="Times New Roman"/>
          <w:sz w:val="24"/>
          <w:szCs w:val="24"/>
        </w:rPr>
        <w:t>.</w:t>
      </w:r>
    </w:p>
    <w:p w:rsidR="00FA78A1" w:rsidRDefault="00FA78A1">
      <w:pPr>
        <w:spacing w:line="115" w:lineRule="exact"/>
        <w:rPr>
          <w:sz w:val="20"/>
          <w:szCs w:val="20"/>
        </w:rPr>
      </w:pPr>
    </w:p>
    <w:p w:rsidR="00FA78A1" w:rsidRDefault="00C6714A">
      <w:pPr>
        <w:ind w:left="20"/>
        <w:rPr>
          <w:sz w:val="20"/>
          <w:szCs w:val="20"/>
        </w:rPr>
      </w:pPr>
      <w:r>
        <w:rPr>
          <w:rFonts w:eastAsia="Times New Roman"/>
          <w:color w:val="9CC2E5"/>
          <w:sz w:val="24"/>
          <w:szCs w:val="24"/>
        </w:rPr>
        <w:t>Briefing that the customers get:</w:t>
      </w:r>
    </w:p>
    <w:p w:rsidR="00FA78A1" w:rsidRDefault="00FA78A1">
      <w:pPr>
        <w:spacing w:line="259" w:lineRule="exact"/>
        <w:rPr>
          <w:sz w:val="20"/>
          <w:szCs w:val="20"/>
        </w:rPr>
      </w:pPr>
    </w:p>
    <w:p w:rsidR="00FA78A1" w:rsidRDefault="00C6714A">
      <w:pPr>
        <w:spacing w:line="357" w:lineRule="auto"/>
        <w:ind w:left="40" w:hanging="9"/>
        <w:jc w:val="both"/>
        <w:rPr>
          <w:sz w:val="20"/>
          <w:szCs w:val="20"/>
        </w:rPr>
      </w:pPr>
      <w:r>
        <w:rPr>
          <w:rFonts w:eastAsia="Times New Roman"/>
          <w:sz w:val="24"/>
          <w:szCs w:val="24"/>
        </w:rPr>
        <w:t xml:space="preserve">Basically, SIPs are mutual funds. We use the word mutual fund in broader sense. The inside service delivery team gives a briefing about how to </w:t>
      </w:r>
      <w:r>
        <w:rPr>
          <w:rFonts w:eastAsia="Times New Roman"/>
          <w:sz w:val="24"/>
          <w:szCs w:val="24"/>
        </w:rPr>
        <w:t>create an SIP, the benefits of it, where there is a possibility that the customers can face risk, in which sector IDLC AML invests, how much return will they get, what are the benefits of investing in long term and where a customer can face problem.</w:t>
      </w:r>
    </w:p>
    <w:p w:rsidR="00FA78A1" w:rsidRDefault="00FA78A1">
      <w:pPr>
        <w:spacing w:line="112" w:lineRule="exact"/>
        <w:rPr>
          <w:sz w:val="20"/>
          <w:szCs w:val="20"/>
        </w:rPr>
      </w:pPr>
    </w:p>
    <w:p w:rsidR="00FA78A1" w:rsidRDefault="00C6714A">
      <w:pPr>
        <w:ind w:left="20"/>
        <w:rPr>
          <w:sz w:val="20"/>
          <w:szCs w:val="20"/>
        </w:rPr>
      </w:pPr>
      <w:r>
        <w:rPr>
          <w:rFonts w:eastAsia="Times New Roman"/>
          <w:color w:val="9CC2E5"/>
          <w:sz w:val="24"/>
          <w:szCs w:val="24"/>
        </w:rPr>
        <w:t>BO Ac</w:t>
      </w:r>
      <w:r>
        <w:rPr>
          <w:rFonts w:eastAsia="Times New Roman"/>
          <w:color w:val="9CC2E5"/>
          <w:sz w:val="24"/>
          <w:szCs w:val="24"/>
        </w:rPr>
        <w:t>count:</w:t>
      </w:r>
    </w:p>
    <w:p w:rsidR="00FA78A1" w:rsidRDefault="00FA78A1">
      <w:pPr>
        <w:spacing w:line="260" w:lineRule="exact"/>
        <w:rPr>
          <w:sz w:val="20"/>
          <w:szCs w:val="20"/>
        </w:rPr>
      </w:pPr>
    </w:p>
    <w:p w:rsidR="00FA78A1" w:rsidRDefault="00C6714A">
      <w:pPr>
        <w:spacing w:line="357" w:lineRule="auto"/>
        <w:ind w:left="40" w:hanging="9"/>
        <w:jc w:val="both"/>
        <w:rPr>
          <w:sz w:val="20"/>
          <w:szCs w:val="20"/>
        </w:rPr>
      </w:pPr>
      <w:r>
        <w:rPr>
          <w:rFonts w:eastAsia="Times New Roman"/>
          <w:sz w:val="24"/>
          <w:szCs w:val="24"/>
        </w:rPr>
        <w:t>After the briefing, if the customers want to make a SIP then they move for further procedures. They then give the information about the required documents like- the investors’ copy of NID &amp; photo, the nominees’ copy of NID &amp; photo, for Tax certific</w:t>
      </w:r>
      <w:r>
        <w:rPr>
          <w:rFonts w:eastAsia="Times New Roman"/>
          <w:sz w:val="24"/>
          <w:szCs w:val="24"/>
        </w:rPr>
        <w:t>ate the TIN certificate. And lastly, if the customer doesn’t have a BO account because brokerage is needed, they create a brokerage account for them.</w:t>
      </w:r>
    </w:p>
    <w:p w:rsidR="00FA78A1" w:rsidRDefault="00C6714A">
      <w:pPr>
        <w:spacing w:line="20" w:lineRule="exact"/>
        <w:rPr>
          <w:sz w:val="20"/>
          <w:szCs w:val="20"/>
        </w:rPr>
      </w:pPr>
      <w:r>
        <w:rPr>
          <w:noProof/>
          <w:sz w:val="20"/>
          <w:szCs w:val="20"/>
        </w:rPr>
        <w:drawing>
          <wp:anchor distT="0" distB="0" distL="114300" distR="114300" simplePos="0" relativeHeight="251703296" behindDoc="1" locked="0" layoutInCell="0" allowOverlap="1">
            <wp:simplePos x="0" y="0"/>
            <wp:positionH relativeFrom="column">
              <wp:posOffset>12700</wp:posOffset>
            </wp:positionH>
            <wp:positionV relativeFrom="paragraph">
              <wp:posOffset>650875</wp:posOffset>
            </wp:positionV>
            <wp:extent cx="1152525" cy="504825"/>
            <wp:effectExtent l="0" t="0" r="0" b="0"/>
            <wp:wrapNone/>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32" w:lineRule="exact"/>
        <w:rPr>
          <w:sz w:val="20"/>
          <w:szCs w:val="20"/>
        </w:rPr>
      </w:pPr>
    </w:p>
    <w:p w:rsidR="00FA78A1" w:rsidRDefault="00C6714A">
      <w:pPr>
        <w:ind w:left="8520"/>
        <w:rPr>
          <w:sz w:val="20"/>
          <w:szCs w:val="20"/>
        </w:rPr>
      </w:pPr>
      <w:r>
        <w:rPr>
          <w:rFonts w:eastAsia="Times New Roman"/>
          <w:sz w:val="23"/>
          <w:szCs w:val="23"/>
        </w:rPr>
        <w:t>Page | 46</w:t>
      </w:r>
    </w:p>
    <w:p w:rsidR="00FA78A1" w:rsidRDefault="00FA78A1">
      <w:pPr>
        <w:sectPr w:rsidR="00FA78A1">
          <w:pgSz w:w="12240" w:h="15840"/>
          <w:pgMar w:top="1437" w:right="1440" w:bottom="156" w:left="1420" w:header="0" w:footer="0" w:gutter="0"/>
          <w:cols w:space="720" w:equalWidth="0">
            <w:col w:w="9380"/>
          </w:cols>
        </w:sectPr>
      </w:pPr>
    </w:p>
    <w:p w:rsidR="00FA78A1" w:rsidRDefault="00C6714A">
      <w:pPr>
        <w:rPr>
          <w:sz w:val="20"/>
          <w:szCs w:val="20"/>
        </w:rPr>
      </w:pPr>
      <w:bookmarkStart w:id="53" w:name="page53"/>
      <w:bookmarkEnd w:id="53"/>
      <w:r>
        <w:rPr>
          <w:rFonts w:eastAsia="Times New Roman"/>
          <w:color w:val="9CC2E5"/>
          <w:sz w:val="24"/>
          <w:szCs w:val="24"/>
        </w:rPr>
        <w:lastRenderedPageBreak/>
        <w:t>On boarding process:</w:t>
      </w:r>
    </w:p>
    <w:p w:rsidR="00FA78A1" w:rsidRDefault="00FA78A1">
      <w:pPr>
        <w:spacing w:line="257" w:lineRule="exact"/>
        <w:rPr>
          <w:sz w:val="20"/>
          <w:szCs w:val="20"/>
        </w:rPr>
      </w:pPr>
    </w:p>
    <w:p w:rsidR="00FA78A1" w:rsidRDefault="00C6714A">
      <w:pPr>
        <w:spacing w:line="357" w:lineRule="auto"/>
        <w:ind w:left="20" w:hanging="9"/>
        <w:jc w:val="both"/>
        <w:rPr>
          <w:sz w:val="20"/>
          <w:szCs w:val="20"/>
        </w:rPr>
      </w:pPr>
      <w:r>
        <w:rPr>
          <w:rFonts w:eastAsia="Times New Roman"/>
          <w:sz w:val="24"/>
          <w:szCs w:val="24"/>
        </w:rPr>
        <w:t>After creating the brokerage account and taking th</w:t>
      </w:r>
      <w:r>
        <w:rPr>
          <w:rFonts w:eastAsia="Times New Roman"/>
          <w:sz w:val="24"/>
          <w:szCs w:val="24"/>
        </w:rPr>
        <w:t xml:space="preserve">e necessary signatures, they need to fill up the SIP form. One copy of the form of BO account has been given to the </w:t>
      </w:r>
      <w:r>
        <w:rPr>
          <w:rFonts w:eastAsia="Times New Roman"/>
          <w:b/>
          <w:bCs/>
          <w:sz w:val="24"/>
          <w:szCs w:val="24"/>
        </w:rPr>
        <w:t>IDLC AML</w:t>
      </w:r>
      <w:r>
        <w:rPr>
          <w:rFonts w:eastAsia="Times New Roman"/>
          <w:sz w:val="24"/>
          <w:szCs w:val="24"/>
        </w:rPr>
        <w:t xml:space="preserve"> and another copy of that form has been given to the </w:t>
      </w:r>
      <w:r>
        <w:rPr>
          <w:rFonts w:eastAsia="Times New Roman"/>
          <w:b/>
          <w:bCs/>
          <w:sz w:val="24"/>
          <w:szCs w:val="24"/>
        </w:rPr>
        <w:t>IDLC Securities Limited</w:t>
      </w:r>
      <w:r>
        <w:rPr>
          <w:rFonts w:eastAsia="Times New Roman"/>
          <w:sz w:val="24"/>
          <w:szCs w:val="24"/>
        </w:rPr>
        <w:t xml:space="preserve">. And the SIP form is given to the </w:t>
      </w:r>
      <w:r>
        <w:rPr>
          <w:rFonts w:eastAsia="Times New Roman"/>
          <w:b/>
          <w:bCs/>
          <w:sz w:val="24"/>
          <w:szCs w:val="24"/>
        </w:rPr>
        <w:t>operations team.</w:t>
      </w:r>
      <w:r>
        <w:rPr>
          <w:rFonts w:eastAsia="Times New Roman"/>
          <w:sz w:val="24"/>
          <w:szCs w:val="24"/>
        </w:rPr>
        <w:t xml:space="preserve"> The </w:t>
      </w:r>
      <w:r>
        <w:rPr>
          <w:rFonts w:eastAsia="Times New Roman"/>
          <w:sz w:val="24"/>
          <w:szCs w:val="24"/>
        </w:rPr>
        <w:t xml:space="preserve">cheque that the company gets from the investor, is given to the bank. This is the </w:t>
      </w:r>
      <w:r>
        <w:rPr>
          <w:rFonts w:eastAsia="Times New Roman"/>
          <w:b/>
          <w:bCs/>
          <w:sz w:val="24"/>
          <w:szCs w:val="24"/>
        </w:rPr>
        <w:t>on boarding process</w:t>
      </w:r>
      <w:r>
        <w:rPr>
          <w:rFonts w:eastAsia="Times New Roman"/>
          <w:sz w:val="24"/>
          <w:szCs w:val="24"/>
        </w:rPr>
        <w:t xml:space="preserve"> of the user.</w:t>
      </w:r>
    </w:p>
    <w:p w:rsidR="00FA78A1" w:rsidRDefault="00FA78A1">
      <w:pPr>
        <w:spacing w:line="114" w:lineRule="exact"/>
        <w:rPr>
          <w:sz w:val="20"/>
          <w:szCs w:val="20"/>
        </w:rPr>
      </w:pPr>
    </w:p>
    <w:p w:rsidR="00FA78A1" w:rsidRDefault="00C6714A">
      <w:pPr>
        <w:rPr>
          <w:sz w:val="20"/>
          <w:szCs w:val="20"/>
        </w:rPr>
      </w:pPr>
      <w:r>
        <w:rPr>
          <w:rFonts w:eastAsia="Times New Roman"/>
          <w:color w:val="9CC2E5"/>
          <w:sz w:val="24"/>
          <w:szCs w:val="24"/>
        </w:rPr>
        <w:t>Digital Platform:</w:t>
      </w:r>
    </w:p>
    <w:p w:rsidR="00FA78A1" w:rsidRDefault="00FA78A1">
      <w:pPr>
        <w:spacing w:line="257" w:lineRule="exact"/>
        <w:rPr>
          <w:sz w:val="20"/>
          <w:szCs w:val="20"/>
        </w:rPr>
      </w:pPr>
    </w:p>
    <w:p w:rsidR="00FA78A1" w:rsidRDefault="00C6714A">
      <w:pPr>
        <w:spacing w:line="358" w:lineRule="auto"/>
        <w:ind w:left="20" w:hanging="9"/>
        <w:jc w:val="both"/>
        <w:rPr>
          <w:sz w:val="20"/>
          <w:szCs w:val="20"/>
        </w:rPr>
      </w:pPr>
      <w:r>
        <w:rPr>
          <w:rFonts w:eastAsia="Times New Roman"/>
          <w:sz w:val="24"/>
          <w:szCs w:val="24"/>
        </w:rPr>
        <w:t xml:space="preserve">When this process is completed from the backend then a password and an ID has been given to the user. This will help the user to know about all his transaction history. It is called the </w:t>
      </w:r>
      <w:r>
        <w:rPr>
          <w:rFonts w:eastAsia="Times New Roman"/>
          <w:b/>
          <w:bCs/>
          <w:sz w:val="24"/>
          <w:szCs w:val="24"/>
        </w:rPr>
        <w:t>Digital</w:t>
      </w:r>
      <w:r>
        <w:rPr>
          <w:rFonts w:eastAsia="Times New Roman"/>
          <w:sz w:val="24"/>
          <w:szCs w:val="24"/>
        </w:rPr>
        <w:t xml:space="preserve"> </w:t>
      </w:r>
      <w:r>
        <w:rPr>
          <w:rFonts w:eastAsia="Times New Roman"/>
          <w:b/>
          <w:bCs/>
          <w:sz w:val="24"/>
          <w:szCs w:val="24"/>
        </w:rPr>
        <w:t>Platform</w:t>
      </w:r>
      <w:r>
        <w:rPr>
          <w:rFonts w:eastAsia="Times New Roman"/>
          <w:sz w:val="24"/>
          <w:szCs w:val="24"/>
        </w:rPr>
        <w:t>. After the team is able to save the password, they gi</w:t>
      </w:r>
      <w:r>
        <w:rPr>
          <w:rFonts w:eastAsia="Times New Roman"/>
          <w:sz w:val="24"/>
          <w:szCs w:val="24"/>
        </w:rPr>
        <w:t>ve a call to the user that a SMS has</w:t>
      </w:r>
      <w:r>
        <w:rPr>
          <w:rFonts w:eastAsia="Times New Roman"/>
          <w:b/>
          <w:bCs/>
          <w:sz w:val="24"/>
          <w:szCs w:val="24"/>
        </w:rPr>
        <w:t xml:space="preserve"> </w:t>
      </w:r>
      <w:r>
        <w:rPr>
          <w:rFonts w:eastAsia="Times New Roman"/>
          <w:sz w:val="24"/>
          <w:szCs w:val="24"/>
        </w:rPr>
        <w:t xml:space="preserve">been sent to him about how to log in to the account and what is the password and they are able to print their tax certificate, portfolio statement from here as well. The team also notifies the user when their cheque is </w:t>
      </w:r>
      <w:r>
        <w:rPr>
          <w:rFonts w:eastAsia="Times New Roman"/>
          <w:sz w:val="24"/>
          <w:szCs w:val="24"/>
        </w:rPr>
        <w:t>clear. In case of dishonoring a cheque it is also notified by them. And they will tell them to have the amount available in the customer’s account so that they can pull the money from the account.</w:t>
      </w:r>
    </w:p>
    <w:p w:rsidR="00FA78A1" w:rsidRDefault="00FA78A1">
      <w:pPr>
        <w:spacing w:line="115" w:lineRule="exact"/>
        <w:rPr>
          <w:sz w:val="20"/>
          <w:szCs w:val="20"/>
        </w:rPr>
      </w:pPr>
    </w:p>
    <w:p w:rsidR="00FA78A1" w:rsidRDefault="00C6714A">
      <w:pPr>
        <w:rPr>
          <w:sz w:val="20"/>
          <w:szCs w:val="20"/>
        </w:rPr>
      </w:pPr>
      <w:r>
        <w:rPr>
          <w:rFonts w:eastAsia="Times New Roman"/>
          <w:color w:val="9CC2E5"/>
          <w:sz w:val="24"/>
          <w:szCs w:val="24"/>
        </w:rPr>
        <w:t>Liquidation process:</w:t>
      </w:r>
    </w:p>
    <w:p w:rsidR="00FA78A1" w:rsidRDefault="00FA78A1">
      <w:pPr>
        <w:spacing w:line="259" w:lineRule="exact"/>
        <w:rPr>
          <w:sz w:val="20"/>
          <w:szCs w:val="20"/>
        </w:rPr>
      </w:pPr>
    </w:p>
    <w:p w:rsidR="00FA78A1" w:rsidRDefault="00C6714A">
      <w:pPr>
        <w:spacing w:line="359" w:lineRule="auto"/>
        <w:ind w:left="20" w:hanging="9"/>
        <w:jc w:val="both"/>
        <w:rPr>
          <w:sz w:val="20"/>
          <w:szCs w:val="20"/>
        </w:rPr>
      </w:pPr>
      <w:r>
        <w:rPr>
          <w:rFonts w:eastAsia="Times New Roman"/>
          <w:sz w:val="24"/>
          <w:szCs w:val="24"/>
        </w:rPr>
        <w:t>If a user wants to surrender, then h</w:t>
      </w:r>
      <w:r>
        <w:rPr>
          <w:rFonts w:eastAsia="Times New Roman"/>
          <w:sz w:val="24"/>
          <w:szCs w:val="24"/>
        </w:rPr>
        <w:t xml:space="preserve">e has two options. One option is that he can request in the Digital Platform. After the request the team will complete the necessary formalities for surrendering the account. The user has to give signature in the </w:t>
      </w:r>
      <w:r>
        <w:rPr>
          <w:rFonts w:eastAsia="Times New Roman"/>
          <w:b/>
          <w:bCs/>
          <w:sz w:val="24"/>
          <w:szCs w:val="24"/>
        </w:rPr>
        <w:t>Surrender Form</w:t>
      </w:r>
      <w:r>
        <w:rPr>
          <w:rFonts w:eastAsia="Times New Roman"/>
          <w:sz w:val="24"/>
          <w:szCs w:val="24"/>
        </w:rPr>
        <w:t xml:space="preserve"> for this. This form has been</w:t>
      </w:r>
      <w:r>
        <w:rPr>
          <w:rFonts w:eastAsia="Times New Roman"/>
          <w:sz w:val="24"/>
          <w:szCs w:val="24"/>
        </w:rPr>
        <w:t xml:space="preserve"> transferred to the operations team. If the user had created the BO account with the securities then securities will transfer the necessary units, which the user wants to surrender. And the </w:t>
      </w:r>
      <w:r>
        <w:rPr>
          <w:rFonts w:eastAsia="Times New Roman"/>
          <w:b/>
          <w:bCs/>
          <w:sz w:val="24"/>
          <w:szCs w:val="24"/>
        </w:rPr>
        <w:t>CDBL</w:t>
      </w:r>
      <w:r>
        <w:rPr>
          <w:rFonts w:eastAsia="Times New Roman"/>
          <w:sz w:val="24"/>
          <w:szCs w:val="24"/>
        </w:rPr>
        <w:t xml:space="preserve"> </w:t>
      </w:r>
      <w:r>
        <w:rPr>
          <w:rFonts w:eastAsia="Times New Roman"/>
          <w:b/>
          <w:bCs/>
          <w:sz w:val="24"/>
          <w:szCs w:val="24"/>
        </w:rPr>
        <w:t xml:space="preserve">(Central Depository Bangladesh Limited) </w:t>
      </w:r>
      <w:r>
        <w:rPr>
          <w:rFonts w:eastAsia="Times New Roman"/>
          <w:sz w:val="24"/>
          <w:szCs w:val="24"/>
        </w:rPr>
        <w:t xml:space="preserve">or surrender form is </w:t>
      </w:r>
      <w:r>
        <w:rPr>
          <w:rFonts w:eastAsia="Times New Roman"/>
          <w:sz w:val="24"/>
          <w:szCs w:val="24"/>
        </w:rPr>
        <w:t>transferred to the operations</w:t>
      </w:r>
      <w:r>
        <w:rPr>
          <w:rFonts w:eastAsia="Times New Roman"/>
          <w:b/>
          <w:bCs/>
          <w:sz w:val="24"/>
          <w:szCs w:val="24"/>
        </w:rPr>
        <w:t xml:space="preserve"> </w:t>
      </w:r>
      <w:r>
        <w:rPr>
          <w:rFonts w:eastAsia="Times New Roman"/>
          <w:sz w:val="24"/>
          <w:szCs w:val="24"/>
        </w:rPr>
        <w:t>team. According the form the securities will transfer the unit to the AML’s BO account. This CDBL form is government authorized. And it needs the signature of the user. When securities transfer the unit to the AML’s BO account</w:t>
      </w:r>
      <w:r>
        <w:rPr>
          <w:rFonts w:eastAsia="Times New Roman"/>
          <w:sz w:val="24"/>
          <w:szCs w:val="24"/>
        </w:rPr>
        <w:t xml:space="preserve">, the next day a report called </w:t>
      </w:r>
      <w:r>
        <w:rPr>
          <w:rFonts w:eastAsia="Times New Roman"/>
          <w:b/>
          <w:bCs/>
          <w:sz w:val="24"/>
          <w:szCs w:val="24"/>
        </w:rPr>
        <w:t>DP40</w:t>
      </w:r>
      <w:r>
        <w:rPr>
          <w:rFonts w:eastAsia="Times New Roman"/>
          <w:sz w:val="24"/>
          <w:szCs w:val="24"/>
        </w:rPr>
        <w:t xml:space="preserve"> is generated. And this report is again transferred to the operations team as well. After getting this, operations team transfers the money and this money will consequently move the next day in the user’s account. The use</w:t>
      </w:r>
      <w:r>
        <w:rPr>
          <w:rFonts w:eastAsia="Times New Roman"/>
          <w:sz w:val="24"/>
          <w:szCs w:val="24"/>
        </w:rPr>
        <w:t>r will be notified that his money has been transferred to his account. After completing the whole process, within 3 working days investor gets the money.</w:t>
      </w:r>
    </w:p>
    <w:p w:rsidR="00FA78A1" w:rsidRDefault="00C6714A">
      <w:pPr>
        <w:spacing w:line="20" w:lineRule="exact"/>
        <w:rPr>
          <w:sz w:val="20"/>
          <w:szCs w:val="20"/>
        </w:rPr>
      </w:pPr>
      <w:r>
        <w:rPr>
          <w:noProof/>
          <w:sz w:val="20"/>
          <w:szCs w:val="20"/>
        </w:rPr>
        <w:drawing>
          <wp:anchor distT="0" distB="0" distL="114300" distR="114300" simplePos="0" relativeHeight="251704320" behindDoc="1" locked="0" layoutInCell="0" allowOverlap="1">
            <wp:simplePos x="0" y="0"/>
            <wp:positionH relativeFrom="column">
              <wp:posOffset>0</wp:posOffset>
            </wp:positionH>
            <wp:positionV relativeFrom="paragraph">
              <wp:posOffset>410845</wp:posOffset>
            </wp:positionV>
            <wp:extent cx="1152525" cy="504825"/>
            <wp:effectExtent l="0" t="0" r="0" b="0"/>
            <wp:wrapNone/>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54" w:lineRule="exact"/>
        <w:rPr>
          <w:sz w:val="20"/>
          <w:szCs w:val="20"/>
        </w:rPr>
      </w:pPr>
    </w:p>
    <w:p w:rsidR="00FA78A1" w:rsidRDefault="00C6714A">
      <w:pPr>
        <w:ind w:left="8500"/>
        <w:rPr>
          <w:sz w:val="20"/>
          <w:szCs w:val="20"/>
        </w:rPr>
      </w:pPr>
      <w:r>
        <w:rPr>
          <w:rFonts w:eastAsia="Times New Roman"/>
          <w:sz w:val="23"/>
          <w:szCs w:val="23"/>
        </w:rPr>
        <w:t>Page | 47</w:t>
      </w:r>
    </w:p>
    <w:p w:rsidR="00FA78A1" w:rsidRDefault="00FA78A1">
      <w:pPr>
        <w:sectPr w:rsidR="00FA78A1">
          <w:pgSz w:w="12240" w:h="15840"/>
          <w:pgMar w:top="1437" w:right="1440" w:bottom="156" w:left="1440" w:header="0" w:footer="0" w:gutter="0"/>
          <w:cols w:space="720" w:equalWidth="0">
            <w:col w:w="9360"/>
          </w:cols>
        </w:sectPr>
      </w:pPr>
    </w:p>
    <w:p w:rsidR="00FA78A1" w:rsidRDefault="00C6714A">
      <w:pPr>
        <w:rPr>
          <w:sz w:val="20"/>
          <w:szCs w:val="20"/>
        </w:rPr>
      </w:pPr>
      <w:bookmarkStart w:id="54" w:name="page54"/>
      <w:bookmarkEnd w:id="54"/>
      <w:r>
        <w:rPr>
          <w:rFonts w:eastAsia="Times New Roman"/>
          <w:color w:val="9CC2E5"/>
          <w:sz w:val="24"/>
          <w:szCs w:val="24"/>
        </w:rPr>
        <w:lastRenderedPageBreak/>
        <w:t>Repurchase process: (For Non SIP’s)</w:t>
      </w:r>
    </w:p>
    <w:p w:rsidR="00FA78A1" w:rsidRDefault="00FA78A1">
      <w:pPr>
        <w:spacing w:line="257" w:lineRule="exact"/>
        <w:rPr>
          <w:sz w:val="20"/>
          <w:szCs w:val="20"/>
        </w:rPr>
      </w:pPr>
    </w:p>
    <w:p w:rsidR="00FA78A1" w:rsidRDefault="00C6714A">
      <w:pPr>
        <w:spacing w:line="375" w:lineRule="auto"/>
        <w:ind w:left="20" w:hanging="9"/>
        <w:jc w:val="both"/>
        <w:rPr>
          <w:sz w:val="20"/>
          <w:szCs w:val="20"/>
        </w:rPr>
      </w:pPr>
      <w:r>
        <w:rPr>
          <w:rFonts w:eastAsia="Times New Roman"/>
          <w:sz w:val="23"/>
          <w:szCs w:val="23"/>
        </w:rPr>
        <w:t xml:space="preserve">Actually this process is in the middle of the onboarding process and the liquidation process. The Non SIP is one-time investment. It means the investor will invest one time according to the </w:t>
      </w:r>
      <w:r>
        <w:rPr>
          <w:rFonts w:eastAsia="Times New Roman"/>
          <w:b/>
          <w:bCs/>
          <w:sz w:val="23"/>
          <w:szCs w:val="23"/>
        </w:rPr>
        <w:t>NAV</w:t>
      </w:r>
      <w:r>
        <w:rPr>
          <w:rFonts w:eastAsia="Times New Roman"/>
          <w:sz w:val="23"/>
          <w:szCs w:val="23"/>
        </w:rPr>
        <w:t xml:space="preserve"> </w:t>
      </w:r>
      <w:r>
        <w:rPr>
          <w:rFonts w:eastAsia="Times New Roman"/>
          <w:b/>
          <w:bCs/>
          <w:sz w:val="23"/>
          <w:szCs w:val="23"/>
        </w:rPr>
        <w:t xml:space="preserve">(Net Asset Value) </w:t>
      </w:r>
      <w:r>
        <w:rPr>
          <w:rFonts w:eastAsia="Times New Roman"/>
          <w:sz w:val="23"/>
          <w:szCs w:val="23"/>
        </w:rPr>
        <w:t xml:space="preserve">of that day. And can surrender at any time. </w:t>
      </w:r>
      <w:r>
        <w:rPr>
          <w:rFonts w:eastAsia="Times New Roman"/>
          <w:sz w:val="23"/>
          <w:szCs w:val="23"/>
        </w:rPr>
        <w:t>Whereas SIP is periodic investment.</w:t>
      </w:r>
      <w:r>
        <w:rPr>
          <w:rFonts w:eastAsia="Times New Roman"/>
          <w:b/>
          <w:bCs/>
          <w:sz w:val="23"/>
          <w:szCs w:val="23"/>
        </w:rPr>
        <w:t xml:space="preserve"> </w:t>
      </w:r>
      <w:r>
        <w:rPr>
          <w:rFonts w:eastAsia="Times New Roman"/>
          <w:sz w:val="23"/>
          <w:szCs w:val="23"/>
        </w:rPr>
        <w:t xml:space="preserve">Here the investor invests a certain amount of money each month. According to his investment he will get the units of mutual funds. The repurchase is for non-SIP investors. Suppose if an investor invests for one time but </w:t>
      </w:r>
      <w:r>
        <w:rPr>
          <w:rFonts w:eastAsia="Times New Roman"/>
          <w:sz w:val="23"/>
          <w:szCs w:val="23"/>
        </w:rPr>
        <w:t xml:space="preserve">suddenly he made up his mind to buy more units then he can buy some extra units. This is called the </w:t>
      </w:r>
      <w:r>
        <w:rPr>
          <w:rFonts w:eastAsia="Times New Roman"/>
          <w:b/>
          <w:bCs/>
          <w:sz w:val="23"/>
          <w:szCs w:val="23"/>
        </w:rPr>
        <w:t>Repurchase</w:t>
      </w:r>
      <w:r>
        <w:rPr>
          <w:rFonts w:eastAsia="Times New Roman"/>
          <w:sz w:val="23"/>
          <w:szCs w:val="23"/>
        </w:rPr>
        <w:t>. Now the investor has to again sign in the form and has to give a cheque for the new units he wants to buy. And the process for buying the additi</w:t>
      </w:r>
      <w:r>
        <w:rPr>
          <w:rFonts w:eastAsia="Times New Roman"/>
          <w:sz w:val="23"/>
          <w:szCs w:val="23"/>
        </w:rPr>
        <w:t>onal unit will start again. This additional unit will be added with his previous units.</w:t>
      </w:r>
    </w:p>
    <w:p w:rsidR="00FA78A1" w:rsidRDefault="00FA78A1">
      <w:pPr>
        <w:spacing w:line="104" w:lineRule="exact"/>
        <w:rPr>
          <w:sz w:val="20"/>
          <w:szCs w:val="20"/>
        </w:rPr>
      </w:pPr>
    </w:p>
    <w:p w:rsidR="00FA78A1" w:rsidRDefault="00C6714A">
      <w:pPr>
        <w:rPr>
          <w:sz w:val="20"/>
          <w:szCs w:val="20"/>
        </w:rPr>
      </w:pPr>
      <w:r>
        <w:rPr>
          <w:rFonts w:eastAsia="Times New Roman"/>
          <w:color w:val="9CC2E5"/>
          <w:sz w:val="24"/>
          <w:szCs w:val="24"/>
        </w:rPr>
        <w:t>Top up and Top down: (For SIP’s)</w:t>
      </w:r>
    </w:p>
    <w:p w:rsidR="00FA78A1" w:rsidRDefault="00FA78A1">
      <w:pPr>
        <w:spacing w:line="257" w:lineRule="exact"/>
        <w:rPr>
          <w:sz w:val="20"/>
          <w:szCs w:val="20"/>
        </w:rPr>
      </w:pPr>
    </w:p>
    <w:p w:rsidR="00FA78A1" w:rsidRDefault="00C6714A">
      <w:pPr>
        <w:spacing w:line="357" w:lineRule="auto"/>
        <w:ind w:left="20" w:hanging="9"/>
        <w:jc w:val="both"/>
        <w:rPr>
          <w:sz w:val="20"/>
          <w:szCs w:val="20"/>
        </w:rPr>
      </w:pPr>
      <w:r>
        <w:rPr>
          <w:rFonts w:eastAsia="Times New Roman"/>
          <w:sz w:val="24"/>
          <w:szCs w:val="24"/>
        </w:rPr>
        <w:t xml:space="preserve">According to the </w:t>
      </w:r>
      <w:r>
        <w:rPr>
          <w:rFonts w:eastAsia="Times New Roman"/>
          <w:b/>
          <w:bCs/>
          <w:sz w:val="24"/>
          <w:szCs w:val="24"/>
        </w:rPr>
        <w:t>Auto Debit Authorization Form</w:t>
      </w:r>
      <w:r>
        <w:rPr>
          <w:rFonts w:eastAsia="Times New Roman"/>
          <w:sz w:val="24"/>
          <w:szCs w:val="24"/>
        </w:rPr>
        <w:t xml:space="preserve"> the customer service pulls the money from the investor’s BO Account. The investor can do </w:t>
      </w:r>
      <w:r>
        <w:rPr>
          <w:rFonts w:eastAsia="Times New Roman"/>
          <w:b/>
          <w:bCs/>
          <w:sz w:val="24"/>
          <w:szCs w:val="24"/>
        </w:rPr>
        <w:t>Top Up</w:t>
      </w:r>
      <w:r>
        <w:rPr>
          <w:rFonts w:eastAsia="Times New Roman"/>
          <w:sz w:val="24"/>
          <w:szCs w:val="24"/>
        </w:rPr>
        <w:t xml:space="preserve"> or can do </w:t>
      </w:r>
      <w:r>
        <w:rPr>
          <w:rFonts w:eastAsia="Times New Roman"/>
          <w:b/>
          <w:bCs/>
          <w:sz w:val="24"/>
          <w:szCs w:val="24"/>
        </w:rPr>
        <w:t>Top Down</w:t>
      </w:r>
      <w:r>
        <w:rPr>
          <w:rFonts w:eastAsia="Times New Roman"/>
          <w:sz w:val="24"/>
          <w:szCs w:val="24"/>
        </w:rPr>
        <w:t xml:space="preserve"> as well, according to his financial condition. Top up means, the investor can request to increase the amount of money to be pulled from his </w:t>
      </w:r>
      <w:r>
        <w:rPr>
          <w:rFonts w:eastAsia="Times New Roman"/>
          <w:sz w:val="24"/>
          <w:szCs w:val="24"/>
        </w:rPr>
        <w:t>account. And top down is the opposite of it. For this, customer service also will follow some process and will notify it to the investor.</w:t>
      </w:r>
    </w:p>
    <w:p w:rsidR="00FA78A1" w:rsidRDefault="00FA78A1">
      <w:pPr>
        <w:spacing w:line="115" w:lineRule="exact"/>
        <w:rPr>
          <w:sz w:val="20"/>
          <w:szCs w:val="20"/>
        </w:rPr>
      </w:pPr>
    </w:p>
    <w:p w:rsidR="00FA78A1" w:rsidRDefault="00C6714A">
      <w:pPr>
        <w:rPr>
          <w:sz w:val="20"/>
          <w:szCs w:val="20"/>
        </w:rPr>
      </w:pPr>
      <w:r>
        <w:rPr>
          <w:rFonts w:eastAsia="Times New Roman"/>
          <w:color w:val="9CC2E5"/>
          <w:sz w:val="24"/>
          <w:szCs w:val="24"/>
        </w:rPr>
        <w:t>Off the record:</w:t>
      </w:r>
    </w:p>
    <w:p w:rsidR="00FA78A1" w:rsidRDefault="00FA78A1">
      <w:pPr>
        <w:spacing w:line="257" w:lineRule="exact"/>
        <w:rPr>
          <w:sz w:val="20"/>
          <w:szCs w:val="20"/>
        </w:rPr>
      </w:pPr>
    </w:p>
    <w:p w:rsidR="00FA78A1" w:rsidRDefault="00C6714A">
      <w:pPr>
        <w:spacing w:line="357" w:lineRule="auto"/>
        <w:ind w:left="20" w:hanging="9"/>
        <w:jc w:val="both"/>
        <w:rPr>
          <w:sz w:val="20"/>
          <w:szCs w:val="20"/>
        </w:rPr>
      </w:pPr>
      <w:r>
        <w:rPr>
          <w:rFonts w:eastAsia="Times New Roman"/>
          <w:sz w:val="24"/>
          <w:szCs w:val="24"/>
        </w:rPr>
        <w:t>Sometimes customers who will move to abroad needs to prove their solvency. For this, they have to sh</w:t>
      </w:r>
      <w:r>
        <w:rPr>
          <w:rFonts w:eastAsia="Times New Roman"/>
          <w:sz w:val="24"/>
          <w:szCs w:val="24"/>
        </w:rPr>
        <w:t xml:space="preserve">ow the portfolio statement, tax certificate and they can request for them in the IDLC AML. In that case all the essential information will be given to him according to his request. The money the investor has invested; he can show it as tax rebate as well. </w:t>
      </w:r>
      <w:r>
        <w:rPr>
          <w:rFonts w:eastAsia="Times New Roman"/>
          <w:sz w:val="24"/>
          <w:szCs w:val="24"/>
        </w:rPr>
        <w:t xml:space="preserve">For customer service, these are the activities that can be said as </w:t>
      </w:r>
      <w:r>
        <w:rPr>
          <w:rFonts w:eastAsia="Times New Roman"/>
          <w:b/>
          <w:bCs/>
          <w:sz w:val="24"/>
          <w:szCs w:val="24"/>
        </w:rPr>
        <w:t>off the record activities</w:t>
      </w:r>
      <w:r>
        <w:rPr>
          <w:rFonts w:eastAsia="Times New Roman"/>
          <w:sz w:val="24"/>
          <w:szCs w:val="24"/>
        </w:rPr>
        <w:t>.</w:t>
      </w:r>
    </w:p>
    <w:p w:rsidR="00FA78A1" w:rsidRDefault="00C6714A">
      <w:pPr>
        <w:spacing w:line="20" w:lineRule="exact"/>
        <w:rPr>
          <w:sz w:val="20"/>
          <w:szCs w:val="20"/>
        </w:rPr>
      </w:pPr>
      <w:r>
        <w:rPr>
          <w:noProof/>
          <w:sz w:val="20"/>
          <w:szCs w:val="20"/>
        </w:rPr>
        <w:drawing>
          <wp:anchor distT="0" distB="0" distL="114300" distR="114300" simplePos="0" relativeHeight="251705344" behindDoc="1" locked="0" layoutInCell="0" allowOverlap="1">
            <wp:simplePos x="0" y="0"/>
            <wp:positionH relativeFrom="column">
              <wp:posOffset>0</wp:posOffset>
            </wp:positionH>
            <wp:positionV relativeFrom="paragraph">
              <wp:posOffset>2252980</wp:posOffset>
            </wp:positionV>
            <wp:extent cx="1152525" cy="504825"/>
            <wp:effectExtent l="0" t="0" r="0" b="0"/>
            <wp:wrapNone/>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43" w:lineRule="exact"/>
        <w:rPr>
          <w:sz w:val="20"/>
          <w:szCs w:val="20"/>
        </w:rPr>
      </w:pPr>
    </w:p>
    <w:p w:rsidR="00FA78A1" w:rsidRDefault="00C6714A">
      <w:pPr>
        <w:jc w:val="right"/>
        <w:rPr>
          <w:sz w:val="20"/>
          <w:szCs w:val="20"/>
        </w:rPr>
      </w:pPr>
      <w:r>
        <w:rPr>
          <w:rFonts w:eastAsia="Times New Roman"/>
          <w:sz w:val="24"/>
          <w:szCs w:val="24"/>
        </w:rPr>
        <w:t>Page | 48</w:t>
      </w:r>
    </w:p>
    <w:p w:rsidR="00FA78A1" w:rsidRDefault="00FA78A1">
      <w:pPr>
        <w:sectPr w:rsidR="00FA78A1">
          <w:pgSz w:w="12240" w:h="15840"/>
          <w:pgMar w:top="1437" w:right="1440" w:bottom="156" w:left="1440" w:header="0" w:footer="0" w:gutter="0"/>
          <w:cols w:space="720" w:equalWidth="0">
            <w:col w:w="9360"/>
          </w:cols>
        </w:sectPr>
      </w:pPr>
    </w:p>
    <w:bookmarkStart w:id="55" w:name="page55"/>
    <w:bookmarkEnd w:id="55"/>
    <w:p w:rsidR="00FA78A1" w:rsidRDefault="00C6714A">
      <w:pPr>
        <w:spacing w:line="19" w:lineRule="exact"/>
        <w:rPr>
          <w:sz w:val="20"/>
          <w:szCs w:val="20"/>
        </w:rPr>
      </w:pPr>
      <w:r>
        <w:rPr>
          <w:noProof/>
          <w:sz w:val="20"/>
          <w:szCs w:val="20"/>
        </w:rPr>
        <w:lastRenderedPageBreak/>
        <mc:AlternateContent>
          <mc:Choice Requires="wps">
            <w:drawing>
              <wp:anchor distT="0" distB="0" distL="114300" distR="114300" simplePos="0" relativeHeight="251706368" behindDoc="1" locked="0" layoutInCell="0" allowOverlap="1">
                <wp:simplePos x="0" y="0"/>
                <wp:positionH relativeFrom="page">
                  <wp:posOffset>887095</wp:posOffset>
                </wp:positionH>
                <wp:positionV relativeFrom="page">
                  <wp:posOffset>913765</wp:posOffset>
                </wp:positionV>
                <wp:extent cx="5909310" cy="316230"/>
                <wp:effectExtent l="0" t="0" r="0" b="0"/>
                <wp:wrapNone/>
                <wp:docPr id="118" name="Shape 1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9310" cy="316230"/>
                        </a:xfrm>
                        <a:prstGeom prst="rect">
                          <a:avLst/>
                        </a:prstGeom>
                        <a:solidFill>
                          <a:srgbClr val="E7E6E6"/>
                        </a:solidFill>
                      </wps:spPr>
                      <wps:bodyPr/>
                    </wps:wsp>
                  </a:graphicData>
                </a:graphic>
              </wp:anchor>
            </w:drawing>
          </mc:Choice>
          <mc:Fallback>
            <w:pict>
              <v:rect id="Shape 118" o:spid="_x0000_s1143" style="position:absolute;margin-left:69.85pt;margin-top:71.95pt;width:465.3pt;height:24.9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7E6E6" stroked="f">
                <w10:wrap anchorx="page" anchory="page"/>
              </v:rect>
            </w:pict>
          </mc:Fallback>
        </mc:AlternateContent>
      </w:r>
    </w:p>
    <w:p w:rsidR="00FA78A1" w:rsidRDefault="00C6714A">
      <w:pPr>
        <w:spacing w:line="249" w:lineRule="auto"/>
        <w:ind w:right="2240" w:hanging="9"/>
        <w:rPr>
          <w:sz w:val="20"/>
          <w:szCs w:val="20"/>
        </w:rPr>
      </w:pPr>
      <w:r>
        <w:rPr>
          <w:rFonts w:eastAsia="Times New Roman"/>
          <w:sz w:val="40"/>
          <w:szCs w:val="40"/>
        </w:rPr>
        <w:t>6.8 ADMINISTRATIVE LOGISTICS AND COMPLIANCE TEAM</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707392" behindDoc="1" locked="0" layoutInCell="0" allowOverlap="1">
                <wp:simplePos x="0" y="0"/>
                <wp:positionH relativeFrom="column">
                  <wp:posOffset>-26670</wp:posOffset>
                </wp:positionH>
                <wp:positionV relativeFrom="paragraph">
                  <wp:posOffset>-301625</wp:posOffset>
                </wp:positionV>
                <wp:extent cx="5908675" cy="313055"/>
                <wp:effectExtent l="0" t="0" r="0" b="0"/>
                <wp:wrapNone/>
                <wp:docPr id="119" name="Shape 1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8675" cy="313055"/>
                        </a:xfrm>
                        <a:prstGeom prst="rect">
                          <a:avLst/>
                        </a:prstGeom>
                        <a:solidFill>
                          <a:srgbClr val="E7E6E6"/>
                        </a:solidFill>
                      </wps:spPr>
                      <wps:bodyPr/>
                    </wps:wsp>
                  </a:graphicData>
                </a:graphic>
              </wp:anchor>
            </w:drawing>
          </mc:Choice>
          <mc:Fallback>
            <w:pict>
              <v:rect id="Shape 119" o:spid="_x0000_s1144" style="position:absolute;margin-left:-2.0999pt;margin-top:-23.7499pt;width:465.25pt;height:24.6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7E6E6" stroked="f"/>
            </w:pict>
          </mc:Fallback>
        </mc:AlternateContent>
      </w:r>
    </w:p>
    <w:p w:rsidR="00FA78A1" w:rsidRDefault="00FA78A1">
      <w:pPr>
        <w:spacing w:line="200" w:lineRule="exact"/>
        <w:rPr>
          <w:sz w:val="20"/>
          <w:szCs w:val="20"/>
        </w:rPr>
      </w:pPr>
    </w:p>
    <w:p w:rsidR="00FA78A1" w:rsidRDefault="00FA78A1">
      <w:pPr>
        <w:spacing w:line="377" w:lineRule="exact"/>
        <w:rPr>
          <w:sz w:val="20"/>
          <w:szCs w:val="20"/>
        </w:rPr>
      </w:pPr>
    </w:p>
    <w:p w:rsidR="00FA78A1" w:rsidRDefault="00C6714A">
      <w:pPr>
        <w:spacing w:line="358" w:lineRule="auto"/>
        <w:ind w:left="20" w:hanging="9"/>
        <w:jc w:val="both"/>
        <w:rPr>
          <w:sz w:val="20"/>
          <w:szCs w:val="20"/>
        </w:rPr>
      </w:pPr>
      <w:r>
        <w:rPr>
          <w:rFonts w:eastAsia="Times New Roman"/>
          <w:sz w:val="24"/>
          <w:szCs w:val="24"/>
        </w:rPr>
        <w:t xml:space="preserve">This team is only handled by </w:t>
      </w:r>
      <w:r>
        <w:rPr>
          <w:rFonts w:eastAsia="Times New Roman"/>
          <w:b/>
          <w:bCs/>
          <w:sz w:val="24"/>
          <w:szCs w:val="24"/>
        </w:rPr>
        <w:t>Md. Tariqul Islam</w:t>
      </w:r>
      <w:r>
        <w:rPr>
          <w:rFonts w:eastAsia="Times New Roman"/>
          <w:sz w:val="24"/>
          <w:szCs w:val="24"/>
        </w:rPr>
        <w:t xml:space="preserve">. </w:t>
      </w:r>
      <w:r>
        <w:rPr>
          <w:rFonts w:eastAsia="Times New Roman"/>
          <w:b/>
          <w:bCs/>
          <w:sz w:val="24"/>
          <w:szCs w:val="24"/>
        </w:rPr>
        <w:t>Compliance</w:t>
      </w:r>
      <w:r>
        <w:rPr>
          <w:rFonts w:eastAsia="Times New Roman"/>
          <w:sz w:val="24"/>
          <w:szCs w:val="24"/>
        </w:rPr>
        <w:t xml:space="preserve"> is the overseeing activities of a company, whether it is in lined with the rules and regulations. If it is not according to the rule then it is called </w:t>
      </w:r>
      <w:r>
        <w:rPr>
          <w:rFonts w:eastAsia="Times New Roman"/>
          <w:b/>
          <w:bCs/>
          <w:sz w:val="24"/>
          <w:szCs w:val="24"/>
        </w:rPr>
        <w:t>non-compliance</w:t>
      </w:r>
      <w:r>
        <w:rPr>
          <w:rFonts w:eastAsia="Times New Roman"/>
          <w:sz w:val="24"/>
          <w:szCs w:val="24"/>
        </w:rPr>
        <w:t>. And this information will be given to the Portfolio Team. The Portfolio team will then i</w:t>
      </w:r>
      <w:r>
        <w:rPr>
          <w:rFonts w:eastAsia="Times New Roman"/>
          <w:sz w:val="24"/>
          <w:szCs w:val="24"/>
        </w:rPr>
        <w:t xml:space="preserve">ncrease or decrease the share price of the investment and fix the problem. Because it is necessary for the company to be complied always. Other than that there are some </w:t>
      </w:r>
      <w:r>
        <w:rPr>
          <w:rFonts w:eastAsia="Times New Roman"/>
          <w:b/>
          <w:bCs/>
          <w:sz w:val="24"/>
          <w:szCs w:val="24"/>
        </w:rPr>
        <w:t xml:space="preserve">administrative activities </w:t>
      </w:r>
      <w:r>
        <w:rPr>
          <w:rFonts w:eastAsia="Times New Roman"/>
          <w:sz w:val="24"/>
          <w:szCs w:val="24"/>
        </w:rPr>
        <w:t>like- taking care of the assets, taking care about whether th</w:t>
      </w:r>
      <w:r>
        <w:rPr>
          <w:rFonts w:eastAsia="Times New Roman"/>
          <w:sz w:val="24"/>
          <w:szCs w:val="24"/>
        </w:rPr>
        <w:t>e employees</w:t>
      </w:r>
      <w:r>
        <w:rPr>
          <w:rFonts w:eastAsia="Times New Roman"/>
          <w:b/>
          <w:bCs/>
          <w:sz w:val="24"/>
          <w:szCs w:val="24"/>
        </w:rPr>
        <w:t xml:space="preserve"> </w:t>
      </w:r>
      <w:r>
        <w:rPr>
          <w:rFonts w:eastAsia="Times New Roman"/>
          <w:sz w:val="24"/>
          <w:szCs w:val="24"/>
        </w:rPr>
        <w:t>are served with snacks, tea and coffee, buying new assets, giving transport facilities in company’s emergency situations, solving the internal miscommunication among employees and fixing problems like complaints and maintaining the company on a</w:t>
      </w:r>
      <w:r>
        <w:rPr>
          <w:rFonts w:eastAsia="Times New Roman"/>
          <w:sz w:val="24"/>
          <w:szCs w:val="24"/>
        </w:rPr>
        <w:t xml:space="preserve"> whole.</w:t>
      </w:r>
    </w:p>
    <w:p w:rsidR="00FA78A1" w:rsidRDefault="00FA78A1">
      <w:pPr>
        <w:spacing w:line="128" w:lineRule="exact"/>
        <w:rPr>
          <w:sz w:val="20"/>
          <w:szCs w:val="20"/>
        </w:rPr>
      </w:pPr>
    </w:p>
    <w:p w:rsidR="00FA78A1" w:rsidRDefault="00C6714A">
      <w:pPr>
        <w:spacing w:line="278" w:lineRule="auto"/>
        <w:ind w:left="20" w:hanging="9"/>
        <w:jc w:val="both"/>
        <w:rPr>
          <w:sz w:val="20"/>
          <w:szCs w:val="20"/>
        </w:rPr>
      </w:pPr>
      <w:r>
        <w:rPr>
          <w:rFonts w:eastAsia="Times New Roman"/>
          <w:sz w:val="23"/>
          <w:szCs w:val="23"/>
        </w:rPr>
        <w:t xml:space="preserve">Except the Portfolio team and Administrative team all the other teams have to report their regular activities to </w:t>
      </w:r>
      <w:r>
        <w:rPr>
          <w:rFonts w:eastAsia="Times New Roman"/>
          <w:b/>
          <w:bCs/>
          <w:sz w:val="23"/>
          <w:szCs w:val="23"/>
        </w:rPr>
        <w:t>Kazi Mashook ul Haq</w:t>
      </w:r>
      <w:r>
        <w:rPr>
          <w:rFonts w:eastAsia="Times New Roman"/>
          <w:sz w:val="23"/>
          <w:szCs w:val="23"/>
        </w:rPr>
        <w:t xml:space="preserve">. As he is the </w:t>
      </w:r>
      <w:r>
        <w:rPr>
          <w:rFonts w:eastAsia="Times New Roman"/>
          <w:b/>
          <w:bCs/>
          <w:sz w:val="23"/>
          <w:szCs w:val="23"/>
        </w:rPr>
        <w:t>Chief Executive Officer</w:t>
      </w:r>
      <w:r>
        <w:rPr>
          <w:rFonts w:eastAsia="Times New Roman"/>
          <w:sz w:val="23"/>
          <w:szCs w:val="23"/>
        </w:rPr>
        <w:t xml:space="preserve"> of IDLC AML.</w:t>
      </w:r>
    </w:p>
    <w:p w:rsidR="00FA78A1" w:rsidRDefault="00C6714A">
      <w:pPr>
        <w:spacing w:line="20" w:lineRule="exact"/>
        <w:rPr>
          <w:sz w:val="20"/>
          <w:szCs w:val="20"/>
        </w:rPr>
      </w:pPr>
      <w:r>
        <w:rPr>
          <w:noProof/>
          <w:sz w:val="20"/>
          <w:szCs w:val="20"/>
        </w:rPr>
        <w:drawing>
          <wp:anchor distT="0" distB="0" distL="114300" distR="114300" simplePos="0" relativeHeight="251708416" behindDoc="1" locked="0" layoutInCell="0" allowOverlap="1">
            <wp:simplePos x="0" y="0"/>
            <wp:positionH relativeFrom="column">
              <wp:posOffset>0</wp:posOffset>
            </wp:positionH>
            <wp:positionV relativeFrom="paragraph">
              <wp:posOffset>4554220</wp:posOffset>
            </wp:positionV>
            <wp:extent cx="1152525" cy="504825"/>
            <wp:effectExtent l="0" t="0" r="0" b="0"/>
            <wp:wrapNone/>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79" w:lineRule="exact"/>
        <w:rPr>
          <w:sz w:val="20"/>
          <w:szCs w:val="20"/>
        </w:rPr>
      </w:pPr>
    </w:p>
    <w:p w:rsidR="00FA78A1" w:rsidRDefault="00C6714A">
      <w:pPr>
        <w:ind w:left="8500"/>
        <w:rPr>
          <w:sz w:val="20"/>
          <w:szCs w:val="20"/>
        </w:rPr>
      </w:pPr>
      <w:r>
        <w:rPr>
          <w:rFonts w:eastAsia="Times New Roman"/>
          <w:sz w:val="23"/>
          <w:szCs w:val="23"/>
        </w:rPr>
        <w:t>Page | 49</w:t>
      </w:r>
    </w:p>
    <w:p w:rsidR="00FA78A1" w:rsidRDefault="00FA78A1">
      <w:pPr>
        <w:sectPr w:rsidR="00FA78A1">
          <w:pgSz w:w="12240" w:h="15840"/>
          <w:pgMar w:top="1440" w:right="1440" w:bottom="156" w:left="1440" w:header="0" w:footer="0" w:gutter="0"/>
          <w:cols w:space="720" w:equalWidth="0">
            <w:col w:w="9360"/>
          </w:cols>
        </w:sectPr>
      </w:pPr>
    </w:p>
    <w:p w:rsidR="00FA78A1" w:rsidRDefault="00C6714A">
      <w:pPr>
        <w:spacing w:line="200" w:lineRule="exact"/>
        <w:rPr>
          <w:sz w:val="20"/>
          <w:szCs w:val="20"/>
        </w:rPr>
      </w:pPr>
      <w:bookmarkStart w:id="56" w:name="page56"/>
      <w:bookmarkEnd w:id="56"/>
      <w:r>
        <w:rPr>
          <w:noProof/>
          <w:sz w:val="20"/>
          <w:szCs w:val="20"/>
        </w:rPr>
        <w:lastRenderedPageBreak/>
        <w:drawing>
          <wp:anchor distT="0" distB="0" distL="114300" distR="114300" simplePos="0" relativeHeight="251709440" behindDoc="1" locked="0" layoutInCell="0" allowOverlap="1">
            <wp:simplePos x="0" y="0"/>
            <wp:positionH relativeFrom="page">
              <wp:posOffset>896620</wp:posOffset>
            </wp:positionH>
            <wp:positionV relativeFrom="page">
              <wp:posOffset>1177925</wp:posOffset>
            </wp:positionV>
            <wp:extent cx="5961380" cy="4530090"/>
            <wp:effectExtent l="0" t="0" r="0" b="0"/>
            <wp:wrapNone/>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0">
                      <a:extLst/>
                    </a:blip>
                    <a:srcRect/>
                    <a:stretch>
                      <a:fillRect/>
                    </a:stretch>
                  </pic:blipFill>
                  <pic:spPr bwMode="auto">
                    <a:xfrm>
                      <a:off x="0" y="0"/>
                      <a:ext cx="5961380" cy="4530090"/>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29" w:lineRule="exact"/>
        <w:rPr>
          <w:sz w:val="20"/>
          <w:szCs w:val="20"/>
        </w:rPr>
      </w:pPr>
    </w:p>
    <w:p w:rsidR="00FA78A1" w:rsidRDefault="00C6714A">
      <w:pPr>
        <w:ind w:right="120"/>
        <w:jc w:val="center"/>
        <w:rPr>
          <w:sz w:val="20"/>
          <w:szCs w:val="20"/>
        </w:rPr>
      </w:pPr>
      <w:r>
        <w:rPr>
          <w:rFonts w:eastAsia="Times New Roman"/>
          <w:color w:val="FFFFFF"/>
          <w:sz w:val="56"/>
          <w:szCs w:val="56"/>
        </w:rPr>
        <w:t>Chapter 7:</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710464" behindDoc="1" locked="0" layoutInCell="0" allowOverlap="1">
                <wp:simplePos x="0" y="0"/>
                <wp:positionH relativeFrom="column">
                  <wp:posOffset>-17780</wp:posOffset>
                </wp:positionH>
                <wp:positionV relativeFrom="paragraph">
                  <wp:posOffset>174625</wp:posOffset>
                </wp:positionV>
                <wp:extent cx="5899785" cy="440690"/>
                <wp:effectExtent l="0" t="0" r="0" b="0"/>
                <wp:wrapNone/>
                <wp:docPr id="122" name="Shape 1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99785" cy="440690"/>
                        </a:xfrm>
                        <a:prstGeom prst="rect">
                          <a:avLst/>
                        </a:prstGeom>
                        <a:solidFill>
                          <a:srgbClr val="ED7D31"/>
                        </a:solidFill>
                      </wps:spPr>
                      <wps:bodyPr/>
                    </wps:wsp>
                  </a:graphicData>
                </a:graphic>
              </wp:anchor>
            </w:drawing>
          </mc:Choice>
          <mc:Fallback>
            <w:pict>
              <v:rect id="Shape 122" o:spid="_x0000_s1147" style="position:absolute;margin-left:-1.3999pt;margin-top:13.75pt;width:464.55pt;height:34.7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D7D31" stroked="f"/>
            </w:pict>
          </mc:Fallback>
        </mc:AlternateContent>
      </w:r>
    </w:p>
    <w:p w:rsidR="00FA78A1" w:rsidRDefault="00FA78A1">
      <w:pPr>
        <w:spacing w:line="258" w:lineRule="exact"/>
        <w:rPr>
          <w:sz w:val="20"/>
          <w:szCs w:val="20"/>
        </w:rPr>
      </w:pPr>
    </w:p>
    <w:p w:rsidR="00FA78A1" w:rsidRDefault="00C6714A">
      <w:pPr>
        <w:ind w:right="120"/>
        <w:jc w:val="center"/>
        <w:rPr>
          <w:sz w:val="20"/>
          <w:szCs w:val="20"/>
        </w:rPr>
      </w:pPr>
      <w:r>
        <w:rPr>
          <w:rFonts w:eastAsia="Times New Roman"/>
          <w:color w:val="FFFFFF"/>
          <w:sz w:val="56"/>
          <w:szCs w:val="56"/>
        </w:rPr>
        <w:t>FINDINGS AND</w:t>
      </w:r>
    </w:p>
    <w:p w:rsidR="00FA78A1" w:rsidRDefault="00C6714A">
      <w:pPr>
        <w:spacing w:line="20" w:lineRule="exact"/>
        <w:rPr>
          <w:sz w:val="20"/>
          <w:szCs w:val="20"/>
        </w:rPr>
      </w:pPr>
      <w:r>
        <w:rPr>
          <w:noProof/>
          <w:sz w:val="20"/>
          <w:szCs w:val="20"/>
        </w:rPr>
        <mc:AlternateContent>
          <mc:Choice Requires="wps">
            <w:drawing>
              <wp:anchor distT="0" distB="0" distL="114300" distR="114300" simplePos="0" relativeHeight="251711488" behindDoc="1" locked="0" layoutInCell="0" allowOverlap="1">
                <wp:simplePos x="0" y="0"/>
                <wp:positionH relativeFrom="column">
                  <wp:posOffset>-17780</wp:posOffset>
                </wp:positionH>
                <wp:positionV relativeFrom="paragraph">
                  <wp:posOffset>29845</wp:posOffset>
                </wp:positionV>
                <wp:extent cx="5899785" cy="442595"/>
                <wp:effectExtent l="0" t="0" r="0" b="0"/>
                <wp:wrapNone/>
                <wp:docPr id="123" name="Shape 1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99785" cy="442595"/>
                        </a:xfrm>
                        <a:prstGeom prst="rect">
                          <a:avLst/>
                        </a:prstGeom>
                        <a:solidFill>
                          <a:srgbClr val="ED7D31"/>
                        </a:solidFill>
                      </wps:spPr>
                      <wps:bodyPr/>
                    </wps:wsp>
                  </a:graphicData>
                </a:graphic>
              </wp:anchor>
            </w:drawing>
          </mc:Choice>
          <mc:Fallback>
            <w:pict>
              <v:rect id="Shape 123" o:spid="_x0000_s1148" style="position:absolute;margin-left:-1.3999pt;margin-top:2.35pt;width:464.55pt;height:34.85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ED7D31" stroked="f"/>
            </w:pict>
          </mc:Fallback>
        </mc:AlternateContent>
      </w:r>
    </w:p>
    <w:p w:rsidR="00FA78A1" w:rsidRDefault="00FA78A1">
      <w:pPr>
        <w:spacing w:line="39" w:lineRule="exact"/>
        <w:rPr>
          <w:sz w:val="20"/>
          <w:szCs w:val="20"/>
        </w:rPr>
      </w:pPr>
    </w:p>
    <w:p w:rsidR="00FA78A1" w:rsidRDefault="00C6714A">
      <w:pPr>
        <w:ind w:right="100"/>
        <w:jc w:val="center"/>
        <w:rPr>
          <w:sz w:val="20"/>
          <w:szCs w:val="20"/>
        </w:rPr>
      </w:pPr>
      <w:r>
        <w:rPr>
          <w:rFonts w:eastAsia="Times New Roman"/>
          <w:color w:val="FFFFFF"/>
          <w:sz w:val="55"/>
          <w:szCs w:val="55"/>
        </w:rPr>
        <w:t>RECOMMENDATION</w:t>
      </w:r>
    </w:p>
    <w:p w:rsidR="00FA78A1" w:rsidRDefault="00C6714A">
      <w:pPr>
        <w:spacing w:line="20" w:lineRule="exact"/>
        <w:rPr>
          <w:sz w:val="20"/>
          <w:szCs w:val="20"/>
        </w:rPr>
      </w:pPr>
      <w:r>
        <w:rPr>
          <w:noProof/>
          <w:sz w:val="20"/>
          <w:szCs w:val="20"/>
        </w:rPr>
        <w:drawing>
          <wp:anchor distT="0" distB="0" distL="114300" distR="114300" simplePos="0" relativeHeight="251712512" behindDoc="1" locked="0" layoutInCell="0" allowOverlap="1">
            <wp:simplePos x="0" y="0"/>
            <wp:positionH relativeFrom="column">
              <wp:posOffset>0</wp:posOffset>
            </wp:positionH>
            <wp:positionV relativeFrom="paragraph">
              <wp:posOffset>2731770</wp:posOffset>
            </wp:positionV>
            <wp:extent cx="1152525" cy="504825"/>
            <wp:effectExtent l="0" t="0" r="0" b="0"/>
            <wp:wrapNone/>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97" w:lineRule="exact"/>
        <w:rPr>
          <w:sz w:val="20"/>
          <w:szCs w:val="20"/>
        </w:rPr>
      </w:pPr>
    </w:p>
    <w:p w:rsidR="00FA78A1" w:rsidRDefault="00C6714A">
      <w:pPr>
        <w:jc w:val="right"/>
        <w:rPr>
          <w:sz w:val="20"/>
          <w:szCs w:val="20"/>
        </w:rPr>
      </w:pPr>
      <w:r>
        <w:rPr>
          <w:rFonts w:eastAsia="Times New Roman"/>
          <w:sz w:val="24"/>
          <w:szCs w:val="24"/>
        </w:rPr>
        <w:t>Page | 50</w:t>
      </w:r>
    </w:p>
    <w:p w:rsidR="00FA78A1" w:rsidRDefault="00FA78A1">
      <w:pPr>
        <w:sectPr w:rsidR="00FA78A1">
          <w:pgSz w:w="12240" w:h="15840"/>
          <w:pgMar w:top="1440" w:right="1440" w:bottom="156" w:left="1440" w:header="0" w:footer="0" w:gutter="0"/>
          <w:cols w:space="720" w:equalWidth="0">
            <w:col w:w="9360"/>
          </w:cols>
        </w:sectPr>
      </w:pPr>
    </w:p>
    <w:p w:rsidR="00FA78A1" w:rsidRDefault="00FA78A1">
      <w:pPr>
        <w:spacing w:line="10" w:lineRule="exact"/>
        <w:rPr>
          <w:sz w:val="20"/>
          <w:szCs w:val="20"/>
        </w:rPr>
      </w:pPr>
      <w:bookmarkStart w:id="57" w:name="page57"/>
      <w:bookmarkEnd w:id="57"/>
    </w:p>
    <w:p w:rsidR="00FA78A1" w:rsidRDefault="00C6714A">
      <w:pPr>
        <w:spacing w:line="265" w:lineRule="auto"/>
        <w:ind w:left="20" w:hanging="9"/>
        <w:jc w:val="both"/>
        <w:rPr>
          <w:sz w:val="20"/>
          <w:szCs w:val="20"/>
        </w:rPr>
      </w:pPr>
      <w:r>
        <w:rPr>
          <w:rFonts w:eastAsia="Times New Roman"/>
          <w:sz w:val="24"/>
          <w:szCs w:val="24"/>
        </w:rPr>
        <w:t xml:space="preserve">During my internship in IDLC AML found that it is a sparking company in the financial markets from the very beginning I am pleasured to </w:t>
      </w:r>
      <w:r>
        <w:rPr>
          <w:rFonts w:eastAsia="Times New Roman"/>
          <w:sz w:val="24"/>
          <w:szCs w:val="24"/>
        </w:rPr>
        <w:t xml:space="preserve">with the working environment policies, rules, and guidance. It has become the numbers one financial is institution because of the fidelity, punctuality, sanctity, and rectitude towards the clients though it has a high reputation in the industry because of </w:t>
      </w:r>
      <w:r>
        <w:rPr>
          <w:rFonts w:eastAsia="Times New Roman"/>
          <w:sz w:val="24"/>
          <w:szCs w:val="24"/>
        </w:rPr>
        <w:t>its industry of the employees, I feel that some suggestions and recommendations can be made for the betterment in the future in the following aspects:</w:t>
      </w:r>
    </w:p>
    <w:p w:rsidR="00FA78A1" w:rsidRDefault="00FA78A1">
      <w:pPr>
        <w:spacing w:line="123" w:lineRule="exact"/>
        <w:rPr>
          <w:sz w:val="20"/>
          <w:szCs w:val="20"/>
        </w:rPr>
      </w:pPr>
    </w:p>
    <w:p w:rsidR="00FA78A1" w:rsidRDefault="00C6714A">
      <w:pPr>
        <w:spacing w:line="262" w:lineRule="auto"/>
        <w:ind w:left="20" w:hanging="9"/>
        <w:jc w:val="both"/>
        <w:rPr>
          <w:sz w:val="20"/>
          <w:szCs w:val="20"/>
        </w:rPr>
      </w:pPr>
      <w:r>
        <w:rPr>
          <w:rFonts w:eastAsia="Times New Roman"/>
          <w:sz w:val="24"/>
          <w:szCs w:val="24"/>
        </w:rPr>
        <w:t>a. The portfolio and Research team sometimes don't get IT facilities. And have to hassle a lot consequen</w:t>
      </w:r>
      <w:r>
        <w:rPr>
          <w:rFonts w:eastAsia="Times New Roman"/>
          <w:sz w:val="24"/>
          <w:szCs w:val="24"/>
        </w:rPr>
        <w:t>tly. It hampers the precious working hours and research. So IDLC Finance Ltd recruit more people in the IT team. So that the portfolio team can get the IT service during the working hours.</w:t>
      </w:r>
    </w:p>
    <w:p w:rsidR="00FA78A1" w:rsidRDefault="00FA78A1">
      <w:pPr>
        <w:spacing w:line="130" w:lineRule="exact"/>
        <w:rPr>
          <w:sz w:val="20"/>
          <w:szCs w:val="20"/>
        </w:rPr>
      </w:pPr>
    </w:p>
    <w:p w:rsidR="00FA78A1" w:rsidRDefault="00C6714A">
      <w:pPr>
        <w:spacing w:line="261" w:lineRule="auto"/>
        <w:ind w:left="20" w:hanging="9"/>
        <w:jc w:val="both"/>
        <w:rPr>
          <w:sz w:val="20"/>
          <w:szCs w:val="20"/>
        </w:rPr>
      </w:pPr>
      <w:r>
        <w:rPr>
          <w:rFonts w:eastAsia="Times New Roman"/>
          <w:sz w:val="24"/>
          <w:szCs w:val="24"/>
        </w:rPr>
        <w:t xml:space="preserve">b. The portfolio team has only two fund managers and three </w:t>
      </w:r>
      <w:r>
        <w:rPr>
          <w:rFonts w:eastAsia="Times New Roman"/>
          <w:sz w:val="24"/>
          <w:szCs w:val="24"/>
        </w:rPr>
        <w:t>Investment analysts. For better analysis for the analyst and a great leader is immediately needed in this team. Because there is sometimes a lack of proper direction.</w:t>
      </w:r>
    </w:p>
    <w:p w:rsidR="00FA78A1" w:rsidRDefault="00FA78A1">
      <w:pPr>
        <w:spacing w:line="129" w:lineRule="exact"/>
        <w:rPr>
          <w:sz w:val="20"/>
          <w:szCs w:val="20"/>
        </w:rPr>
      </w:pPr>
    </w:p>
    <w:p w:rsidR="00FA78A1" w:rsidRDefault="00C6714A">
      <w:pPr>
        <w:spacing w:line="263" w:lineRule="auto"/>
        <w:ind w:left="20" w:hanging="9"/>
        <w:jc w:val="both"/>
        <w:rPr>
          <w:sz w:val="20"/>
          <w:szCs w:val="20"/>
        </w:rPr>
      </w:pPr>
      <w:r>
        <w:rPr>
          <w:rFonts w:eastAsia="Times New Roman"/>
          <w:sz w:val="24"/>
          <w:szCs w:val="24"/>
        </w:rPr>
        <w:t>c. In this Telesales team, there is also a lack of employees. The four members of the te</w:t>
      </w:r>
      <w:r>
        <w:rPr>
          <w:rFonts w:eastAsia="Times New Roman"/>
          <w:sz w:val="24"/>
          <w:szCs w:val="24"/>
        </w:rPr>
        <w:t>am field frustrated to handle thousands of calls. So, recruitment is also needed for this team. Moreover, their salary range is also low according to their work. So, to motivate their work IDLC AML should increase it.</w:t>
      </w:r>
    </w:p>
    <w:p w:rsidR="00FA78A1" w:rsidRDefault="00FA78A1">
      <w:pPr>
        <w:spacing w:line="127" w:lineRule="exact"/>
        <w:rPr>
          <w:sz w:val="20"/>
          <w:szCs w:val="20"/>
        </w:rPr>
      </w:pPr>
    </w:p>
    <w:p w:rsidR="00FA78A1" w:rsidRDefault="00C6714A">
      <w:pPr>
        <w:spacing w:line="261" w:lineRule="auto"/>
        <w:ind w:left="20" w:hanging="9"/>
        <w:jc w:val="both"/>
        <w:rPr>
          <w:sz w:val="20"/>
          <w:szCs w:val="20"/>
        </w:rPr>
      </w:pPr>
      <w:r>
        <w:rPr>
          <w:rFonts w:eastAsia="Times New Roman"/>
          <w:sz w:val="24"/>
          <w:szCs w:val="24"/>
        </w:rPr>
        <w:t>d. The financial planners didn't have</w:t>
      </w:r>
      <w:r>
        <w:rPr>
          <w:rFonts w:eastAsia="Times New Roman"/>
          <w:sz w:val="24"/>
          <w:szCs w:val="24"/>
        </w:rPr>
        <w:t xml:space="preserve"> a desk or permanent room where they can properly communicate and give their excellent and fabulous ideas in front of the leader. So, there must be a permanent sitting facility for them.</w:t>
      </w:r>
    </w:p>
    <w:p w:rsidR="00FA78A1" w:rsidRDefault="00FA78A1">
      <w:pPr>
        <w:spacing w:line="130" w:lineRule="exact"/>
        <w:rPr>
          <w:sz w:val="20"/>
          <w:szCs w:val="20"/>
        </w:rPr>
      </w:pPr>
    </w:p>
    <w:p w:rsidR="00FA78A1" w:rsidRDefault="00C6714A">
      <w:pPr>
        <w:spacing w:line="254" w:lineRule="auto"/>
        <w:ind w:left="20" w:hanging="9"/>
        <w:jc w:val="both"/>
        <w:rPr>
          <w:sz w:val="20"/>
          <w:szCs w:val="20"/>
        </w:rPr>
      </w:pPr>
      <w:r>
        <w:rPr>
          <w:rFonts w:eastAsia="Times New Roman"/>
          <w:sz w:val="24"/>
          <w:szCs w:val="24"/>
        </w:rPr>
        <w:t xml:space="preserve">e. The operations team has a huge workload. So, there must be a </w:t>
      </w:r>
      <w:r>
        <w:rPr>
          <w:rFonts w:eastAsia="Times New Roman"/>
          <w:sz w:val="24"/>
          <w:szCs w:val="24"/>
        </w:rPr>
        <w:t>minimum break for them so that they could give their full effort.</w:t>
      </w:r>
    </w:p>
    <w:p w:rsidR="00FA78A1" w:rsidRDefault="00FA78A1">
      <w:pPr>
        <w:spacing w:line="136" w:lineRule="exact"/>
        <w:rPr>
          <w:sz w:val="20"/>
          <w:szCs w:val="20"/>
        </w:rPr>
      </w:pPr>
    </w:p>
    <w:p w:rsidR="00FA78A1" w:rsidRDefault="00C6714A">
      <w:pPr>
        <w:spacing w:line="256" w:lineRule="auto"/>
        <w:ind w:left="20" w:hanging="9"/>
        <w:jc w:val="both"/>
        <w:rPr>
          <w:sz w:val="20"/>
          <w:szCs w:val="20"/>
        </w:rPr>
      </w:pPr>
      <w:r>
        <w:rPr>
          <w:rFonts w:eastAsia="Times New Roman"/>
          <w:sz w:val="24"/>
          <w:szCs w:val="24"/>
        </w:rPr>
        <w:t>f. The IDLC AML should arrange more campaigns, development progress and give more effort to increase its repetition in the financial market.</w:t>
      </w:r>
    </w:p>
    <w:p w:rsidR="00FA78A1" w:rsidRDefault="00FA78A1">
      <w:pPr>
        <w:spacing w:line="133" w:lineRule="exact"/>
        <w:rPr>
          <w:sz w:val="20"/>
          <w:szCs w:val="20"/>
        </w:rPr>
      </w:pPr>
    </w:p>
    <w:p w:rsidR="00FA78A1" w:rsidRDefault="00C6714A">
      <w:pPr>
        <w:rPr>
          <w:sz w:val="20"/>
          <w:szCs w:val="20"/>
        </w:rPr>
      </w:pPr>
      <w:r>
        <w:rPr>
          <w:rFonts w:eastAsia="Times New Roman"/>
          <w:sz w:val="23"/>
          <w:szCs w:val="23"/>
        </w:rPr>
        <w:t xml:space="preserve">g. The branches of ILDC Finance Ltd. should be </w:t>
      </w:r>
      <w:r>
        <w:rPr>
          <w:rFonts w:eastAsia="Times New Roman"/>
          <w:sz w:val="23"/>
          <w:szCs w:val="23"/>
        </w:rPr>
        <w:t>increased, as well as the ILDC AML office space.</w:t>
      </w:r>
    </w:p>
    <w:p w:rsidR="00FA78A1" w:rsidRDefault="00FA78A1">
      <w:pPr>
        <w:spacing w:line="151" w:lineRule="exact"/>
        <w:rPr>
          <w:sz w:val="20"/>
          <w:szCs w:val="20"/>
        </w:rPr>
      </w:pPr>
    </w:p>
    <w:p w:rsidR="00FA78A1" w:rsidRDefault="00C6714A">
      <w:pPr>
        <w:spacing w:line="256" w:lineRule="auto"/>
        <w:ind w:left="20" w:hanging="9"/>
        <w:jc w:val="both"/>
        <w:rPr>
          <w:sz w:val="20"/>
          <w:szCs w:val="20"/>
        </w:rPr>
      </w:pPr>
      <w:r>
        <w:rPr>
          <w:rFonts w:eastAsia="Times New Roman"/>
          <w:sz w:val="24"/>
          <w:szCs w:val="24"/>
        </w:rPr>
        <w:t>h. Like Mutual Funds, some new products should be launched in respect of the over increasing demand of the customers.</w:t>
      </w:r>
    </w:p>
    <w:p w:rsidR="00FA78A1" w:rsidRDefault="00FA78A1">
      <w:pPr>
        <w:spacing w:line="134" w:lineRule="exact"/>
        <w:rPr>
          <w:sz w:val="20"/>
          <w:szCs w:val="20"/>
        </w:rPr>
      </w:pPr>
    </w:p>
    <w:p w:rsidR="00FA78A1" w:rsidRDefault="00C6714A">
      <w:pPr>
        <w:spacing w:line="256" w:lineRule="auto"/>
        <w:ind w:left="20" w:hanging="9"/>
        <w:jc w:val="both"/>
        <w:rPr>
          <w:sz w:val="20"/>
          <w:szCs w:val="20"/>
        </w:rPr>
      </w:pPr>
      <w:r>
        <w:rPr>
          <w:rFonts w:eastAsia="Times New Roman"/>
          <w:sz w:val="24"/>
          <w:szCs w:val="24"/>
        </w:rPr>
        <w:t>i. The customer relationship management team should need more training as customers are</w:t>
      </w:r>
      <w:r>
        <w:rPr>
          <w:rFonts w:eastAsia="Times New Roman"/>
          <w:sz w:val="24"/>
          <w:szCs w:val="24"/>
        </w:rPr>
        <w:t xml:space="preserve"> complaining about the miscommunication.</w:t>
      </w:r>
    </w:p>
    <w:p w:rsidR="00FA78A1" w:rsidRDefault="00FA78A1">
      <w:pPr>
        <w:spacing w:line="122" w:lineRule="exact"/>
        <w:rPr>
          <w:sz w:val="20"/>
          <w:szCs w:val="20"/>
        </w:rPr>
      </w:pPr>
    </w:p>
    <w:p w:rsidR="00FA78A1" w:rsidRDefault="00C6714A">
      <w:pPr>
        <w:rPr>
          <w:sz w:val="20"/>
          <w:szCs w:val="20"/>
        </w:rPr>
      </w:pPr>
      <w:r>
        <w:rPr>
          <w:rFonts w:eastAsia="Times New Roman"/>
          <w:sz w:val="24"/>
          <w:szCs w:val="24"/>
        </w:rPr>
        <w:t>j. Moreover, all the employees need more attention and immediate response to their work</w:t>
      </w:r>
    </w:p>
    <w:p w:rsidR="00FA78A1" w:rsidRDefault="00C6714A">
      <w:pPr>
        <w:spacing w:line="20" w:lineRule="exact"/>
        <w:rPr>
          <w:sz w:val="20"/>
          <w:szCs w:val="20"/>
        </w:rPr>
      </w:pPr>
      <w:r>
        <w:rPr>
          <w:noProof/>
          <w:sz w:val="20"/>
          <w:szCs w:val="20"/>
        </w:rPr>
        <w:drawing>
          <wp:anchor distT="0" distB="0" distL="114300" distR="114300" simplePos="0" relativeHeight="251713536" behindDoc="1" locked="0" layoutInCell="0" allowOverlap="1">
            <wp:simplePos x="0" y="0"/>
            <wp:positionH relativeFrom="column">
              <wp:posOffset>0</wp:posOffset>
            </wp:positionH>
            <wp:positionV relativeFrom="paragraph">
              <wp:posOffset>1859915</wp:posOffset>
            </wp:positionV>
            <wp:extent cx="1152525" cy="504825"/>
            <wp:effectExtent l="0" t="0" r="0" b="0"/>
            <wp:wrapNone/>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36" w:lineRule="exact"/>
        <w:rPr>
          <w:sz w:val="20"/>
          <w:szCs w:val="20"/>
        </w:rPr>
      </w:pPr>
    </w:p>
    <w:p w:rsidR="00FA78A1" w:rsidRDefault="00C6714A">
      <w:pPr>
        <w:ind w:left="8500"/>
        <w:rPr>
          <w:sz w:val="20"/>
          <w:szCs w:val="20"/>
        </w:rPr>
      </w:pPr>
      <w:r>
        <w:rPr>
          <w:rFonts w:eastAsia="Times New Roman"/>
          <w:sz w:val="23"/>
          <w:szCs w:val="23"/>
        </w:rPr>
        <w:t>Page | 51</w:t>
      </w:r>
    </w:p>
    <w:p w:rsidR="00FA78A1" w:rsidRDefault="00FA78A1">
      <w:pPr>
        <w:sectPr w:rsidR="00FA78A1">
          <w:pgSz w:w="12240" w:h="15840"/>
          <w:pgMar w:top="1440" w:right="1440" w:bottom="156" w:left="1440" w:header="0" w:footer="0" w:gutter="0"/>
          <w:cols w:space="720" w:equalWidth="0">
            <w:col w:w="9360"/>
          </w:cols>
        </w:sectPr>
      </w:pPr>
    </w:p>
    <w:p w:rsidR="00FA78A1" w:rsidRDefault="00C6714A">
      <w:pPr>
        <w:spacing w:line="200" w:lineRule="exact"/>
        <w:rPr>
          <w:sz w:val="20"/>
          <w:szCs w:val="20"/>
        </w:rPr>
      </w:pPr>
      <w:bookmarkStart w:id="58" w:name="page58"/>
      <w:bookmarkEnd w:id="58"/>
      <w:r>
        <w:rPr>
          <w:noProof/>
          <w:sz w:val="20"/>
          <w:szCs w:val="20"/>
        </w:rPr>
        <w:lastRenderedPageBreak/>
        <w:drawing>
          <wp:anchor distT="0" distB="0" distL="114300" distR="114300" simplePos="0" relativeHeight="251714560" behindDoc="1" locked="0" layoutInCell="0" allowOverlap="1">
            <wp:simplePos x="0" y="0"/>
            <wp:positionH relativeFrom="page">
              <wp:posOffset>896620</wp:posOffset>
            </wp:positionH>
            <wp:positionV relativeFrom="page">
              <wp:posOffset>914400</wp:posOffset>
            </wp:positionV>
            <wp:extent cx="5961380" cy="4387215"/>
            <wp:effectExtent l="0" t="0" r="0" b="0"/>
            <wp:wrapNone/>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86">
                      <a:extLst/>
                    </a:blip>
                    <a:srcRect/>
                    <a:stretch>
                      <a:fillRect/>
                    </a:stretch>
                  </pic:blipFill>
                  <pic:spPr bwMode="auto">
                    <a:xfrm>
                      <a:off x="0" y="0"/>
                      <a:ext cx="5961380" cy="438721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25" w:lineRule="exact"/>
        <w:rPr>
          <w:sz w:val="20"/>
          <w:szCs w:val="20"/>
        </w:rPr>
      </w:pPr>
    </w:p>
    <w:p w:rsidR="00FA78A1" w:rsidRDefault="00C6714A">
      <w:pPr>
        <w:ind w:right="120"/>
        <w:jc w:val="center"/>
        <w:rPr>
          <w:sz w:val="20"/>
          <w:szCs w:val="20"/>
        </w:rPr>
      </w:pPr>
      <w:r>
        <w:rPr>
          <w:rFonts w:eastAsia="Times New Roman"/>
          <w:color w:val="FFFFFF"/>
          <w:sz w:val="55"/>
          <w:szCs w:val="55"/>
        </w:rPr>
        <w:t>CONCLUSION</w:t>
      </w:r>
    </w:p>
    <w:p w:rsidR="00FA78A1" w:rsidRDefault="00C6714A">
      <w:pPr>
        <w:spacing w:line="20" w:lineRule="exact"/>
        <w:rPr>
          <w:sz w:val="20"/>
          <w:szCs w:val="20"/>
        </w:rPr>
      </w:pPr>
      <w:r>
        <w:rPr>
          <w:noProof/>
          <w:sz w:val="20"/>
          <w:szCs w:val="20"/>
        </w:rPr>
        <w:drawing>
          <wp:anchor distT="0" distB="0" distL="114300" distR="114300" simplePos="0" relativeHeight="251715584" behindDoc="1" locked="0" layoutInCell="0" allowOverlap="1">
            <wp:simplePos x="0" y="0"/>
            <wp:positionH relativeFrom="column">
              <wp:posOffset>0</wp:posOffset>
            </wp:positionH>
            <wp:positionV relativeFrom="paragraph">
              <wp:posOffset>4019550</wp:posOffset>
            </wp:positionV>
            <wp:extent cx="1152525" cy="504825"/>
            <wp:effectExtent l="0" t="0" r="0" b="0"/>
            <wp:wrapNone/>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26" w:lineRule="exact"/>
        <w:rPr>
          <w:sz w:val="20"/>
          <w:szCs w:val="20"/>
        </w:rPr>
      </w:pPr>
    </w:p>
    <w:p w:rsidR="00FA78A1" w:rsidRDefault="00C6714A">
      <w:pPr>
        <w:jc w:val="right"/>
        <w:rPr>
          <w:sz w:val="20"/>
          <w:szCs w:val="20"/>
        </w:rPr>
      </w:pPr>
      <w:r>
        <w:rPr>
          <w:rFonts w:eastAsia="Times New Roman"/>
          <w:sz w:val="24"/>
          <w:szCs w:val="24"/>
        </w:rPr>
        <w:t>Page | 52</w:t>
      </w:r>
    </w:p>
    <w:p w:rsidR="00FA78A1" w:rsidRDefault="00FA78A1">
      <w:pPr>
        <w:sectPr w:rsidR="00FA78A1">
          <w:pgSz w:w="12240" w:h="15840"/>
          <w:pgMar w:top="1440" w:right="1440" w:bottom="156" w:left="1440" w:header="0" w:footer="0" w:gutter="0"/>
          <w:cols w:space="720" w:equalWidth="0">
            <w:col w:w="9360"/>
          </w:cols>
        </w:sectPr>
      </w:pPr>
    </w:p>
    <w:p w:rsidR="00FA78A1" w:rsidRDefault="00FA78A1">
      <w:pPr>
        <w:spacing w:line="10" w:lineRule="exact"/>
        <w:rPr>
          <w:sz w:val="20"/>
          <w:szCs w:val="20"/>
        </w:rPr>
      </w:pPr>
      <w:bookmarkStart w:id="59" w:name="page59"/>
      <w:bookmarkEnd w:id="59"/>
    </w:p>
    <w:p w:rsidR="00FA78A1" w:rsidRDefault="00C6714A">
      <w:pPr>
        <w:spacing w:line="278" w:lineRule="auto"/>
        <w:ind w:left="20" w:hanging="9"/>
        <w:jc w:val="both"/>
        <w:rPr>
          <w:sz w:val="20"/>
          <w:szCs w:val="20"/>
        </w:rPr>
      </w:pPr>
      <w:r>
        <w:rPr>
          <w:rFonts w:eastAsia="Times New Roman"/>
          <w:sz w:val="23"/>
          <w:szCs w:val="23"/>
        </w:rPr>
        <w:t>Being the number one NBFI (Non-Banking Financial Institution) of the country IDLC AML is sitting remarkable footprints in the financial sector in the country. Is providing its success by the market growth from both the funds every year. The inc</w:t>
      </w:r>
      <w:r>
        <w:rPr>
          <w:rFonts w:eastAsia="Times New Roman"/>
          <w:sz w:val="23"/>
          <w:szCs w:val="23"/>
        </w:rPr>
        <w:t xml:space="preserve">reasing number of sip application forms are representing how rapidly the profit of the company is growing. Highly gratitude, experienced and professional employees for each of the team are giving all their efforts to sell more of the mutual funds each and </w:t>
      </w:r>
      <w:r>
        <w:rPr>
          <w:rFonts w:eastAsia="Times New Roman"/>
          <w:sz w:val="23"/>
          <w:szCs w:val="23"/>
        </w:rPr>
        <w:t>every day. They are doing each task and inputting all the necessary information in a timely manner. For this, the company is competing with others to increase the sale of mutual funds. The portfolio team is following the rules and regulations got by the Ba</w:t>
      </w:r>
      <w:r>
        <w:rPr>
          <w:rFonts w:eastAsia="Times New Roman"/>
          <w:sz w:val="23"/>
          <w:szCs w:val="23"/>
        </w:rPr>
        <w:t>ngladesh Securities and Exchange Commission. For their research not only, the company is able to get a return for the customers, but also it is helping in the economic development of the country as well.</w:t>
      </w:r>
    </w:p>
    <w:p w:rsidR="00FA78A1" w:rsidRDefault="00FA78A1">
      <w:pPr>
        <w:spacing w:line="114" w:lineRule="exact"/>
        <w:rPr>
          <w:sz w:val="20"/>
          <w:szCs w:val="20"/>
        </w:rPr>
      </w:pPr>
    </w:p>
    <w:p w:rsidR="00FA78A1" w:rsidRDefault="00C6714A">
      <w:pPr>
        <w:spacing w:line="265" w:lineRule="auto"/>
        <w:ind w:left="20" w:hanging="9"/>
        <w:jc w:val="both"/>
        <w:rPr>
          <w:sz w:val="20"/>
          <w:szCs w:val="20"/>
        </w:rPr>
      </w:pPr>
      <w:r>
        <w:rPr>
          <w:rFonts w:eastAsia="Times New Roman"/>
          <w:sz w:val="24"/>
          <w:szCs w:val="24"/>
        </w:rPr>
        <w:t>During the time I had worked with IDLC AML and duri</w:t>
      </w:r>
      <w:r>
        <w:rPr>
          <w:rFonts w:eastAsia="Times New Roman"/>
          <w:sz w:val="24"/>
          <w:szCs w:val="24"/>
        </w:rPr>
        <w:t>ng the interview session of the employees I found them very cooperative, helpful and supporting. It is an amazing place where students can learn a lot during the internship period. These experiences will lead them to achieve their future goals. Here, a stu</w:t>
      </w:r>
      <w:r>
        <w:rPr>
          <w:rFonts w:eastAsia="Times New Roman"/>
          <w:sz w:val="24"/>
          <w:szCs w:val="24"/>
        </w:rPr>
        <w:t>dent can also learn about networking and working policies. Therefore, I refer fresh graduates to do their internship under IDLC AML if possible. It will help them in building their careers.</w:t>
      </w:r>
    </w:p>
    <w:p w:rsidR="00FA78A1" w:rsidRDefault="00C6714A">
      <w:pPr>
        <w:spacing w:line="20" w:lineRule="exact"/>
        <w:rPr>
          <w:sz w:val="20"/>
          <w:szCs w:val="20"/>
        </w:rPr>
      </w:pPr>
      <w:r>
        <w:rPr>
          <w:noProof/>
          <w:sz w:val="20"/>
          <w:szCs w:val="20"/>
        </w:rPr>
        <w:drawing>
          <wp:anchor distT="0" distB="0" distL="114300" distR="114300" simplePos="0" relativeHeight="251716608" behindDoc="1" locked="0" layoutInCell="0" allowOverlap="1">
            <wp:simplePos x="0" y="0"/>
            <wp:positionH relativeFrom="column">
              <wp:posOffset>0</wp:posOffset>
            </wp:positionH>
            <wp:positionV relativeFrom="paragraph">
              <wp:posOffset>5189220</wp:posOffset>
            </wp:positionV>
            <wp:extent cx="1152525" cy="504825"/>
            <wp:effectExtent l="0" t="0" r="0" b="0"/>
            <wp:wrapNone/>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68" w:lineRule="exact"/>
        <w:rPr>
          <w:sz w:val="20"/>
          <w:szCs w:val="20"/>
        </w:rPr>
      </w:pPr>
    </w:p>
    <w:p w:rsidR="00FA78A1" w:rsidRDefault="00C6714A">
      <w:pPr>
        <w:jc w:val="right"/>
        <w:rPr>
          <w:sz w:val="20"/>
          <w:szCs w:val="20"/>
        </w:rPr>
      </w:pPr>
      <w:r>
        <w:rPr>
          <w:rFonts w:eastAsia="Times New Roman"/>
          <w:sz w:val="24"/>
          <w:szCs w:val="24"/>
        </w:rPr>
        <w:t>Page | 53</w:t>
      </w:r>
    </w:p>
    <w:p w:rsidR="00FA78A1" w:rsidRDefault="00FA78A1">
      <w:pPr>
        <w:sectPr w:rsidR="00FA78A1">
          <w:pgSz w:w="12240" w:h="15840"/>
          <w:pgMar w:top="1440" w:right="1440" w:bottom="156" w:left="1440" w:header="0" w:footer="0" w:gutter="0"/>
          <w:cols w:space="720" w:equalWidth="0">
            <w:col w:w="9360"/>
          </w:cols>
        </w:sectPr>
      </w:pPr>
    </w:p>
    <w:bookmarkStart w:id="60" w:name="page60"/>
    <w:bookmarkEnd w:id="60"/>
    <w:p w:rsidR="00FA78A1" w:rsidRDefault="00C6714A">
      <w:pPr>
        <w:ind w:right="120"/>
        <w:jc w:val="center"/>
        <w:rPr>
          <w:sz w:val="20"/>
          <w:szCs w:val="20"/>
        </w:rPr>
      </w:pPr>
      <w:r>
        <w:rPr>
          <w:rFonts w:eastAsia="Times New Roman"/>
          <w:noProof/>
          <w:color w:val="FFFFFF"/>
          <w:sz w:val="56"/>
          <w:szCs w:val="56"/>
        </w:rPr>
        <w:lastRenderedPageBreak/>
        <mc:AlternateContent>
          <mc:Choice Requires="wps">
            <w:drawing>
              <wp:anchor distT="0" distB="0" distL="114300" distR="114300" simplePos="0" relativeHeight="251717632" behindDoc="1" locked="0" layoutInCell="0" allowOverlap="1">
                <wp:simplePos x="0" y="0"/>
                <wp:positionH relativeFrom="page">
                  <wp:posOffset>895985</wp:posOffset>
                </wp:positionH>
                <wp:positionV relativeFrom="page">
                  <wp:posOffset>913765</wp:posOffset>
                </wp:positionV>
                <wp:extent cx="5900420" cy="441325"/>
                <wp:effectExtent l="0" t="0" r="0" b="0"/>
                <wp:wrapNone/>
                <wp:docPr id="129" name="Shape 1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00420" cy="441325"/>
                        </a:xfrm>
                        <a:prstGeom prst="rect">
                          <a:avLst/>
                        </a:prstGeom>
                        <a:solidFill>
                          <a:srgbClr val="ED7D31"/>
                        </a:solidFill>
                      </wps:spPr>
                      <wps:bodyPr/>
                    </wps:wsp>
                  </a:graphicData>
                </a:graphic>
              </wp:anchor>
            </w:drawing>
          </mc:Choice>
          <mc:Fallback>
            <w:pict>
              <v:rect id="Shape 129" o:spid="_x0000_s1154" style="position:absolute;margin-left:70.55pt;margin-top:71.95pt;width:464.6pt;height:34.75pt;z-index:-251657728;visibility:visible;mso-wrap-style:square;mso-width-percent:0;mso-height-percent:0;mso-wrap-distance-left:0pt;mso-wrap-distance-top:0;mso-wrap-distance-right:0pt;mso-wrap-distance-bottom:0;mso-position-horizontal:absolute;mso-position-horizontal-relative:page;mso-position-vertical:absolute;mso-position-vertical-relative:page;mso-width-percent:0;mso-height-percent:0;mso-width-relative:page;mso-height-relative:page;v-text-anchor:top" o:allowincell="f" fillcolor="#ED7D31" stroked="f">
                <w10:wrap anchorx="page" anchory="page"/>
              </v:rect>
            </w:pict>
          </mc:Fallback>
        </mc:AlternateContent>
      </w:r>
      <w:r>
        <w:rPr>
          <w:rFonts w:eastAsia="Times New Roman"/>
          <w:color w:val="FFFFFF"/>
          <w:sz w:val="56"/>
          <w:szCs w:val="56"/>
        </w:rPr>
        <w:t>REFERENCES</w:t>
      </w: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200" w:lineRule="exact"/>
        <w:rPr>
          <w:sz w:val="20"/>
          <w:szCs w:val="20"/>
        </w:rPr>
      </w:pPr>
    </w:p>
    <w:p w:rsidR="00FA78A1" w:rsidRDefault="00FA78A1">
      <w:pPr>
        <w:spacing w:line="336" w:lineRule="exact"/>
        <w:rPr>
          <w:sz w:val="20"/>
          <w:szCs w:val="20"/>
        </w:rPr>
      </w:pPr>
    </w:p>
    <w:p w:rsidR="00FA78A1" w:rsidRDefault="00C6714A">
      <w:pPr>
        <w:numPr>
          <w:ilvl w:val="0"/>
          <w:numId w:val="47"/>
        </w:numPr>
        <w:tabs>
          <w:tab w:val="left" w:pos="720"/>
        </w:tabs>
        <w:spacing w:line="212" w:lineRule="auto"/>
        <w:ind w:left="720" w:right="20" w:hanging="360"/>
        <w:rPr>
          <w:rFonts w:ascii="MS PGothic" w:eastAsia="MS PGothic" w:hAnsi="MS PGothic" w:cs="MS PGothic"/>
          <w:sz w:val="48"/>
          <w:szCs w:val="48"/>
          <w:vertAlign w:val="superscript"/>
        </w:rPr>
      </w:pPr>
      <w:r>
        <w:rPr>
          <w:rFonts w:eastAsia="Times New Roman"/>
          <w:sz w:val="24"/>
          <w:szCs w:val="24"/>
        </w:rPr>
        <w:t>Abridged Prospectus of IDLC Balanced Fund. (2017). IDLC Asset Management Limited. Retrieved from aml.idlc.com/prospectus.php: https://idlc.com/aml/files/Prospectus%20IDLC%20Balanced%20Fund%20Abridged%20 Version.pdf</w:t>
      </w:r>
    </w:p>
    <w:p w:rsidR="00FA78A1" w:rsidRDefault="00FA78A1">
      <w:pPr>
        <w:spacing w:line="335" w:lineRule="exact"/>
        <w:rPr>
          <w:rFonts w:ascii="MS PGothic" w:eastAsia="MS PGothic" w:hAnsi="MS PGothic" w:cs="MS PGothic"/>
          <w:sz w:val="48"/>
          <w:szCs w:val="48"/>
          <w:vertAlign w:val="superscript"/>
        </w:rPr>
      </w:pPr>
    </w:p>
    <w:p w:rsidR="00FA78A1" w:rsidRDefault="00C6714A">
      <w:pPr>
        <w:numPr>
          <w:ilvl w:val="0"/>
          <w:numId w:val="47"/>
        </w:numPr>
        <w:tabs>
          <w:tab w:val="left" w:pos="720"/>
        </w:tabs>
        <w:spacing w:line="208" w:lineRule="auto"/>
        <w:ind w:left="720" w:right="140" w:hanging="360"/>
        <w:rPr>
          <w:rFonts w:eastAsia="Times New Roman"/>
          <w:color w:val="0000FF"/>
          <w:sz w:val="23"/>
          <w:szCs w:val="23"/>
          <w:u w:val="single"/>
        </w:rPr>
      </w:pPr>
      <w:r>
        <w:rPr>
          <w:rFonts w:eastAsia="Times New Roman"/>
          <w:sz w:val="23"/>
          <w:szCs w:val="23"/>
        </w:rPr>
        <w:t xml:space="preserve">Abridged Prospectus of IDLC Growth Fund. (2018). IDLC Asset Management Limited. Retrieved from aml.idlc.com/prospectus.php: </w:t>
      </w:r>
      <w:hyperlink r:id="rId87">
        <w:r>
          <w:rPr>
            <w:rFonts w:eastAsia="Times New Roman"/>
            <w:color w:val="0000FF"/>
            <w:sz w:val="23"/>
            <w:szCs w:val="23"/>
            <w:u w:val="single"/>
          </w:rPr>
          <w:t>https://idlc.com/aml/files/IDLC%20G</w:t>
        </w:r>
        <w:r>
          <w:rPr>
            <w:rFonts w:eastAsia="Times New Roman"/>
            <w:color w:val="0000FF"/>
            <w:sz w:val="23"/>
            <w:szCs w:val="23"/>
            <w:u w:val="single"/>
          </w:rPr>
          <w:t>rowth%20Fund%20(Abridged%20Prospectus).pdf</w:t>
        </w:r>
      </w:hyperlink>
    </w:p>
    <w:p w:rsidR="00FA78A1" w:rsidRDefault="00FA78A1">
      <w:pPr>
        <w:spacing w:line="200" w:lineRule="exact"/>
        <w:rPr>
          <w:rFonts w:eastAsia="Times New Roman"/>
          <w:color w:val="0000FF"/>
          <w:sz w:val="23"/>
          <w:szCs w:val="23"/>
          <w:u w:val="single"/>
        </w:rPr>
      </w:pPr>
    </w:p>
    <w:p w:rsidR="00FA78A1" w:rsidRDefault="00FA78A1">
      <w:pPr>
        <w:spacing w:line="200" w:lineRule="exact"/>
        <w:rPr>
          <w:rFonts w:eastAsia="Times New Roman"/>
          <w:color w:val="0000FF"/>
          <w:sz w:val="23"/>
          <w:szCs w:val="23"/>
          <w:u w:val="single"/>
        </w:rPr>
      </w:pPr>
    </w:p>
    <w:p w:rsidR="00FA78A1" w:rsidRDefault="00FA78A1">
      <w:pPr>
        <w:spacing w:line="231" w:lineRule="exact"/>
        <w:rPr>
          <w:rFonts w:eastAsia="Times New Roman"/>
          <w:color w:val="0000FF"/>
          <w:sz w:val="23"/>
          <w:szCs w:val="23"/>
          <w:u w:val="single"/>
        </w:rPr>
      </w:pPr>
    </w:p>
    <w:p w:rsidR="00FA78A1" w:rsidRDefault="00C6714A">
      <w:pPr>
        <w:numPr>
          <w:ilvl w:val="0"/>
          <w:numId w:val="47"/>
        </w:numPr>
        <w:tabs>
          <w:tab w:val="left" w:pos="720"/>
        </w:tabs>
        <w:spacing w:line="199" w:lineRule="auto"/>
        <w:ind w:left="720" w:right="340" w:hanging="360"/>
        <w:rPr>
          <w:rFonts w:eastAsia="Times New Roman"/>
          <w:color w:val="0000FF"/>
          <w:sz w:val="24"/>
          <w:szCs w:val="24"/>
          <w:u w:val="single"/>
        </w:rPr>
      </w:pPr>
      <w:r>
        <w:rPr>
          <w:rFonts w:eastAsia="Times New Roman"/>
          <w:sz w:val="24"/>
          <w:szCs w:val="24"/>
        </w:rPr>
        <w:t xml:space="preserve">Asset Manager's Report. (2018, December 31). Asset Manager's Report. Dhaka: IDLC Asset Management Limited. Retrieved from aml.idlc.com/statements.php: </w:t>
      </w:r>
      <w:hyperlink r:id="rId88">
        <w:r>
          <w:rPr>
            <w:rFonts w:eastAsia="Times New Roman"/>
            <w:color w:val="0000FF"/>
            <w:sz w:val="24"/>
            <w:szCs w:val="24"/>
            <w:u w:val="single"/>
          </w:rPr>
          <w:t>https://aml.idlc.com/files/rdxTBGDaavGsZWOfy9g8rQ.pdf</w:t>
        </w:r>
      </w:hyperlink>
    </w:p>
    <w:p w:rsidR="00FA78A1" w:rsidRDefault="00FA78A1">
      <w:pPr>
        <w:spacing w:line="334" w:lineRule="exact"/>
        <w:rPr>
          <w:rFonts w:eastAsia="Times New Roman"/>
          <w:color w:val="0000FF"/>
          <w:sz w:val="24"/>
          <w:szCs w:val="24"/>
          <w:u w:val="single"/>
        </w:rPr>
      </w:pPr>
    </w:p>
    <w:p w:rsidR="00FA78A1" w:rsidRDefault="00C6714A">
      <w:pPr>
        <w:numPr>
          <w:ilvl w:val="0"/>
          <w:numId w:val="47"/>
        </w:numPr>
        <w:tabs>
          <w:tab w:val="left" w:pos="720"/>
        </w:tabs>
        <w:spacing w:line="181" w:lineRule="auto"/>
        <w:ind w:left="720" w:right="140" w:hanging="360"/>
        <w:rPr>
          <w:rFonts w:eastAsia="Times New Roman"/>
          <w:sz w:val="24"/>
          <w:szCs w:val="24"/>
        </w:rPr>
      </w:pPr>
      <w:r>
        <w:rPr>
          <w:rFonts w:eastAsia="Times New Roman"/>
          <w:sz w:val="24"/>
          <w:szCs w:val="24"/>
        </w:rPr>
        <w:t xml:space="preserve">IDLC Asset Management Limited. (2017). IDLC Asset Management Limited. Retrieved from aml.idlc.com: </w:t>
      </w:r>
      <w:hyperlink r:id="rId89">
        <w:r>
          <w:rPr>
            <w:rFonts w:eastAsia="Times New Roman"/>
            <w:color w:val="0000FF"/>
            <w:sz w:val="24"/>
            <w:szCs w:val="24"/>
            <w:u w:val="single"/>
          </w:rPr>
          <w:t>https://aml.idlc.com/</w:t>
        </w:r>
      </w:hyperlink>
    </w:p>
    <w:p w:rsidR="00FA78A1" w:rsidRDefault="00FA78A1">
      <w:pPr>
        <w:spacing w:line="200" w:lineRule="exact"/>
        <w:rPr>
          <w:rFonts w:eastAsia="Times New Roman"/>
          <w:sz w:val="24"/>
          <w:szCs w:val="24"/>
        </w:rPr>
      </w:pPr>
    </w:p>
    <w:p w:rsidR="00FA78A1" w:rsidRDefault="00FA78A1">
      <w:pPr>
        <w:spacing w:line="200" w:lineRule="exact"/>
        <w:rPr>
          <w:rFonts w:eastAsia="Times New Roman"/>
          <w:sz w:val="24"/>
          <w:szCs w:val="24"/>
        </w:rPr>
      </w:pPr>
    </w:p>
    <w:p w:rsidR="00FA78A1" w:rsidRDefault="00FA78A1">
      <w:pPr>
        <w:spacing w:line="230" w:lineRule="exact"/>
        <w:rPr>
          <w:rFonts w:eastAsia="Times New Roman"/>
          <w:sz w:val="24"/>
          <w:szCs w:val="24"/>
        </w:rPr>
      </w:pPr>
    </w:p>
    <w:p w:rsidR="00FA78A1" w:rsidRDefault="00C6714A">
      <w:pPr>
        <w:numPr>
          <w:ilvl w:val="0"/>
          <w:numId w:val="47"/>
        </w:numPr>
        <w:tabs>
          <w:tab w:val="left" w:pos="720"/>
        </w:tabs>
        <w:spacing w:line="180" w:lineRule="auto"/>
        <w:ind w:left="720" w:right="880" w:hanging="360"/>
        <w:jc w:val="both"/>
        <w:rPr>
          <w:rFonts w:eastAsia="Times New Roman"/>
          <w:sz w:val="24"/>
          <w:szCs w:val="24"/>
        </w:rPr>
      </w:pPr>
      <w:r>
        <w:rPr>
          <w:rFonts w:eastAsia="Times New Roman"/>
          <w:sz w:val="24"/>
          <w:szCs w:val="24"/>
        </w:rPr>
        <w:t xml:space="preserve">Wikipedia of IDLC Asset Management Limited. (2019, April 5). Retrieved from wikipedia.org: </w:t>
      </w:r>
      <w:hyperlink r:id="rId90">
        <w:r>
          <w:rPr>
            <w:rFonts w:eastAsia="Times New Roman"/>
            <w:color w:val="0000FF"/>
            <w:sz w:val="24"/>
            <w:szCs w:val="24"/>
            <w:u w:val="single"/>
          </w:rPr>
          <w:t>https://en.wikipedia.org/wiki/IDLC_Asset_Management_Limited</w:t>
        </w:r>
      </w:hyperlink>
    </w:p>
    <w:p w:rsidR="00FA78A1" w:rsidRDefault="00FA78A1">
      <w:pPr>
        <w:spacing w:line="333" w:lineRule="exact"/>
        <w:rPr>
          <w:rFonts w:eastAsia="Times New Roman"/>
          <w:sz w:val="24"/>
          <w:szCs w:val="24"/>
        </w:rPr>
      </w:pPr>
    </w:p>
    <w:p w:rsidR="00FA78A1" w:rsidRDefault="00C6714A">
      <w:pPr>
        <w:numPr>
          <w:ilvl w:val="0"/>
          <w:numId w:val="47"/>
        </w:numPr>
        <w:tabs>
          <w:tab w:val="left" w:pos="720"/>
        </w:tabs>
        <w:spacing w:line="208" w:lineRule="auto"/>
        <w:ind w:left="720" w:right="80" w:hanging="360"/>
        <w:rPr>
          <w:rFonts w:ascii="MS PGothic" w:eastAsia="MS PGothic" w:hAnsi="MS PGothic" w:cs="MS PGothic"/>
          <w:sz w:val="46"/>
          <w:szCs w:val="46"/>
          <w:vertAlign w:val="superscript"/>
        </w:rPr>
      </w:pPr>
      <w:r>
        <w:rPr>
          <w:rFonts w:eastAsia="Times New Roman"/>
          <w:sz w:val="23"/>
          <w:szCs w:val="23"/>
        </w:rPr>
        <w:t>Evan, M. T. (2016, May 26</w:t>
      </w:r>
      <w:r>
        <w:rPr>
          <w:rFonts w:eastAsia="Times New Roman"/>
          <w:sz w:val="23"/>
          <w:szCs w:val="23"/>
        </w:rPr>
        <w:t>). Internship Report. Retrieved from dspace.bracu.ac.bd: http://dspace.bracu.ac.bd/xmlui/bitstream/handle/10361/5459/12104118_BBA.pdf?seque nce=1&amp;isAllowed=y</w:t>
      </w:r>
    </w:p>
    <w:p w:rsidR="00FA78A1" w:rsidRDefault="00C6714A">
      <w:pPr>
        <w:spacing w:line="20" w:lineRule="exact"/>
        <w:rPr>
          <w:rFonts w:ascii="MS PGothic" w:eastAsia="MS PGothic" w:hAnsi="MS PGothic" w:cs="MS PGothic"/>
          <w:sz w:val="47"/>
          <w:szCs w:val="47"/>
          <w:vertAlign w:val="superscript"/>
        </w:rPr>
      </w:pPr>
      <w:r>
        <w:rPr>
          <w:rFonts w:ascii="MS PGothic" w:eastAsia="MS PGothic" w:hAnsi="MS PGothic" w:cs="MS PGothic"/>
          <w:noProof/>
          <w:sz w:val="47"/>
          <w:szCs w:val="47"/>
          <w:vertAlign w:val="superscript"/>
        </w:rPr>
        <w:drawing>
          <wp:anchor distT="0" distB="0" distL="114300" distR="114300" simplePos="0" relativeHeight="251718656" behindDoc="1" locked="0" layoutInCell="0" allowOverlap="1">
            <wp:simplePos x="0" y="0"/>
            <wp:positionH relativeFrom="column">
              <wp:posOffset>0</wp:posOffset>
            </wp:positionH>
            <wp:positionV relativeFrom="paragraph">
              <wp:posOffset>2854960</wp:posOffset>
            </wp:positionV>
            <wp:extent cx="1152525" cy="504825"/>
            <wp:effectExtent l="0" t="0" r="0" b="0"/>
            <wp:wrapNone/>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7">
                      <a:extLst/>
                    </a:blip>
                    <a:srcRect/>
                    <a:stretch>
                      <a:fillRect/>
                    </a:stretch>
                  </pic:blipFill>
                  <pic:spPr bwMode="auto">
                    <a:xfrm>
                      <a:off x="0" y="0"/>
                      <a:ext cx="1152525" cy="504825"/>
                    </a:xfrm>
                    <a:prstGeom prst="rect">
                      <a:avLst/>
                    </a:prstGeom>
                    <a:noFill/>
                  </pic:spPr>
                </pic:pic>
              </a:graphicData>
            </a:graphic>
          </wp:anchor>
        </w:drawing>
      </w: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00" w:lineRule="exact"/>
        <w:rPr>
          <w:rFonts w:ascii="MS PGothic" w:eastAsia="MS PGothic" w:hAnsi="MS PGothic" w:cs="MS PGothic"/>
          <w:sz w:val="47"/>
          <w:szCs w:val="47"/>
          <w:vertAlign w:val="superscript"/>
        </w:rPr>
      </w:pPr>
    </w:p>
    <w:p w:rsidR="00FA78A1" w:rsidRDefault="00FA78A1">
      <w:pPr>
        <w:spacing w:line="292" w:lineRule="exact"/>
        <w:rPr>
          <w:rFonts w:ascii="MS PGothic" w:eastAsia="MS PGothic" w:hAnsi="MS PGothic" w:cs="MS PGothic"/>
          <w:sz w:val="47"/>
          <w:szCs w:val="47"/>
          <w:vertAlign w:val="superscript"/>
        </w:rPr>
      </w:pPr>
    </w:p>
    <w:p w:rsidR="00FA78A1" w:rsidRDefault="00C6714A">
      <w:pPr>
        <w:jc w:val="right"/>
        <w:rPr>
          <w:sz w:val="20"/>
          <w:szCs w:val="20"/>
        </w:rPr>
      </w:pPr>
      <w:r>
        <w:rPr>
          <w:rFonts w:eastAsia="Times New Roman"/>
          <w:sz w:val="24"/>
          <w:szCs w:val="24"/>
        </w:rPr>
        <w:t>Page | 54</w:t>
      </w:r>
    </w:p>
    <w:sectPr w:rsidR="00FA78A1">
      <w:pgSz w:w="12240" w:h="15840"/>
      <w:pgMar w:top="1439" w:right="1440" w:bottom="156" w:left="1440" w:header="0" w:footer="0" w:gutter="0"/>
      <w:cols w:space="720" w:equalWidth="0">
        <w:col w:w="936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PSMT"/>
    <w:panose1 w:val="02020603050405020304"/>
    <w:charset w:val="00"/>
    <w:family w:val="roman"/>
    <w:pitch w:val="variable"/>
    <w:sig w:usb0="E0002AFF" w:usb1="C0007841" w:usb2="00000009" w:usb3="00000000" w:csb0="000001FF" w:csb1="00000000"/>
  </w:font>
  <w:font w:name="Calibri">
    <w:altName w:val="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MS PGothic">
    <w:panose1 w:val="020B0600070205080204"/>
    <w:charset w:val="80"/>
    <w:family w:val="swiss"/>
    <w:pitch w:val="variable"/>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120"/>
    <w:multiLevelType w:val="hybridMultilevel"/>
    <w:tmpl w:val="AAB0D486"/>
    <w:lvl w:ilvl="0" w:tplc="8F4E4E94">
      <w:start w:val="1"/>
      <w:numFmt w:val="bullet"/>
      <w:lvlText w:val="•"/>
      <w:lvlJc w:val="left"/>
    </w:lvl>
    <w:lvl w:ilvl="1" w:tplc="DEDE86E8">
      <w:numFmt w:val="decimal"/>
      <w:lvlText w:val=""/>
      <w:lvlJc w:val="left"/>
    </w:lvl>
    <w:lvl w:ilvl="2" w:tplc="085AAB3A">
      <w:numFmt w:val="decimal"/>
      <w:lvlText w:val=""/>
      <w:lvlJc w:val="left"/>
    </w:lvl>
    <w:lvl w:ilvl="3" w:tplc="5BD8CD2E">
      <w:numFmt w:val="decimal"/>
      <w:lvlText w:val=""/>
      <w:lvlJc w:val="left"/>
    </w:lvl>
    <w:lvl w:ilvl="4" w:tplc="ECF6359A">
      <w:numFmt w:val="decimal"/>
      <w:lvlText w:val=""/>
      <w:lvlJc w:val="left"/>
    </w:lvl>
    <w:lvl w:ilvl="5" w:tplc="B0146FA0">
      <w:numFmt w:val="decimal"/>
      <w:lvlText w:val=""/>
      <w:lvlJc w:val="left"/>
    </w:lvl>
    <w:lvl w:ilvl="6" w:tplc="CDFCD048">
      <w:numFmt w:val="decimal"/>
      <w:lvlText w:val=""/>
      <w:lvlJc w:val="left"/>
    </w:lvl>
    <w:lvl w:ilvl="7" w:tplc="000E8282">
      <w:numFmt w:val="decimal"/>
      <w:lvlText w:val=""/>
      <w:lvlJc w:val="left"/>
    </w:lvl>
    <w:lvl w:ilvl="8" w:tplc="489031E0">
      <w:numFmt w:val="decimal"/>
      <w:lvlText w:val=""/>
      <w:lvlJc w:val="left"/>
    </w:lvl>
  </w:abstractNum>
  <w:abstractNum w:abstractNumId="1">
    <w:nsid w:val="0000030A"/>
    <w:multiLevelType w:val="hybridMultilevel"/>
    <w:tmpl w:val="399ED382"/>
    <w:lvl w:ilvl="0" w:tplc="E110C9A0">
      <w:start w:val="1"/>
      <w:numFmt w:val="bullet"/>
      <w:lvlText w:val="➢"/>
      <w:lvlJc w:val="left"/>
    </w:lvl>
    <w:lvl w:ilvl="1" w:tplc="91D878CC">
      <w:start w:val="1"/>
      <w:numFmt w:val="bullet"/>
      <w:lvlText w:val="▪"/>
      <w:lvlJc w:val="left"/>
    </w:lvl>
    <w:lvl w:ilvl="2" w:tplc="A8C873B4">
      <w:numFmt w:val="decimal"/>
      <w:lvlText w:val=""/>
      <w:lvlJc w:val="left"/>
    </w:lvl>
    <w:lvl w:ilvl="3" w:tplc="1AA6D022">
      <w:numFmt w:val="decimal"/>
      <w:lvlText w:val=""/>
      <w:lvlJc w:val="left"/>
    </w:lvl>
    <w:lvl w:ilvl="4" w:tplc="1F2051C4">
      <w:numFmt w:val="decimal"/>
      <w:lvlText w:val=""/>
      <w:lvlJc w:val="left"/>
    </w:lvl>
    <w:lvl w:ilvl="5" w:tplc="5156E80E">
      <w:numFmt w:val="decimal"/>
      <w:lvlText w:val=""/>
      <w:lvlJc w:val="left"/>
    </w:lvl>
    <w:lvl w:ilvl="6" w:tplc="09F69C2A">
      <w:numFmt w:val="decimal"/>
      <w:lvlText w:val=""/>
      <w:lvlJc w:val="left"/>
    </w:lvl>
    <w:lvl w:ilvl="7" w:tplc="9FE6AD02">
      <w:numFmt w:val="decimal"/>
      <w:lvlText w:val=""/>
      <w:lvlJc w:val="left"/>
    </w:lvl>
    <w:lvl w:ilvl="8" w:tplc="D3B8B14E">
      <w:numFmt w:val="decimal"/>
      <w:lvlText w:val=""/>
      <w:lvlJc w:val="left"/>
    </w:lvl>
  </w:abstractNum>
  <w:abstractNum w:abstractNumId="2">
    <w:nsid w:val="00000732"/>
    <w:multiLevelType w:val="hybridMultilevel"/>
    <w:tmpl w:val="06F41092"/>
    <w:lvl w:ilvl="0" w:tplc="2BBACD92">
      <w:start w:val="1"/>
      <w:numFmt w:val="bullet"/>
      <w:lvlText w:val="➢"/>
      <w:lvlJc w:val="left"/>
    </w:lvl>
    <w:lvl w:ilvl="1" w:tplc="FCACF5D8">
      <w:start w:val="1"/>
      <w:numFmt w:val="bullet"/>
      <w:lvlText w:val="•"/>
      <w:lvlJc w:val="left"/>
    </w:lvl>
    <w:lvl w:ilvl="2" w:tplc="F5B23C76">
      <w:numFmt w:val="decimal"/>
      <w:lvlText w:val=""/>
      <w:lvlJc w:val="left"/>
    </w:lvl>
    <w:lvl w:ilvl="3" w:tplc="0EAC61A2">
      <w:numFmt w:val="decimal"/>
      <w:lvlText w:val=""/>
      <w:lvlJc w:val="left"/>
    </w:lvl>
    <w:lvl w:ilvl="4" w:tplc="E0104964">
      <w:numFmt w:val="decimal"/>
      <w:lvlText w:val=""/>
      <w:lvlJc w:val="left"/>
    </w:lvl>
    <w:lvl w:ilvl="5" w:tplc="DB1449E0">
      <w:numFmt w:val="decimal"/>
      <w:lvlText w:val=""/>
      <w:lvlJc w:val="left"/>
    </w:lvl>
    <w:lvl w:ilvl="6" w:tplc="7DCA4BA2">
      <w:numFmt w:val="decimal"/>
      <w:lvlText w:val=""/>
      <w:lvlJc w:val="left"/>
    </w:lvl>
    <w:lvl w:ilvl="7" w:tplc="D3BC4D6C">
      <w:numFmt w:val="decimal"/>
      <w:lvlText w:val=""/>
      <w:lvlJc w:val="left"/>
    </w:lvl>
    <w:lvl w:ilvl="8" w:tplc="7D3E13EC">
      <w:numFmt w:val="decimal"/>
      <w:lvlText w:val=""/>
      <w:lvlJc w:val="left"/>
    </w:lvl>
  </w:abstractNum>
  <w:abstractNum w:abstractNumId="3">
    <w:nsid w:val="00000822"/>
    <w:multiLevelType w:val="hybridMultilevel"/>
    <w:tmpl w:val="A8C03A0A"/>
    <w:lvl w:ilvl="0" w:tplc="FEDE49FA">
      <w:start w:val="1"/>
      <w:numFmt w:val="bullet"/>
      <w:lvlText w:val="&amp;"/>
      <w:lvlJc w:val="left"/>
    </w:lvl>
    <w:lvl w:ilvl="1" w:tplc="829E5270">
      <w:numFmt w:val="decimal"/>
      <w:lvlText w:val=""/>
      <w:lvlJc w:val="left"/>
    </w:lvl>
    <w:lvl w:ilvl="2" w:tplc="1E6EBBE2">
      <w:numFmt w:val="decimal"/>
      <w:lvlText w:val=""/>
      <w:lvlJc w:val="left"/>
    </w:lvl>
    <w:lvl w:ilvl="3" w:tplc="8556AD3A">
      <w:numFmt w:val="decimal"/>
      <w:lvlText w:val=""/>
      <w:lvlJc w:val="left"/>
    </w:lvl>
    <w:lvl w:ilvl="4" w:tplc="1C8EEFC6">
      <w:numFmt w:val="decimal"/>
      <w:lvlText w:val=""/>
      <w:lvlJc w:val="left"/>
    </w:lvl>
    <w:lvl w:ilvl="5" w:tplc="4624480C">
      <w:numFmt w:val="decimal"/>
      <w:lvlText w:val=""/>
      <w:lvlJc w:val="left"/>
    </w:lvl>
    <w:lvl w:ilvl="6" w:tplc="7BEC783A">
      <w:numFmt w:val="decimal"/>
      <w:lvlText w:val=""/>
      <w:lvlJc w:val="left"/>
    </w:lvl>
    <w:lvl w:ilvl="7" w:tplc="D24C3390">
      <w:numFmt w:val="decimal"/>
      <w:lvlText w:val=""/>
      <w:lvlJc w:val="left"/>
    </w:lvl>
    <w:lvl w:ilvl="8" w:tplc="7F8C87E4">
      <w:numFmt w:val="decimal"/>
      <w:lvlText w:val=""/>
      <w:lvlJc w:val="left"/>
    </w:lvl>
  </w:abstractNum>
  <w:abstractNum w:abstractNumId="4">
    <w:nsid w:val="00000BDB"/>
    <w:multiLevelType w:val="hybridMultilevel"/>
    <w:tmpl w:val="3AFAE8CC"/>
    <w:lvl w:ilvl="0" w:tplc="7D966B7C">
      <w:start w:val="1"/>
      <w:numFmt w:val="bullet"/>
      <w:lvlText w:val="➢"/>
      <w:lvlJc w:val="left"/>
    </w:lvl>
    <w:lvl w:ilvl="1" w:tplc="E0B402C6">
      <w:start w:val="1"/>
      <w:numFmt w:val="bullet"/>
      <w:lvlText w:val="▪"/>
      <w:lvlJc w:val="left"/>
    </w:lvl>
    <w:lvl w:ilvl="2" w:tplc="9D80E3FA">
      <w:numFmt w:val="decimal"/>
      <w:lvlText w:val=""/>
      <w:lvlJc w:val="left"/>
    </w:lvl>
    <w:lvl w:ilvl="3" w:tplc="A7504194">
      <w:numFmt w:val="decimal"/>
      <w:lvlText w:val=""/>
      <w:lvlJc w:val="left"/>
    </w:lvl>
    <w:lvl w:ilvl="4" w:tplc="245408E0">
      <w:numFmt w:val="decimal"/>
      <w:lvlText w:val=""/>
      <w:lvlJc w:val="left"/>
    </w:lvl>
    <w:lvl w:ilvl="5" w:tplc="B2806DCC">
      <w:numFmt w:val="decimal"/>
      <w:lvlText w:val=""/>
      <w:lvlJc w:val="left"/>
    </w:lvl>
    <w:lvl w:ilvl="6" w:tplc="A530BE9E">
      <w:numFmt w:val="decimal"/>
      <w:lvlText w:val=""/>
      <w:lvlJc w:val="left"/>
    </w:lvl>
    <w:lvl w:ilvl="7" w:tplc="60E259A6">
      <w:numFmt w:val="decimal"/>
      <w:lvlText w:val=""/>
      <w:lvlJc w:val="left"/>
    </w:lvl>
    <w:lvl w:ilvl="8" w:tplc="CCEE65A4">
      <w:numFmt w:val="decimal"/>
      <w:lvlText w:val=""/>
      <w:lvlJc w:val="left"/>
    </w:lvl>
  </w:abstractNum>
  <w:abstractNum w:abstractNumId="5">
    <w:nsid w:val="00000DDC"/>
    <w:multiLevelType w:val="hybridMultilevel"/>
    <w:tmpl w:val="4B544DF8"/>
    <w:lvl w:ilvl="0" w:tplc="842610B6">
      <w:start w:val="1"/>
      <w:numFmt w:val="bullet"/>
      <w:lvlText w:val="➢"/>
      <w:lvlJc w:val="left"/>
    </w:lvl>
    <w:lvl w:ilvl="1" w:tplc="5CBAC8C4">
      <w:numFmt w:val="decimal"/>
      <w:lvlText w:val=""/>
      <w:lvlJc w:val="left"/>
    </w:lvl>
    <w:lvl w:ilvl="2" w:tplc="88E660D4">
      <w:numFmt w:val="decimal"/>
      <w:lvlText w:val=""/>
      <w:lvlJc w:val="left"/>
    </w:lvl>
    <w:lvl w:ilvl="3" w:tplc="23502A5C">
      <w:numFmt w:val="decimal"/>
      <w:lvlText w:val=""/>
      <w:lvlJc w:val="left"/>
    </w:lvl>
    <w:lvl w:ilvl="4" w:tplc="7AC0967E">
      <w:numFmt w:val="decimal"/>
      <w:lvlText w:val=""/>
      <w:lvlJc w:val="left"/>
    </w:lvl>
    <w:lvl w:ilvl="5" w:tplc="FA98626E">
      <w:numFmt w:val="decimal"/>
      <w:lvlText w:val=""/>
      <w:lvlJc w:val="left"/>
    </w:lvl>
    <w:lvl w:ilvl="6" w:tplc="87462B02">
      <w:numFmt w:val="decimal"/>
      <w:lvlText w:val=""/>
      <w:lvlJc w:val="left"/>
    </w:lvl>
    <w:lvl w:ilvl="7" w:tplc="502C0478">
      <w:numFmt w:val="decimal"/>
      <w:lvlText w:val=""/>
      <w:lvlJc w:val="left"/>
    </w:lvl>
    <w:lvl w:ilvl="8" w:tplc="D72EC0A2">
      <w:numFmt w:val="decimal"/>
      <w:lvlText w:val=""/>
      <w:lvlJc w:val="left"/>
    </w:lvl>
  </w:abstractNum>
  <w:abstractNum w:abstractNumId="6">
    <w:nsid w:val="00001366"/>
    <w:multiLevelType w:val="hybridMultilevel"/>
    <w:tmpl w:val="7624C83C"/>
    <w:lvl w:ilvl="0" w:tplc="29A29CD4">
      <w:start w:val="1"/>
      <w:numFmt w:val="lowerRoman"/>
      <w:lvlText w:val="%1."/>
      <w:lvlJc w:val="left"/>
    </w:lvl>
    <w:lvl w:ilvl="1" w:tplc="1AF47E44">
      <w:numFmt w:val="decimal"/>
      <w:lvlText w:val=""/>
      <w:lvlJc w:val="left"/>
    </w:lvl>
    <w:lvl w:ilvl="2" w:tplc="93B2B662">
      <w:numFmt w:val="decimal"/>
      <w:lvlText w:val=""/>
      <w:lvlJc w:val="left"/>
    </w:lvl>
    <w:lvl w:ilvl="3" w:tplc="5EB23330">
      <w:numFmt w:val="decimal"/>
      <w:lvlText w:val=""/>
      <w:lvlJc w:val="left"/>
    </w:lvl>
    <w:lvl w:ilvl="4" w:tplc="442824A4">
      <w:numFmt w:val="decimal"/>
      <w:lvlText w:val=""/>
      <w:lvlJc w:val="left"/>
    </w:lvl>
    <w:lvl w:ilvl="5" w:tplc="26F60F10">
      <w:numFmt w:val="decimal"/>
      <w:lvlText w:val=""/>
      <w:lvlJc w:val="left"/>
    </w:lvl>
    <w:lvl w:ilvl="6" w:tplc="2BC47212">
      <w:numFmt w:val="decimal"/>
      <w:lvlText w:val=""/>
      <w:lvlJc w:val="left"/>
    </w:lvl>
    <w:lvl w:ilvl="7" w:tplc="78D26F6E">
      <w:numFmt w:val="decimal"/>
      <w:lvlText w:val=""/>
      <w:lvlJc w:val="left"/>
    </w:lvl>
    <w:lvl w:ilvl="8" w:tplc="483A44C2">
      <w:numFmt w:val="decimal"/>
      <w:lvlText w:val=""/>
      <w:lvlJc w:val="left"/>
    </w:lvl>
  </w:abstractNum>
  <w:abstractNum w:abstractNumId="7">
    <w:nsid w:val="000015A1"/>
    <w:multiLevelType w:val="hybridMultilevel"/>
    <w:tmpl w:val="2C24EF3E"/>
    <w:lvl w:ilvl="0" w:tplc="C51A1740">
      <w:start w:val="1"/>
      <w:numFmt w:val="bullet"/>
      <w:lvlText w:val="•"/>
      <w:lvlJc w:val="left"/>
    </w:lvl>
    <w:lvl w:ilvl="1" w:tplc="4F222F34">
      <w:numFmt w:val="decimal"/>
      <w:lvlText w:val=""/>
      <w:lvlJc w:val="left"/>
    </w:lvl>
    <w:lvl w:ilvl="2" w:tplc="56929CFC">
      <w:numFmt w:val="decimal"/>
      <w:lvlText w:val=""/>
      <w:lvlJc w:val="left"/>
    </w:lvl>
    <w:lvl w:ilvl="3" w:tplc="EDB86752">
      <w:numFmt w:val="decimal"/>
      <w:lvlText w:val=""/>
      <w:lvlJc w:val="left"/>
    </w:lvl>
    <w:lvl w:ilvl="4" w:tplc="324AA252">
      <w:numFmt w:val="decimal"/>
      <w:lvlText w:val=""/>
      <w:lvlJc w:val="left"/>
    </w:lvl>
    <w:lvl w:ilvl="5" w:tplc="A7E23CCE">
      <w:numFmt w:val="decimal"/>
      <w:lvlText w:val=""/>
      <w:lvlJc w:val="left"/>
    </w:lvl>
    <w:lvl w:ilvl="6" w:tplc="3B2A0DA0">
      <w:numFmt w:val="decimal"/>
      <w:lvlText w:val=""/>
      <w:lvlJc w:val="left"/>
    </w:lvl>
    <w:lvl w:ilvl="7" w:tplc="F762F462">
      <w:numFmt w:val="decimal"/>
      <w:lvlText w:val=""/>
      <w:lvlJc w:val="left"/>
    </w:lvl>
    <w:lvl w:ilvl="8" w:tplc="0E2E6084">
      <w:numFmt w:val="decimal"/>
      <w:lvlText w:val=""/>
      <w:lvlJc w:val="left"/>
    </w:lvl>
  </w:abstractNum>
  <w:abstractNum w:abstractNumId="8">
    <w:nsid w:val="00001A49"/>
    <w:multiLevelType w:val="hybridMultilevel"/>
    <w:tmpl w:val="E3C21270"/>
    <w:lvl w:ilvl="0" w:tplc="B2E0B558">
      <w:start w:val="1"/>
      <w:numFmt w:val="bullet"/>
      <w:lvlText w:val="➢"/>
      <w:lvlJc w:val="left"/>
    </w:lvl>
    <w:lvl w:ilvl="1" w:tplc="926A8A4E">
      <w:numFmt w:val="decimal"/>
      <w:lvlText w:val=""/>
      <w:lvlJc w:val="left"/>
    </w:lvl>
    <w:lvl w:ilvl="2" w:tplc="5D2AA61C">
      <w:numFmt w:val="decimal"/>
      <w:lvlText w:val=""/>
      <w:lvlJc w:val="left"/>
    </w:lvl>
    <w:lvl w:ilvl="3" w:tplc="F9C0DAC8">
      <w:numFmt w:val="decimal"/>
      <w:lvlText w:val=""/>
      <w:lvlJc w:val="left"/>
    </w:lvl>
    <w:lvl w:ilvl="4" w:tplc="C51EC926">
      <w:numFmt w:val="decimal"/>
      <w:lvlText w:val=""/>
      <w:lvlJc w:val="left"/>
    </w:lvl>
    <w:lvl w:ilvl="5" w:tplc="753AB5DE">
      <w:numFmt w:val="decimal"/>
      <w:lvlText w:val=""/>
      <w:lvlJc w:val="left"/>
    </w:lvl>
    <w:lvl w:ilvl="6" w:tplc="A3240CC2">
      <w:numFmt w:val="decimal"/>
      <w:lvlText w:val=""/>
      <w:lvlJc w:val="left"/>
    </w:lvl>
    <w:lvl w:ilvl="7" w:tplc="D2744758">
      <w:numFmt w:val="decimal"/>
      <w:lvlText w:val=""/>
      <w:lvlJc w:val="left"/>
    </w:lvl>
    <w:lvl w:ilvl="8" w:tplc="8ABE4372">
      <w:numFmt w:val="decimal"/>
      <w:lvlText w:val=""/>
      <w:lvlJc w:val="left"/>
    </w:lvl>
  </w:abstractNum>
  <w:abstractNum w:abstractNumId="9">
    <w:nsid w:val="00001CD0"/>
    <w:multiLevelType w:val="hybridMultilevel"/>
    <w:tmpl w:val="41ACBC9E"/>
    <w:lvl w:ilvl="0" w:tplc="68D2ACE2">
      <w:start w:val="1"/>
      <w:numFmt w:val="lowerRoman"/>
      <w:lvlText w:val="%1."/>
      <w:lvlJc w:val="left"/>
    </w:lvl>
    <w:lvl w:ilvl="1" w:tplc="E738EC16">
      <w:numFmt w:val="decimal"/>
      <w:lvlText w:val=""/>
      <w:lvlJc w:val="left"/>
    </w:lvl>
    <w:lvl w:ilvl="2" w:tplc="A148F0BC">
      <w:numFmt w:val="decimal"/>
      <w:lvlText w:val=""/>
      <w:lvlJc w:val="left"/>
    </w:lvl>
    <w:lvl w:ilvl="3" w:tplc="07B0371A">
      <w:numFmt w:val="decimal"/>
      <w:lvlText w:val=""/>
      <w:lvlJc w:val="left"/>
    </w:lvl>
    <w:lvl w:ilvl="4" w:tplc="466852D8">
      <w:numFmt w:val="decimal"/>
      <w:lvlText w:val=""/>
      <w:lvlJc w:val="left"/>
    </w:lvl>
    <w:lvl w:ilvl="5" w:tplc="BCD861FE">
      <w:numFmt w:val="decimal"/>
      <w:lvlText w:val=""/>
      <w:lvlJc w:val="left"/>
    </w:lvl>
    <w:lvl w:ilvl="6" w:tplc="A9083B80">
      <w:numFmt w:val="decimal"/>
      <w:lvlText w:val=""/>
      <w:lvlJc w:val="left"/>
    </w:lvl>
    <w:lvl w:ilvl="7" w:tplc="1E9464DC">
      <w:numFmt w:val="decimal"/>
      <w:lvlText w:val=""/>
      <w:lvlJc w:val="left"/>
    </w:lvl>
    <w:lvl w:ilvl="8" w:tplc="A8A68C1C">
      <w:numFmt w:val="decimal"/>
      <w:lvlText w:val=""/>
      <w:lvlJc w:val="left"/>
    </w:lvl>
  </w:abstractNum>
  <w:abstractNum w:abstractNumId="10">
    <w:nsid w:val="00002213"/>
    <w:multiLevelType w:val="hybridMultilevel"/>
    <w:tmpl w:val="82C8B6BE"/>
    <w:lvl w:ilvl="0" w:tplc="2BDE3DE8">
      <w:start w:val="1"/>
      <w:numFmt w:val="bullet"/>
      <w:lvlText w:val="•"/>
      <w:lvlJc w:val="left"/>
    </w:lvl>
    <w:lvl w:ilvl="1" w:tplc="55925464">
      <w:numFmt w:val="decimal"/>
      <w:lvlText w:val=""/>
      <w:lvlJc w:val="left"/>
    </w:lvl>
    <w:lvl w:ilvl="2" w:tplc="DC4CFF2A">
      <w:numFmt w:val="decimal"/>
      <w:lvlText w:val=""/>
      <w:lvlJc w:val="left"/>
    </w:lvl>
    <w:lvl w:ilvl="3" w:tplc="9600F5F0">
      <w:numFmt w:val="decimal"/>
      <w:lvlText w:val=""/>
      <w:lvlJc w:val="left"/>
    </w:lvl>
    <w:lvl w:ilvl="4" w:tplc="7F2AD0EC">
      <w:numFmt w:val="decimal"/>
      <w:lvlText w:val=""/>
      <w:lvlJc w:val="left"/>
    </w:lvl>
    <w:lvl w:ilvl="5" w:tplc="958243BE">
      <w:numFmt w:val="decimal"/>
      <w:lvlText w:val=""/>
      <w:lvlJc w:val="left"/>
    </w:lvl>
    <w:lvl w:ilvl="6" w:tplc="4F5CFABC">
      <w:numFmt w:val="decimal"/>
      <w:lvlText w:val=""/>
      <w:lvlJc w:val="left"/>
    </w:lvl>
    <w:lvl w:ilvl="7" w:tplc="9E84A554">
      <w:numFmt w:val="decimal"/>
      <w:lvlText w:val=""/>
      <w:lvlJc w:val="left"/>
    </w:lvl>
    <w:lvl w:ilvl="8" w:tplc="367232B0">
      <w:numFmt w:val="decimal"/>
      <w:lvlText w:val=""/>
      <w:lvlJc w:val="left"/>
    </w:lvl>
  </w:abstractNum>
  <w:abstractNum w:abstractNumId="11">
    <w:nsid w:val="000022EE"/>
    <w:multiLevelType w:val="hybridMultilevel"/>
    <w:tmpl w:val="34D8BDF4"/>
    <w:lvl w:ilvl="0" w:tplc="D4F8BC20">
      <w:start w:val="1"/>
      <w:numFmt w:val="bullet"/>
      <w:lvlText w:val="▪"/>
      <w:lvlJc w:val="left"/>
    </w:lvl>
    <w:lvl w:ilvl="1" w:tplc="BA282454">
      <w:numFmt w:val="decimal"/>
      <w:lvlText w:val=""/>
      <w:lvlJc w:val="left"/>
    </w:lvl>
    <w:lvl w:ilvl="2" w:tplc="13B8D47E">
      <w:numFmt w:val="decimal"/>
      <w:lvlText w:val=""/>
      <w:lvlJc w:val="left"/>
    </w:lvl>
    <w:lvl w:ilvl="3" w:tplc="6CD493FC">
      <w:numFmt w:val="decimal"/>
      <w:lvlText w:val=""/>
      <w:lvlJc w:val="left"/>
    </w:lvl>
    <w:lvl w:ilvl="4" w:tplc="D480D9C6">
      <w:numFmt w:val="decimal"/>
      <w:lvlText w:val=""/>
      <w:lvlJc w:val="left"/>
    </w:lvl>
    <w:lvl w:ilvl="5" w:tplc="3FC4BCDE">
      <w:numFmt w:val="decimal"/>
      <w:lvlText w:val=""/>
      <w:lvlJc w:val="left"/>
    </w:lvl>
    <w:lvl w:ilvl="6" w:tplc="0FB026BE">
      <w:numFmt w:val="decimal"/>
      <w:lvlText w:val=""/>
      <w:lvlJc w:val="left"/>
    </w:lvl>
    <w:lvl w:ilvl="7" w:tplc="9DE85AEE">
      <w:numFmt w:val="decimal"/>
      <w:lvlText w:val=""/>
      <w:lvlJc w:val="left"/>
    </w:lvl>
    <w:lvl w:ilvl="8" w:tplc="B84E324C">
      <w:numFmt w:val="decimal"/>
      <w:lvlText w:val=""/>
      <w:lvlJc w:val="left"/>
    </w:lvl>
  </w:abstractNum>
  <w:abstractNum w:abstractNumId="12">
    <w:nsid w:val="00002350"/>
    <w:multiLevelType w:val="hybridMultilevel"/>
    <w:tmpl w:val="33D6E9DC"/>
    <w:lvl w:ilvl="0" w:tplc="4248500A">
      <w:start w:val="1"/>
      <w:numFmt w:val="bullet"/>
      <w:lvlText w:val="•"/>
      <w:lvlJc w:val="left"/>
    </w:lvl>
    <w:lvl w:ilvl="1" w:tplc="0B74D9AA">
      <w:numFmt w:val="decimal"/>
      <w:lvlText w:val=""/>
      <w:lvlJc w:val="left"/>
    </w:lvl>
    <w:lvl w:ilvl="2" w:tplc="E1CA8DA6">
      <w:numFmt w:val="decimal"/>
      <w:lvlText w:val=""/>
      <w:lvlJc w:val="left"/>
    </w:lvl>
    <w:lvl w:ilvl="3" w:tplc="7E06415E">
      <w:numFmt w:val="decimal"/>
      <w:lvlText w:val=""/>
      <w:lvlJc w:val="left"/>
    </w:lvl>
    <w:lvl w:ilvl="4" w:tplc="1FB47FD4">
      <w:numFmt w:val="decimal"/>
      <w:lvlText w:val=""/>
      <w:lvlJc w:val="left"/>
    </w:lvl>
    <w:lvl w:ilvl="5" w:tplc="74740A9E">
      <w:numFmt w:val="decimal"/>
      <w:lvlText w:val=""/>
      <w:lvlJc w:val="left"/>
    </w:lvl>
    <w:lvl w:ilvl="6" w:tplc="B57CC3A4">
      <w:numFmt w:val="decimal"/>
      <w:lvlText w:val=""/>
      <w:lvlJc w:val="left"/>
    </w:lvl>
    <w:lvl w:ilvl="7" w:tplc="DE24BCB8">
      <w:numFmt w:val="decimal"/>
      <w:lvlText w:val=""/>
      <w:lvlJc w:val="left"/>
    </w:lvl>
    <w:lvl w:ilvl="8" w:tplc="95B60AB6">
      <w:numFmt w:val="decimal"/>
      <w:lvlText w:val=""/>
      <w:lvlJc w:val="left"/>
    </w:lvl>
  </w:abstractNum>
  <w:abstractNum w:abstractNumId="13">
    <w:nsid w:val="0000260D"/>
    <w:multiLevelType w:val="hybridMultilevel"/>
    <w:tmpl w:val="144ABAD2"/>
    <w:lvl w:ilvl="0" w:tplc="BFFA72B6">
      <w:start w:val="1"/>
      <w:numFmt w:val="bullet"/>
      <w:lvlText w:val="•"/>
      <w:lvlJc w:val="left"/>
    </w:lvl>
    <w:lvl w:ilvl="1" w:tplc="35B252E2">
      <w:numFmt w:val="decimal"/>
      <w:lvlText w:val=""/>
      <w:lvlJc w:val="left"/>
    </w:lvl>
    <w:lvl w:ilvl="2" w:tplc="0E58B99A">
      <w:numFmt w:val="decimal"/>
      <w:lvlText w:val=""/>
      <w:lvlJc w:val="left"/>
    </w:lvl>
    <w:lvl w:ilvl="3" w:tplc="CD54B1FE">
      <w:numFmt w:val="decimal"/>
      <w:lvlText w:val=""/>
      <w:lvlJc w:val="left"/>
    </w:lvl>
    <w:lvl w:ilvl="4" w:tplc="D2CC7FD6">
      <w:numFmt w:val="decimal"/>
      <w:lvlText w:val=""/>
      <w:lvlJc w:val="left"/>
    </w:lvl>
    <w:lvl w:ilvl="5" w:tplc="D59C47EC">
      <w:numFmt w:val="decimal"/>
      <w:lvlText w:val=""/>
      <w:lvlJc w:val="left"/>
    </w:lvl>
    <w:lvl w:ilvl="6" w:tplc="AA3C2A24">
      <w:numFmt w:val="decimal"/>
      <w:lvlText w:val=""/>
      <w:lvlJc w:val="left"/>
    </w:lvl>
    <w:lvl w:ilvl="7" w:tplc="3216ED14">
      <w:numFmt w:val="decimal"/>
      <w:lvlText w:val=""/>
      <w:lvlJc w:val="left"/>
    </w:lvl>
    <w:lvl w:ilvl="8" w:tplc="9DAE823A">
      <w:numFmt w:val="decimal"/>
      <w:lvlText w:val=""/>
      <w:lvlJc w:val="left"/>
    </w:lvl>
  </w:abstractNum>
  <w:abstractNum w:abstractNumId="14">
    <w:nsid w:val="00002C3B"/>
    <w:multiLevelType w:val="hybridMultilevel"/>
    <w:tmpl w:val="E5708700"/>
    <w:lvl w:ilvl="0" w:tplc="8E42E708">
      <w:start w:val="1"/>
      <w:numFmt w:val="bullet"/>
      <w:lvlText w:val="❖"/>
      <w:lvlJc w:val="left"/>
    </w:lvl>
    <w:lvl w:ilvl="1" w:tplc="D62E1E82">
      <w:numFmt w:val="decimal"/>
      <w:lvlText w:val=""/>
      <w:lvlJc w:val="left"/>
    </w:lvl>
    <w:lvl w:ilvl="2" w:tplc="BE8CB3BE">
      <w:numFmt w:val="decimal"/>
      <w:lvlText w:val=""/>
      <w:lvlJc w:val="left"/>
    </w:lvl>
    <w:lvl w:ilvl="3" w:tplc="1A92A65E">
      <w:numFmt w:val="decimal"/>
      <w:lvlText w:val=""/>
      <w:lvlJc w:val="left"/>
    </w:lvl>
    <w:lvl w:ilvl="4" w:tplc="13BC60E8">
      <w:numFmt w:val="decimal"/>
      <w:lvlText w:val=""/>
      <w:lvlJc w:val="left"/>
    </w:lvl>
    <w:lvl w:ilvl="5" w:tplc="42786EEE">
      <w:numFmt w:val="decimal"/>
      <w:lvlText w:val=""/>
      <w:lvlJc w:val="left"/>
    </w:lvl>
    <w:lvl w:ilvl="6" w:tplc="1CBCDA9E">
      <w:numFmt w:val="decimal"/>
      <w:lvlText w:val=""/>
      <w:lvlJc w:val="left"/>
    </w:lvl>
    <w:lvl w:ilvl="7" w:tplc="62DAB008">
      <w:numFmt w:val="decimal"/>
      <w:lvlText w:val=""/>
      <w:lvlJc w:val="left"/>
    </w:lvl>
    <w:lvl w:ilvl="8" w:tplc="AD2C1A3E">
      <w:numFmt w:val="decimal"/>
      <w:lvlText w:val=""/>
      <w:lvlJc w:val="left"/>
    </w:lvl>
  </w:abstractNum>
  <w:abstractNum w:abstractNumId="15">
    <w:nsid w:val="00002E40"/>
    <w:multiLevelType w:val="hybridMultilevel"/>
    <w:tmpl w:val="EBE43848"/>
    <w:lvl w:ilvl="0" w:tplc="877643D8">
      <w:start w:val="2"/>
      <w:numFmt w:val="lowerRoman"/>
      <w:lvlText w:val="%1."/>
      <w:lvlJc w:val="left"/>
    </w:lvl>
    <w:lvl w:ilvl="1" w:tplc="4C68A33C">
      <w:numFmt w:val="decimal"/>
      <w:lvlText w:val=""/>
      <w:lvlJc w:val="left"/>
    </w:lvl>
    <w:lvl w:ilvl="2" w:tplc="CFD49438">
      <w:numFmt w:val="decimal"/>
      <w:lvlText w:val=""/>
      <w:lvlJc w:val="left"/>
    </w:lvl>
    <w:lvl w:ilvl="3" w:tplc="92CC4762">
      <w:numFmt w:val="decimal"/>
      <w:lvlText w:val=""/>
      <w:lvlJc w:val="left"/>
    </w:lvl>
    <w:lvl w:ilvl="4" w:tplc="CA328478">
      <w:numFmt w:val="decimal"/>
      <w:lvlText w:val=""/>
      <w:lvlJc w:val="left"/>
    </w:lvl>
    <w:lvl w:ilvl="5" w:tplc="829897D4">
      <w:numFmt w:val="decimal"/>
      <w:lvlText w:val=""/>
      <w:lvlJc w:val="left"/>
    </w:lvl>
    <w:lvl w:ilvl="6" w:tplc="401A78F8">
      <w:numFmt w:val="decimal"/>
      <w:lvlText w:val=""/>
      <w:lvlJc w:val="left"/>
    </w:lvl>
    <w:lvl w:ilvl="7" w:tplc="261C64CE">
      <w:numFmt w:val="decimal"/>
      <w:lvlText w:val=""/>
      <w:lvlJc w:val="left"/>
    </w:lvl>
    <w:lvl w:ilvl="8" w:tplc="C082E39C">
      <w:numFmt w:val="decimal"/>
      <w:lvlText w:val=""/>
      <w:lvlJc w:val="left"/>
    </w:lvl>
  </w:abstractNum>
  <w:abstractNum w:abstractNumId="16">
    <w:nsid w:val="0000301C"/>
    <w:multiLevelType w:val="hybridMultilevel"/>
    <w:tmpl w:val="77F8062A"/>
    <w:lvl w:ilvl="0" w:tplc="CE16BF2C">
      <w:start w:val="1"/>
      <w:numFmt w:val="bullet"/>
      <w:lvlText w:val="➢"/>
      <w:lvlJc w:val="left"/>
    </w:lvl>
    <w:lvl w:ilvl="1" w:tplc="97121A0C">
      <w:start w:val="1"/>
      <w:numFmt w:val="bullet"/>
      <w:lvlText w:val="▪"/>
      <w:lvlJc w:val="left"/>
    </w:lvl>
    <w:lvl w:ilvl="2" w:tplc="89A6285A">
      <w:numFmt w:val="decimal"/>
      <w:lvlText w:val=""/>
      <w:lvlJc w:val="left"/>
    </w:lvl>
    <w:lvl w:ilvl="3" w:tplc="5FD25DAA">
      <w:numFmt w:val="decimal"/>
      <w:lvlText w:val=""/>
      <w:lvlJc w:val="left"/>
    </w:lvl>
    <w:lvl w:ilvl="4" w:tplc="95A2CDE6">
      <w:numFmt w:val="decimal"/>
      <w:lvlText w:val=""/>
      <w:lvlJc w:val="left"/>
    </w:lvl>
    <w:lvl w:ilvl="5" w:tplc="A89262CE">
      <w:numFmt w:val="decimal"/>
      <w:lvlText w:val=""/>
      <w:lvlJc w:val="left"/>
    </w:lvl>
    <w:lvl w:ilvl="6" w:tplc="0FF236AC">
      <w:numFmt w:val="decimal"/>
      <w:lvlText w:val=""/>
      <w:lvlJc w:val="left"/>
    </w:lvl>
    <w:lvl w:ilvl="7" w:tplc="D5CEFA04">
      <w:numFmt w:val="decimal"/>
      <w:lvlText w:val=""/>
      <w:lvlJc w:val="left"/>
    </w:lvl>
    <w:lvl w:ilvl="8" w:tplc="2F425CE6">
      <w:numFmt w:val="decimal"/>
      <w:lvlText w:val=""/>
      <w:lvlJc w:val="left"/>
    </w:lvl>
  </w:abstractNum>
  <w:abstractNum w:abstractNumId="17">
    <w:nsid w:val="0000314F"/>
    <w:multiLevelType w:val="hybridMultilevel"/>
    <w:tmpl w:val="CE68E05C"/>
    <w:lvl w:ilvl="0" w:tplc="A770FD0E">
      <w:start w:val="10"/>
      <w:numFmt w:val="lowerRoman"/>
      <w:lvlText w:val="%1."/>
      <w:lvlJc w:val="left"/>
    </w:lvl>
    <w:lvl w:ilvl="1" w:tplc="CE04F8BA">
      <w:numFmt w:val="decimal"/>
      <w:lvlText w:val=""/>
      <w:lvlJc w:val="left"/>
    </w:lvl>
    <w:lvl w:ilvl="2" w:tplc="B248F1DE">
      <w:numFmt w:val="decimal"/>
      <w:lvlText w:val=""/>
      <w:lvlJc w:val="left"/>
    </w:lvl>
    <w:lvl w:ilvl="3" w:tplc="94528EE2">
      <w:numFmt w:val="decimal"/>
      <w:lvlText w:val=""/>
      <w:lvlJc w:val="left"/>
    </w:lvl>
    <w:lvl w:ilvl="4" w:tplc="E1366E2A">
      <w:numFmt w:val="decimal"/>
      <w:lvlText w:val=""/>
      <w:lvlJc w:val="left"/>
    </w:lvl>
    <w:lvl w:ilvl="5" w:tplc="C56E9C3E">
      <w:numFmt w:val="decimal"/>
      <w:lvlText w:val=""/>
      <w:lvlJc w:val="left"/>
    </w:lvl>
    <w:lvl w:ilvl="6" w:tplc="650CEB9E">
      <w:numFmt w:val="decimal"/>
      <w:lvlText w:val=""/>
      <w:lvlJc w:val="left"/>
    </w:lvl>
    <w:lvl w:ilvl="7" w:tplc="8C40EC6E">
      <w:numFmt w:val="decimal"/>
      <w:lvlText w:val=""/>
      <w:lvlJc w:val="left"/>
    </w:lvl>
    <w:lvl w:ilvl="8" w:tplc="CAC20168">
      <w:numFmt w:val="decimal"/>
      <w:lvlText w:val=""/>
      <w:lvlJc w:val="left"/>
    </w:lvl>
  </w:abstractNum>
  <w:abstractNum w:abstractNumId="18">
    <w:nsid w:val="0000323B"/>
    <w:multiLevelType w:val="hybridMultilevel"/>
    <w:tmpl w:val="8914453C"/>
    <w:lvl w:ilvl="0" w:tplc="5D84118A">
      <w:start w:val="1"/>
      <w:numFmt w:val="bullet"/>
      <w:lvlText w:val="•"/>
      <w:lvlJc w:val="left"/>
    </w:lvl>
    <w:lvl w:ilvl="1" w:tplc="3D6CCFE2">
      <w:numFmt w:val="decimal"/>
      <w:lvlText w:val=""/>
      <w:lvlJc w:val="left"/>
    </w:lvl>
    <w:lvl w:ilvl="2" w:tplc="8CEC9B76">
      <w:numFmt w:val="decimal"/>
      <w:lvlText w:val=""/>
      <w:lvlJc w:val="left"/>
    </w:lvl>
    <w:lvl w:ilvl="3" w:tplc="AEA6ADD8">
      <w:numFmt w:val="decimal"/>
      <w:lvlText w:val=""/>
      <w:lvlJc w:val="left"/>
    </w:lvl>
    <w:lvl w:ilvl="4" w:tplc="E992228A">
      <w:numFmt w:val="decimal"/>
      <w:lvlText w:val=""/>
      <w:lvlJc w:val="left"/>
    </w:lvl>
    <w:lvl w:ilvl="5" w:tplc="6952E9C6">
      <w:numFmt w:val="decimal"/>
      <w:lvlText w:val=""/>
      <w:lvlJc w:val="left"/>
    </w:lvl>
    <w:lvl w:ilvl="6" w:tplc="E304987A">
      <w:numFmt w:val="decimal"/>
      <w:lvlText w:val=""/>
      <w:lvlJc w:val="left"/>
    </w:lvl>
    <w:lvl w:ilvl="7" w:tplc="E864C378">
      <w:numFmt w:val="decimal"/>
      <w:lvlText w:val=""/>
      <w:lvlJc w:val="left"/>
    </w:lvl>
    <w:lvl w:ilvl="8" w:tplc="68E0B55E">
      <w:numFmt w:val="decimal"/>
      <w:lvlText w:val=""/>
      <w:lvlJc w:val="left"/>
    </w:lvl>
  </w:abstractNum>
  <w:abstractNum w:abstractNumId="19">
    <w:nsid w:val="0000366B"/>
    <w:multiLevelType w:val="hybridMultilevel"/>
    <w:tmpl w:val="B37073F0"/>
    <w:lvl w:ilvl="0" w:tplc="59C09F48">
      <w:start w:val="9"/>
      <w:numFmt w:val="upperLetter"/>
      <w:lvlText w:val="%1."/>
      <w:lvlJc w:val="left"/>
    </w:lvl>
    <w:lvl w:ilvl="1" w:tplc="343435EE">
      <w:start w:val="1"/>
      <w:numFmt w:val="upperLetter"/>
      <w:lvlText w:val="%2"/>
      <w:lvlJc w:val="left"/>
    </w:lvl>
    <w:lvl w:ilvl="2" w:tplc="6AA8178A">
      <w:numFmt w:val="decimal"/>
      <w:lvlText w:val=""/>
      <w:lvlJc w:val="left"/>
    </w:lvl>
    <w:lvl w:ilvl="3" w:tplc="744C0E10">
      <w:numFmt w:val="decimal"/>
      <w:lvlText w:val=""/>
      <w:lvlJc w:val="left"/>
    </w:lvl>
    <w:lvl w:ilvl="4" w:tplc="C2CC850A">
      <w:numFmt w:val="decimal"/>
      <w:lvlText w:val=""/>
      <w:lvlJc w:val="left"/>
    </w:lvl>
    <w:lvl w:ilvl="5" w:tplc="6EF424A6">
      <w:numFmt w:val="decimal"/>
      <w:lvlText w:val=""/>
      <w:lvlJc w:val="left"/>
    </w:lvl>
    <w:lvl w:ilvl="6" w:tplc="4702AC50">
      <w:numFmt w:val="decimal"/>
      <w:lvlText w:val=""/>
      <w:lvlJc w:val="left"/>
    </w:lvl>
    <w:lvl w:ilvl="7" w:tplc="0E8EE2AA">
      <w:numFmt w:val="decimal"/>
      <w:lvlText w:val=""/>
      <w:lvlJc w:val="left"/>
    </w:lvl>
    <w:lvl w:ilvl="8" w:tplc="54967A0E">
      <w:numFmt w:val="decimal"/>
      <w:lvlText w:val=""/>
      <w:lvlJc w:val="left"/>
    </w:lvl>
  </w:abstractNum>
  <w:abstractNum w:abstractNumId="20">
    <w:nsid w:val="00003A9E"/>
    <w:multiLevelType w:val="hybridMultilevel"/>
    <w:tmpl w:val="0004F892"/>
    <w:lvl w:ilvl="0" w:tplc="97705006">
      <w:start w:val="1"/>
      <w:numFmt w:val="bullet"/>
      <w:lvlText w:val="➢"/>
      <w:lvlJc w:val="left"/>
    </w:lvl>
    <w:lvl w:ilvl="1" w:tplc="46B601A2">
      <w:numFmt w:val="decimal"/>
      <w:lvlText w:val=""/>
      <w:lvlJc w:val="left"/>
    </w:lvl>
    <w:lvl w:ilvl="2" w:tplc="E6E80FAA">
      <w:numFmt w:val="decimal"/>
      <w:lvlText w:val=""/>
      <w:lvlJc w:val="left"/>
    </w:lvl>
    <w:lvl w:ilvl="3" w:tplc="5BF6721C">
      <w:numFmt w:val="decimal"/>
      <w:lvlText w:val=""/>
      <w:lvlJc w:val="left"/>
    </w:lvl>
    <w:lvl w:ilvl="4" w:tplc="20A47762">
      <w:numFmt w:val="decimal"/>
      <w:lvlText w:val=""/>
      <w:lvlJc w:val="left"/>
    </w:lvl>
    <w:lvl w:ilvl="5" w:tplc="74BE2F4C">
      <w:numFmt w:val="decimal"/>
      <w:lvlText w:val=""/>
      <w:lvlJc w:val="left"/>
    </w:lvl>
    <w:lvl w:ilvl="6" w:tplc="FA04FE12">
      <w:numFmt w:val="decimal"/>
      <w:lvlText w:val=""/>
      <w:lvlJc w:val="left"/>
    </w:lvl>
    <w:lvl w:ilvl="7" w:tplc="A628D428">
      <w:numFmt w:val="decimal"/>
      <w:lvlText w:val=""/>
      <w:lvlJc w:val="left"/>
    </w:lvl>
    <w:lvl w:ilvl="8" w:tplc="8590716A">
      <w:numFmt w:val="decimal"/>
      <w:lvlText w:val=""/>
      <w:lvlJc w:val="left"/>
    </w:lvl>
  </w:abstractNum>
  <w:abstractNum w:abstractNumId="21">
    <w:nsid w:val="00003BF6"/>
    <w:multiLevelType w:val="hybridMultilevel"/>
    <w:tmpl w:val="BCFEF7EA"/>
    <w:lvl w:ilvl="0" w:tplc="96408FF2">
      <w:start w:val="1"/>
      <w:numFmt w:val="bullet"/>
      <w:lvlText w:val="➢"/>
      <w:lvlJc w:val="left"/>
    </w:lvl>
    <w:lvl w:ilvl="1" w:tplc="CCAA29A0">
      <w:numFmt w:val="decimal"/>
      <w:lvlText w:val=""/>
      <w:lvlJc w:val="left"/>
    </w:lvl>
    <w:lvl w:ilvl="2" w:tplc="50228FB2">
      <w:numFmt w:val="decimal"/>
      <w:lvlText w:val=""/>
      <w:lvlJc w:val="left"/>
    </w:lvl>
    <w:lvl w:ilvl="3" w:tplc="18EC7DFA">
      <w:numFmt w:val="decimal"/>
      <w:lvlText w:val=""/>
      <w:lvlJc w:val="left"/>
    </w:lvl>
    <w:lvl w:ilvl="4" w:tplc="5F1E73B4">
      <w:numFmt w:val="decimal"/>
      <w:lvlText w:val=""/>
      <w:lvlJc w:val="left"/>
    </w:lvl>
    <w:lvl w:ilvl="5" w:tplc="59CECF64">
      <w:numFmt w:val="decimal"/>
      <w:lvlText w:val=""/>
      <w:lvlJc w:val="left"/>
    </w:lvl>
    <w:lvl w:ilvl="6" w:tplc="BA0C15A8">
      <w:numFmt w:val="decimal"/>
      <w:lvlText w:val=""/>
      <w:lvlJc w:val="left"/>
    </w:lvl>
    <w:lvl w:ilvl="7" w:tplc="43849A48">
      <w:numFmt w:val="decimal"/>
      <w:lvlText w:val=""/>
      <w:lvlJc w:val="left"/>
    </w:lvl>
    <w:lvl w:ilvl="8" w:tplc="4CD2864E">
      <w:numFmt w:val="decimal"/>
      <w:lvlText w:val=""/>
      <w:lvlJc w:val="left"/>
    </w:lvl>
  </w:abstractNum>
  <w:abstractNum w:abstractNumId="22">
    <w:nsid w:val="00003E12"/>
    <w:multiLevelType w:val="hybridMultilevel"/>
    <w:tmpl w:val="1AE0631E"/>
    <w:lvl w:ilvl="0" w:tplc="068A309E">
      <w:start w:val="1"/>
      <w:numFmt w:val="bullet"/>
      <w:lvlText w:val="•"/>
      <w:lvlJc w:val="left"/>
    </w:lvl>
    <w:lvl w:ilvl="1" w:tplc="96360C44">
      <w:numFmt w:val="decimal"/>
      <w:lvlText w:val=""/>
      <w:lvlJc w:val="left"/>
    </w:lvl>
    <w:lvl w:ilvl="2" w:tplc="D430E252">
      <w:numFmt w:val="decimal"/>
      <w:lvlText w:val=""/>
      <w:lvlJc w:val="left"/>
    </w:lvl>
    <w:lvl w:ilvl="3" w:tplc="1E505A76">
      <w:numFmt w:val="decimal"/>
      <w:lvlText w:val=""/>
      <w:lvlJc w:val="left"/>
    </w:lvl>
    <w:lvl w:ilvl="4" w:tplc="B5865CD6">
      <w:numFmt w:val="decimal"/>
      <w:lvlText w:val=""/>
      <w:lvlJc w:val="left"/>
    </w:lvl>
    <w:lvl w:ilvl="5" w:tplc="04267722">
      <w:numFmt w:val="decimal"/>
      <w:lvlText w:val=""/>
      <w:lvlJc w:val="left"/>
    </w:lvl>
    <w:lvl w:ilvl="6" w:tplc="CC26786A">
      <w:numFmt w:val="decimal"/>
      <w:lvlText w:val=""/>
      <w:lvlJc w:val="left"/>
    </w:lvl>
    <w:lvl w:ilvl="7" w:tplc="1AD81FE0">
      <w:numFmt w:val="decimal"/>
      <w:lvlText w:val=""/>
      <w:lvlJc w:val="left"/>
    </w:lvl>
    <w:lvl w:ilvl="8" w:tplc="5410730A">
      <w:numFmt w:val="decimal"/>
      <w:lvlText w:val=""/>
      <w:lvlJc w:val="left"/>
    </w:lvl>
  </w:abstractNum>
  <w:abstractNum w:abstractNumId="23">
    <w:nsid w:val="00003EF6"/>
    <w:multiLevelType w:val="hybridMultilevel"/>
    <w:tmpl w:val="B8BEF7BA"/>
    <w:lvl w:ilvl="0" w:tplc="5784E0B2">
      <w:start w:val="1"/>
      <w:numFmt w:val="bullet"/>
      <w:lvlText w:val="•"/>
      <w:lvlJc w:val="left"/>
    </w:lvl>
    <w:lvl w:ilvl="1" w:tplc="BB623650">
      <w:numFmt w:val="decimal"/>
      <w:lvlText w:val=""/>
      <w:lvlJc w:val="left"/>
    </w:lvl>
    <w:lvl w:ilvl="2" w:tplc="296A2732">
      <w:numFmt w:val="decimal"/>
      <w:lvlText w:val=""/>
      <w:lvlJc w:val="left"/>
    </w:lvl>
    <w:lvl w:ilvl="3" w:tplc="28DAA1A2">
      <w:numFmt w:val="decimal"/>
      <w:lvlText w:val=""/>
      <w:lvlJc w:val="left"/>
    </w:lvl>
    <w:lvl w:ilvl="4" w:tplc="4C164D1E">
      <w:numFmt w:val="decimal"/>
      <w:lvlText w:val=""/>
      <w:lvlJc w:val="left"/>
    </w:lvl>
    <w:lvl w:ilvl="5" w:tplc="EAB24340">
      <w:numFmt w:val="decimal"/>
      <w:lvlText w:val=""/>
      <w:lvlJc w:val="left"/>
    </w:lvl>
    <w:lvl w:ilvl="6" w:tplc="52BEBCCC">
      <w:numFmt w:val="decimal"/>
      <w:lvlText w:val=""/>
      <w:lvlJc w:val="left"/>
    </w:lvl>
    <w:lvl w:ilvl="7" w:tplc="6AEC4CC0">
      <w:numFmt w:val="decimal"/>
      <w:lvlText w:val=""/>
      <w:lvlJc w:val="left"/>
    </w:lvl>
    <w:lvl w:ilvl="8" w:tplc="AF4801B4">
      <w:numFmt w:val="decimal"/>
      <w:lvlText w:val=""/>
      <w:lvlJc w:val="left"/>
    </w:lvl>
  </w:abstractNum>
  <w:abstractNum w:abstractNumId="24">
    <w:nsid w:val="0000409D"/>
    <w:multiLevelType w:val="hybridMultilevel"/>
    <w:tmpl w:val="E976117A"/>
    <w:lvl w:ilvl="0" w:tplc="C41029AC">
      <w:start w:val="1"/>
      <w:numFmt w:val="bullet"/>
      <w:lvlText w:val="➢"/>
      <w:lvlJc w:val="left"/>
    </w:lvl>
    <w:lvl w:ilvl="1" w:tplc="1F4C20F2">
      <w:numFmt w:val="decimal"/>
      <w:lvlText w:val=""/>
      <w:lvlJc w:val="left"/>
    </w:lvl>
    <w:lvl w:ilvl="2" w:tplc="28A829B0">
      <w:numFmt w:val="decimal"/>
      <w:lvlText w:val=""/>
      <w:lvlJc w:val="left"/>
    </w:lvl>
    <w:lvl w:ilvl="3" w:tplc="89A4F760">
      <w:numFmt w:val="decimal"/>
      <w:lvlText w:val=""/>
      <w:lvlJc w:val="left"/>
    </w:lvl>
    <w:lvl w:ilvl="4" w:tplc="D06EBEB6">
      <w:numFmt w:val="decimal"/>
      <w:lvlText w:val=""/>
      <w:lvlJc w:val="left"/>
    </w:lvl>
    <w:lvl w:ilvl="5" w:tplc="04EA017E">
      <w:numFmt w:val="decimal"/>
      <w:lvlText w:val=""/>
      <w:lvlJc w:val="left"/>
    </w:lvl>
    <w:lvl w:ilvl="6" w:tplc="BFF6F77E">
      <w:numFmt w:val="decimal"/>
      <w:lvlText w:val=""/>
      <w:lvlJc w:val="left"/>
    </w:lvl>
    <w:lvl w:ilvl="7" w:tplc="29E45896">
      <w:numFmt w:val="decimal"/>
      <w:lvlText w:val=""/>
      <w:lvlJc w:val="left"/>
    </w:lvl>
    <w:lvl w:ilvl="8" w:tplc="DCEE404C">
      <w:numFmt w:val="decimal"/>
      <w:lvlText w:val=""/>
      <w:lvlJc w:val="left"/>
    </w:lvl>
  </w:abstractNum>
  <w:abstractNum w:abstractNumId="25">
    <w:nsid w:val="00004230"/>
    <w:multiLevelType w:val="hybridMultilevel"/>
    <w:tmpl w:val="0904495C"/>
    <w:lvl w:ilvl="0" w:tplc="A6569EF2">
      <w:start w:val="22"/>
      <w:numFmt w:val="upperLetter"/>
      <w:lvlText w:val="%1."/>
      <w:lvlJc w:val="left"/>
    </w:lvl>
    <w:lvl w:ilvl="1" w:tplc="403CCD3E">
      <w:numFmt w:val="decimal"/>
      <w:lvlText w:val=""/>
      <w:lvlJc w:val="left"/>
    </w:lvl>
    <w:lvl w:ilvl="2" w:tplc="45EE2E14">
      <w:numFmt w:val="decimal"/>
      <w:lvlText w:val=""/>
      <w:lvlJc w:val="left"/>
    </w:lvl>
    <w:lvl w:ilvl="3" w:tplc="34A62308">
      <w:numFmt w:val="decimal"/>
      <w:lvlText w:val=""/>
      <w:lvlJc w:val="left"/>
    </w:lvl>
    <w:lvl w:ilvl="4" w:tplc="756084BE">
      <w:numFmt w:val="decimal"/>
      <w:lvlText w:val=""/>
      <w:lvlJc w:val="left"/>
    </w:lvl>
    <w:lvl w:ilvl="5" w:tplc="03CE5ACE">
      <w:numFmt w:val="decimal"/>
      <w:lvlText w:val=""/>
      <w:lvlJc w:val="left"/>
    </w:lvl>
    <w:lvl w:ilvl="6" w:tplc="1C961B22">
      <w:numFmt w:val="decimal"/>
      <w:lvlText w:val=""/>
      <w:lvlJc w:val="left"/>
    </w:lvl>
    <w:lvl w:ilvl="7" w:tplc="53DC7EF0">
      <w:numFmt w:val="decimal"/>
      <w:lvlText w:val=""/>
      <w:lvlJc w:val="left"/>
    </w:lvl>
    <w:lvl w:ilvl="8" w:tplc="5062468A">
      <w:numFmt w:val="decimal"/>
      <w:lvlText w:val=""/>
      <w:lvlJc w:val="left"/>
    </w:lvl>
  </w:abstractNum>
  <w:abstractNum w:abstractNumId="26">
    <w:nsid w:val="00004944"/>
    <w:multiLevelType w:val="hybridMultilevel"/>
    <w:tmpl w:val="5BBCC5C4"/>
    <w:lvl w:ilvl="0" w:tplc="A3D80FE0">
      <w:start w:val="9"/>
      <w:numFmt w:val="lowerLetter"/>
      <w:lvlText w:val="%1."/>
      <w:lvlJc w:val="left"/>
    </w:lvl>
    <w:lvl w:ilvl="1" w:tplc="5212DF22">
      <w:numFmt w:val="decimal"/>
      <w:lvlText w:val=""/>
      <w:lvlJc w:val="left"/>
    </w:lvl>
    <w:lvl w:ilvl="2" w:tplc="A64E70B6">
      <w:numFmt w:val="decimal"/>
      <w:lvlText w:val=""/>
      <w:lvlJc w:val="left"/>
    </w:lvl>
    <w:lvl w:ilvl="3" w:tplc="76CAB048">
      <w:numFmt w:val="decimal"/>
      <w:lvlText w:val=""/>
      <w:lvlJc w:val="left"/>
    </w:lvl>
    <w:lvl w:ilvl="4" w:tplc="3612989E">
      <w:numFmt w:val="decimal"/>
      <w:lvlText w:val=""/>
      <w:lvlJc w:val="left"/>
    </w:lvl>
    <w:lvl w:ilvl="5" w:tplc="823EE3C4">
      <w:numFmt w:val="decimal"/>
      <w:lvlText w:val=""/>
      <w:lvlJc w:val="left"/>
    </w:lvl>
    <w:lvl w:ilvl="6" w:tplc="7F36DEEC">
      <w:numFmt w:val="decimal"/>
      <w:lvlText w:val=""/>
      <w:lvlJc w:val="left"/>
    </w:lvl>
    <w:lvl w:ilvl="7" w:tplc="9F12E0FE">
      <w:numFmt w:val="decimal"/>
      <w:lvlText w:val=""/>
      <w:lvlJc w:val="left"/>
    </w:lvl>
    <w:lvl w:ilvl="8" w:tplc="338E33DC">
      <w:numFmt w:val="decimal"/>
      <w:lvlText w:val=""/>
      <w:lvlJc w:val="left"/>
    </w:lvl>
  </w:abstractNum>
  <w:abstractNum w:abstractNumId="27">
    <w:nsid w:val="00004B40"/>
    <w:multiLevelType w:val="hybridMultilevel"/>
    <w:tmpl w:val="F198DC68"/>
    <w:lvl w:ilvl="0" w:tplc="3438A75C">
      <w:start w:val="1"/>
      <w:numFmt w:val="bullet"/>
      <w:lvlText w:val="▪"/>
      <w:lvlJc w:val="left"/>
    </w:lvl>
    <w:lvl w:ilvl="1" w:tplc="E2509F46">
      <w:numFmt w:val="decimal"/>
      <w:lvlText w:val=""/>
      <w:lvlJc w:val="left"/>
    </w:lvl>
    <w:lvl w:ilvl="2" w:tplc="B4862274">
      <w:numFmt w:val="decimal"/>
      <w:lvlText w:val=""/>
      <w:lvlJc w:val="left"/>
    </w:lvl>
    <w:lvl w:ilvl="3" w:tplc="047EC4B0">
      <w:numFmt w:val="decimal"/>
      <w:lvlText w:val=""/>
      <w:lvlJc w:val="left"/>
    </w:lvl>
    <w:lvl w:ilvl="4" w:tplc="230263E8">
      <w:numFmt w:val="decimal"/>
      <w:lvlText w:val=""/>
      <w:lvlJc w:val="left"/>
    </w:lvl>
    <w:lvl w:ilvl="5" w:tplc="210E9F02">
      <w:numFmt w:val="decimal"/>
      <w:lvlText w:val=""/>
      <w:lvlJc w:val="left"/>
    </w:lvl>
    <w:lvl w:ilvl="6" w:tplc="9A506CF6">
      <w:numFmt w:val="decimal"/>
      <w:lvlText w:val=""/>
      <w:lvlJc w:val="left"/>
    </w:lvl>
    <w:lvl w:ilvl="7" w:tplc="AC3E400C">
      <w:numFmt w:val="decimal"/>
      <w:lvlText w:val=""/>
      <w:lvlJc w:val="left"/>
    </w:lvl>
    <w:lvl w:ilvl="8" w:tplc="7E0C1006">
      <w:numFmt w:val="decimal"/>
      <w:lvlText w:val=""/>
      <w:lvlJc w:val="left"/>
    </w:lvl>
  </w:abstractNum>
  <w:abstractNum w:abstractNumId="28">
    <w:nsid w:val="00004CAD"/>
    <w:multiLevelType w:val="hybridMultilevel"/>
    <w:tmpl w:val="9F947EEE"/>
    <w:lvl w:ilvl="0" w:tplc="13445744">
      <w:start w:val="1"/>
      <w:numFmt w:val="lowerRoman"/>
      <w:lvlText w:val="%1."/>
      <w:lvlJc w:val="left"/>
    </w:lvl>
    <w:lvl w:ilvl="1" w:tplc="2094463E">
      <w:numFmt w:val="decimal"/>
      <w:lvlText w:val=""/>
      <w:lvlJc w:val="left"/>
    </w:lvl>
    <w:lvl w:ilvl="2" w:tplc="2258D4A4">
      <w:numFmt w:val="decimal"/>
      <w:lvlText w:val=""/>
      <w:lvlJc w:val="left"/>
    </w:lvl>
    <w:lvl w:ilvl="3" w:tplc="1F14BA6C">
      <w:numFmt w:val="decimal"/>
      <w:lvlText w:val=""/>
      <w:lvlJc w:val="left"/>
    </w:lvl>
    <w:lvl w:ilvl="4" w:tplc="2F78660A">
      <w:numFmt w:val="decimal"/>
      <w:lvlText w:val=""/>
      <w:lvlJc w:val="left"/>
    </w:lvl>
    <w:lvl w:ilvl="5" w:tplc="1714A886">
      <w:numFmt w:val="decimal"/>
      <w:lvlText w:val=""/>
      <w:lvlJc w:val="left"/>
    </w:lvl>
    <w:lvl w:ilvl="6" w:tplc="BE486960">
      <w:numFmt w:val="decimal"/>
      <w:lvlText w:val=""/>
      <w:lvlJc w:val="left"/>
    </w:lvl>
    <w:lvl w:ilvl="7" w:tplc="F2B81A6A">
      <w:numFmt w:val="decimal"/>
      <w:lvlText w:val=""/>
      <w:lvlJc w:val="left"/>
    </w:lvl>
    <w:lvl w:ilvl="8" w:tplc="CB1C96E2">
      <w:numFmt w:val="decimal"/>
      <w:lvlText w:val=""/>
      <w:lvlJc w:val="left"/>
    </w:lvl>
  </w:abstractNum>
  <w:abstractNum w:abstractNumId="29">
    <w:nsid w:val="00004DF2"/>
    <w:multiLevelType w:val="hybridMultilevel"/>
    <w:tmpl w:val="EEAE4FA4"/>
    <w:lvl w:ilvl="0" w:tplc="AA70FDDE">
      <w:start w:val="1"/>
      <w:numFmt w:val="bullet"/>
      <w:lvlText w:val="➢"/>
      <w:lvlJc w:val="left"/>
    </w:lvl>
    <w:lvl w:ilvl="1" w:tplc="F0766100">
      <w:numFmt w:val="decimal"/>
      <w:lvlText w:val=""/>
      <w:lvlJc w:val="left"/>
    </w:lvl>
    <w:lvl w:ilvl="2" w:tplc="998AE1B6">
      <w:numFmt w:val="decimal"/>
      <w:lvlText w:val=""/>
      <w:lvlJc w:val="left"/>
    </w:lvl>
    <w:lvl w:ilvl="3" w:tplc="C856FD68">
      <w:numFmt w:val="decimal"/>
      <w:lvlText w:val=""/>
      <w:lvlJc w:val="left"/>
    </w:lvl>
    <w:lvl w:ilvl="4" w:tplc="01E4CB9E">
      <w:numFmt w:val="decimal"/>
      <w:lvlText w:val=""/>
      <w:lvlJc w:val="left"/>
    </w:lvl>
    <w:lvl w:ilvl="5" w:tplc="18F4A56E">
      <w:numFmt w:val="decimal"/>
      <w:lvlText w:val=""/>
      <w:lvlJc w:val="left"/>
    </w:lvl>
    <w:lvl w:ilvl="6" w:tplc="0C44D566">
      <w:numFmt w:val="decimal"/>
      <w:lvlText w:val=""/>
      <w:lvlJc w:val="left"/>
    </w:lvl>
    <w:lvl w:ilvl="7" w:tplc="3B92B14C">
      <w:numFmt w:val="decimal"/>
      <w:lvlText w:val=""/>
      <w:lvlJc w:val="left"/>
    </w:lvl>
    <w:lvl w:ilvl="8" w:tplc="21D8B8A6">
      <w:numFmt w:val="decimal"/>
      <w:lvlText w:val=""/>
      <w:lvlJc w:val="left"/>
    </w:lvl>
  </w:abstractNum>
  <w:abstractNum w:abstractNumId="30">
    <w:nsid w:val="00004E45"/>
    <w:multiLevelType w:val="hybridMultilevel"/>
    <w:tmpl w:val="66E28300"/>
    <w:lvl w:ilvl="0" w:tplc="3E163736">
      <w:start w:val="1"/>
      <w:numFmt w:val="bullet"/>
      <w:lvlText w:val="•"/>
      <w:lvlJc w:val="left"/>
    </w:lvl>
    <w:lvl w:ilvl="1" w:tplc="924265BA">
      <w:numFmt w:val="decimal"/>
      <w:lvlText w:val=""/>
      <w:lvlJc w:val="left"/>
    </w:lvl>
    <w:lvl w:ilvl="2" w:tplc="074677C0">
      <w:numFmt w:val="decimal"/>
      <w:lvlText w:val=""/>
      <w:lvlJc w:val="left"/>
    </w:lvl>
    <w:lvl w:ilvl="3" w:tplc="9C249564">
      <w:numFmt w:val="decimal"/>
      <w:lvlText w:val=""/>
      <w:lvlJc w:val="left"/>
    </w:lvl>
    <w:lvl w:ilvl="4" w:tplc="B9020598">
      <w:numFmt w:val="decimal"/>
      <w:lvlText w:val=""/>
      <w:lvlJc w:val="left"/>
    </w:lvl>
    <w:lvl w:ilvl="5" w:tplc="DF60EC46">
      <w:numFmt w:val="decimal"/>
      <w:lvlText w:val=""/>
      <w:lvlJc w:val="left"/>
    </w:lvl>
    <w:lvl w:ilvl="6" w:tplc="DF6E2A76">
      <w:numFmt w:val="decimal"/>
      <w:lvlText w:val=""/>
      <w:lvlJc w:val="left"/>
    </w:lvl>
    <w:lvl w:ilvl="7" w:tplc="507E598A">
      <w:numFmt w:val="decimal"/>
      <w:lvlText w:val=""/>
      <w:lvlJc w:val="left"/>
    </w:lvl>
    <w:lvl w:ilvl="8" w:tplc="78F24410">
      <w:numFmt w:val="decimal"/>
      <w:lvlText w:val=""/>
      <w:lvlJc w:val="left"/>
    </w:lvl>
  </w:abstractNum>
  <w:abstractNum w:abstractNumId="31">
    <w:nsid w:val="00005422"/>
    <w:multiLevelType w:val="hybridMultilevel"/>
    <w:tmpl w:val="317A764A"/>
    <w:lvl w:ilvl="0" w:tplc="6BD8C94A">
      <w:start w:val="1"/>
      <w:numFmt w:val="bullet"/>
      <w:lvlText w:val="•"/>
      <w:lvlJc w:val="left"/>
    </w:lvl>
    <w:lvl w:ilvl="1" w:tplc="CC72D99E">
      <w:numFmt w:val="decimal"/>
      <w:lvlText w:val=""/>
      <w:lvlJc w:val="left"/>
    </w:lvl>
    <w:lvl w:ilvl="2" w:tplc="00F405C0">
      <w:numFmt w:val="decimal"/>
      <w:lvlText w:val=""/>
      <w:lvlJc w:val="left"/>
    </w:lvl>
    <w:lvl w:ilvl="3" w:tplc="14F437E6">
      <w:numFmt w:val="decimal"/>
      <w:lvlText w:val=""/>
      <w:lvlJc w:val="left"/>
    </w:lvl>
    <w:lvl w:ilvl="4" w:tplc="E67E27A4">
      <w:numFmt w:val="decimal"/>
      <w:lvlText w:val=""/>
      <w:lvlJc w:val="left"/>
    </w:lvl>
    <w:lvl w:ilvl="5" w:tplc="10804456">
      <w:numFmt w:val="decimal"/>
      <w:lvlText w:val=""/>
      <w:lvlJc w:val="left"/>
    </w:lvl>
    <w:lvl w:ilvl="6" w:tplc="F2E4D04C">
      <w:numFmt w:val="decimal"/>
      <w:lvlText w:val=""/>
      <w:lvlJc w:val="left"/>
    </w:lvl>
    <w:lvl w:ilvl="7" w:tplc="AE5C8522">
      <w:numFmt w:val="decimal"/>
      <w:lvlText w:val=""/>
      <w:lvlJc w:val="left"/>
    </w:lvl>
    <w:lvl w:ilvl="8" w:tplc="F77AA22A">
      <w:numFmt w:val="decimal"/>
      <w:lvlText w:val=""/>
      <w:lvlJc w:val="left"/>
    </w:lvl>
  </w:abstractNum>
  <w:abstractNum w:abstractNumId="32">
    <w:nsid w:val="000056AE"/>
    <w:multiLevelType w:val="hybridMultilevel"/>
    <w:tmpl w:val="DC72AC9E"/>
    <w:lvl w:ilvl="0" w:tplc="BF407E3E">
      <w:start w:val="1"/>
      <w:numFmt w:val="bullet"/>
      <w:lvlText w:val="➢"/>
      <w:lvlJc w:val="left"/>
    </w:lvl>
    <w:lvl w:ilvl="1" w:tplc="98186552">
      <w:start w:val="1"/>
      <w:numFmt w:val="bullet"/>
      <w:lvlText w:val="•"/>
      <w:lvlJc w:val="left"/>
    </w:lvl>
    <w:lvl w:ilvl="2" w:tplc="5BB0C2A0">
      <w:numFmt w:val="decimal"/>
      <w:lvlText w:val=""/>
      <w:lvlJc w:val="left"/>
    </w:lvl>
    <w:lvl w:ilvl="3" w:tplc="191242B0">
      <w:numFmt w:val="decimal"/>
      <w:lvlText w:val=""/>
      <w:lvlJc w:val="left"/>
    </w:lvl>
    <w:lvl w:ilvl="4" w:tplc="D428B40E">
      <w:numFmt w:val="decimal"/>
      <w:lvlText w:val=""/>
      <w:lvlJc w:val="left"/>
    </w:lvl>
    <w:lvl w:ilvl="5" w:tplc="F6F0F9BC">
      <w:numFmt w:val="decimal"/>
      <w:lvlText w:val=""/>
      <w:lvlJc w:val="left"/>
    </w:lvl>
    <w:lvl w:ilvl="6" w:tplc="27B6E376">
      <w:numFmt w:val="decimal"/>
      <w:lvlText w:val=""/>
      <w:lvlJc w:val="left"/>
    </w:lvl>
    <w:lvl w:ilvl="7" w:tplc="D10AE25A">
      <w:numFmt w:val="decimal"/>
      <w:lvlText w:val=""/>
      <w:lvlJc w:val="left"/>
    </w:lvl>
    <w:lvl w:ilvl="8" w:tplc="54581304">
      <w:numFmt w:val="decimal"/>
      <w:lvlText w:val=""/>
      <w:lvlJc w:val="left"/>
    </w:lvl>
  </w:abstractNum>
  <w:abstractNum w:abstractNumId="33">
    <w:nsid w:val="00005878"/>
    <w:multiLevelType w:val="hybridMultilevel"/>
    <w:tmpl w:val="0FB4C4EC"/>
    <w:lvl w:ilvl="0" w:tplc="3EC8FF9A">
      <w:start w:val="1"/>
      <w:numFmt w:val="bullet"/>
      <w:lvlText w:val="▪"/>
      <w:lvlJc w:val="left"/>
    </w:lvl>
    <w:lvl w:ilvl="1" w:tplc="754088F0">
      <w:numFmt w:val="decimal"/>
      <w:lvlText w:val=""/>
      <w:lvlJc w:val="left"/>
    </w:lvl>
    <w:lvl w:ilvl="2" w:tplc="EEDABF90">
      <w:numFmt w:val="decimal"/>
      <w:lvlText w:val=""/>
      <w:lvlJc w:val="left"/>
    </w:lvl>
    <w:lvl w:ilvl="3" w:tplc="806A0122">
      <w:numFmt w:val="decimal"/>
      <w:lvlText w:val=""/>
      <w:lvlJc w:val="left"/>
    </w:lvl>
    <w:lvl w:ilvl="4" w:tplc="D4AA2496">
      <w:numFmt w:val="decimal"/>
      <w:lvlText w:val=""/>
      <w:lvlJc w:val="left"/>
    </w:lvl>
    <w:lvl w:ilvl="5" w:tplc="E73EC14A">
      <w:numFmt w:val="decimal"/>
      <w:lvlText w:val=""/>
      <w:lvlJc w:val="left"/>
    </w:lvl>
    <w:lvl w:ilvl="6" w:tplc="DEB43176">
      <w:numFmt w:val="decimal"/>
      <w:lvlText w:val=""/>
      <w:lvlJc w:val="left"/>
    </w:lvl>
    <w:lvl w:ilvl="7" w:tplc="D27C7BE8">
      <w:numFmt w:val="decimal"/>
      <w:lvlText w:val=""/>
      <w:lvlJc w:val="left"/>
    </w:lvl>
    <w:lvl w:ilvl="8" w:tplc="DFC04B72">
      <w:numFmt w:val="decimal"/>
      <w:lvlText w:val=""/>
      <w:lvlJc w:val="left"/>
    </w:lvl>
  </w:abstractNum>
  <w:abstractNum w:abstractNumId="34">
    <w:nsid w:val="00005991"/>
    <w:multiLevelType w:val="hybridMultilevel"/>
    <w:tmpl w:val="9772820A"/>
    <w:lvl w:ilvl="0" w:tplc="20745D32">
      <w:start w:val="1"/>
      <w:numFmt w:val="bullet"/>
      <w:lvlText w:val="•"/>
      <w:lvlJc w:val="left"/>
    </w:lvl>
    <w:lvl w:ilvl="1" w:tplc="D1A090DA">
      <w:numFmt w:val="decimal"/>
      <w:lvlText w:val=""/>
      <w:lvlJc w:val="left"/>
    </w:lvl>
    <w:lvl w:ilvl="2" w:tplc="84DC9546">
      <w:numFmt w:val="decimal"/>
      <w:lvlText w:val=""/>
      <w:lvlJc w:val="left"/>
    </w:lvl>
    <w:lvl w:ilvl="3" w:tplc="1986809A">
      <w:numFmt w:val="decimal"/>
      <w:lvlText w:val=""/>
      <w:lvlJc w:val="left"/>
    </w:lvl>
    <w:lvl w:ilvl="4" w:tplc="3BF48D82">
      <w:numFmt w:val="decimal"/>
      <w:lvlText w:val=""/>
      <w:lvlJc w:val="left"/>
    </w:lvl>
    <w:lvl w:ilvl="5" w:tplc="4A5CFDFE">
      <w:numFmt w:val="decimal"/>
      <w:lvlText w:val=""/>
      <w:lvlJc w:val="left"/>
    </w:lvl>
    <w:lvl w:ilvl="6" w:tplc="9BC43C58">
      <w:numFmt w:val="decimal"/>
      <w:lvlText w:val=""/>
      <w:lvlJc w:val="left"/>
    </w:lvl>
    <w:lvl w:ilvl="7" w:tplc="48F443A6">
      <w:numFmt w:val="decimal"/>
      <w:lvlText w:val=""/>
      <w:lvlJc w:val="left"/>
    </w:lvl>
    <w:lvl w:ilvl="8" w:tplc="C4AA5972">
      <w:numFmt w:val="decimal"/>
      <w:lvlText w:val=""/>
      <w:lvlJc w:val="left"/>
    </w:lvl>
  </w:abstractNum>
  <w:abstractNum w:abstractNumId="35">
    <w:nsid w:val="00005CFD"/>
    <w:multiLevelType w:val="hybridMultilevel"/>
    <w:tmpl w:val="1F8A41AE"/>
    <w:lvl w:ilvl="0" w:tplc="2BC8DBA2">
      <w:start w:val="1"/>
      <w:numFmt w:val="bullet"/>
      <w:lvlText w:val="•"/>
      <w:lvlJc w:val="left"/>
    </w:lvl>
    <w:lvl w:ilvl="1" w:tplc="7F0C748E">
      <w:numFmt w:val="decimal"/>
      <w:lvlText w:val=""/>
      <w:lvlJc w:val="left"/>
    </w:lvl>
    <w:lvl w:ilvl="2" w:tplc="EC2A8712">
      <w:numFmt w:val="decimal"/>
      <w:lvlText w:val=""/>
      <w:lvlJc w:val="left"/>
    </w:lvl>
    <w:lvl w:ilvl="3" w:tplc="26C238E6">
      <w:numFmt w:val="decimal"/>
      <w:lvlText w:val=""/>
      <w:lvlJc w:val="left"/>
    </w:lvl>
    <w:lvl w:ilvl="4" w:tplc="4AF625E8">
      <w:numFmt w:val="decimal"/>
      <w:lvlText w:val=""/>
      <w:lvlJc w:val="left"/>
    </w:lvl>
    <w:lvl w:ilvl="5" w:tplc="7C2AC23C">
      <w:numFmt w:val="decimal"/>
      <w:lvlText w:val=""/>
      <w:lvlJc w:val="left"/>
    </w:lvl>
    <w:lvl w:ilvl="6" w:tplc="3308130A">
      <w:numFmt w:val="decimal"/>
      <w:lvlText w:val=""/>
      <w:lvlJc w:val="left"/>
    </w:lvl>
    <w:lvl w:ilvl="7" w:tplc="CDB8A398">
      <w:numFmt w:val="decimal"/>
      <w:lvlText w:val=""/>
      <w:lvlJc w:val="left"/>
    </w:lvl>
    <w:lvl w:ilvl="8" w:tplc="6824B812">
      <w:numFmt w:val="decimal"/>
      <w:lvlText w:val=""/>
      <w:lvlJc w:val="left"/>
    </w:lvl>
  </w:abstractNum>
  <w:abstractNum w:abstractNumId="36">
    <w:nsid w:val="00005E14"/>
    <w:multiLevelType w:val="hybridMultilevel"/>
    <w:tmpl w:val="43BE566A"/>
    <w:lvl w:ilvl="0" w:tplc="B36A6D90">
      <w:start w:val="1"/>
      <w:numFmt w:val="bullet"/>
      <w:lvlText w:val="➢"/>
      <w:lvlJc w:val="left"/>
    </w:lvl>
    <w:lvl w:ilvl="1" w:tplc="BF580C4A">
      <w:numFmt w:val="decimal"/>
      <w:lvlText w:val=""/>
      <w:lvlJc w:val="left"/>
    </w:lvl>
    <w:lvl w:ilvl="2" w:tplc="CAA4A9A4">
      <w:numFmt w:val="decimal"/>
      <w:lvlText w:val=""/>
      <w:lvlJc w:val="left"/>
    </w:lvl>
    <w:lvl w:ilvl="3" w:tplc="807EC20E">
      <w:numFmt w:val="decimal"/>
      <w:lvlText w:val=""/>
      <w:lvlJc w:val="left"/>
    </w:lvl>
    <w:lvl w:ilvl="4" w:tplc="48FEAEBE">
      <w:numFmt w:val="decimal"/>
      <w:lvlText w:val=""/>
      <w:lvlJc w:val="left"/>
    </w:lvl>
    <w:lvl w:ilvl="5" w:tplc="307ED022">
      <w:numFmt w:val="decimal"/>
      <w:lvlText w:val=""/>
      <w:lvlJc w:val="left"/>
    </w:lvl>
    <w:lvl w:ilvl="6" w:tplc="4C94321A">
      <w:numFmt w:val="decimal"/>
      <w:lvlText w:val=""/>
      <w:lvlJc w:val="left"/>
    </w:lvl>
    <w:lvl w:ilvl="7" w:tplc="7D605E92">
      <w:numFmt w:val="decimal"/>
      <w:lvlText w:val=""/>
      <w:lvlJc w:val="left"/>
    </w:lvl>
    <w:lvl w:ilvl="8" w:tplc="989C0CD0">
      <w:numFmt w:val="decimal"/>
      <w:lvlText w:val=""/>
      <w:lvlJc w:val="left"/>
    </w:lvl>
  </w:abstractNum>
  <w:abstractNum w:abstractNumId="37">
    <w:nsid w:val="00005F32"/>
    <w:multiLevelType w:val="hybridMultilevel"/>
    <w:tmpl w:val="D7964C70"/>
    <w:lvl w:ilvl="0" w:tplc="B9B861DE">
      <w:start w:val="1"/>
      <w:numFmt w:val="bullet"/>
      <w:lvlText w:val="➢"/>
      <w:lvlJc w:val="left"/>
    </w:lvl>
    <w:lvl w:ilvl="1" w:tplc="0FF0DBA8">
      <w:numFmt w:val="decimal"/>
      <w:lvlText w:val=""/>
      <w:lvlJc w:val="left"/>
    </w:lvl>
    <w:lvl w:ilvl="2" w:tplc="3E4074E2">
      <w:numFmt w:val="decimal"/>
      <w:lvlText w:val=""/>
      <w:lvlJc w:val="left"/>
    </w:lvl>
    <w:lvl w:ilvl="3" w:tplc="83E0A67A">
      <w:numFmt w:val="decimal"/>
      <w:lvlText w:val=""/>
      <w:lvlJc w:val="left"/>
    </w:lvl>
    <w:lvl w:ilvl="4" w:tplc="4946747A">
      <w:numFmt w:val="decimal"/>
      <w:lvlText w:val=""/>
      <w:lvlJc w:val="left"/>
    </w:lvl>
    <w:lvl w:ilvl="5" w:tplc="C9660492">
      <w:numFmt w:val="decimal"/>
      <w:lvlText w:val=""/>
      <w:lvlJc w:val="left"/>
    </w:lvl>
    <w:lvl w:ilvl="6" w:tplc="CCFEBE28">
      <w:numFmt w:val="decimal"/>
      <w:lvlText w:val=""/>
      <w:lvlJc w:val="left"/>
    </w:lvl>
    <w:lvl w:ilvl="7" w:tplc="8802352C">
      <w:numFmt w:val="decimal"/>
      <w:lvlText w:val=""/>
      <w:lvlJc w:val="left"/>
    </w:lvl>
    <w:lvl w:ilvl="8" w:tplc="56A46BEC">
      <w:numFmt w:val="decimal"/>
      <w:lvlText w:val=""/>
      <w:lvlJc w:val="left"/>
    </w:lvl>
  </w:abstractNum>
  <w:abstractNum w:abstractNumId="38">
    <w:nsid w:val="00005F49"/>
    <w:multiLevelType w:val="hybridMultilevel"/>
    <w:tmpl w:val="61C08F7C"/>
    <w:lvl w:ilvl="0" w:tplc="F6E07DAC">
      <w:start w:val="1"/>
      <w:numFmt w:val="bullet"/>
      <w:lvlText w:val="➢"/>
      <w:lvlJc w:val="left"/>
    </w:lvl>
    <w:lvl w:ilvl="1" w:tplc="9982845C">
      <w:numFmt w:val="decimal"/>
      <w:lvlText w:val=""/>
      <w:lvlJc w:val="left"/>
    </w:lvl>
    <w:lvl w:ilvl="2" w:tplc="66CAAF3A">
      <w:numFmt w:val="decimal"/>
      <w:lvlText w:val=""/>
      <w:lvlJc w:val="left"/>
    </w:lvl>
    <w:lvl w:ilvl="3" w:tplc="E7C88BF6">
      <w:numFmt w:val="decimal"/>
      <w:lvlText w:val=""/>
      <w:lvlJc w:val="left"/>
    </w:lvl>
    <w:lvl w:ilvl="4" w:tplc="E5465990">
      <w:numFmt w:val="decimal"/>
      <w:lvlText w:val=""/>
      <w:lvlJc w:val="left"/>
    </w:lvl>
    <w:lvl w:ilvl="5" w:tplc="51B891B8">
      <w:numFmt w:val="decimal"/>
      <w:lvlText w:val=""/>
      <w:lvlJc w:val="left"/>
    </w:lvl>
    <w:lvl w:ilvl="6" w:tplc="CB702156">
      <w:numFmt w:val="decimal"/>
      <w:lvlText w:val=""/>
      <w:lvlJc w:val="left"/>
    </w:lvl>
    <w:lvl w:ilvl="7" w:tplc="543AC840">
      <w:numFmt w:val="decimal"/>
      <w:lvlText w:val=""/>
      <w:lvlJc w:val="left"/>
    </w:lvl>
    <w:lvl w:ilvl="8" w:tplc="F4B202A8">
      <w:numFmt w:val="decimal"/>
      <w:lvlText w:val=""/>
      <w:lvlJc w:val="left"/>
    </w:lvl>
  </w:abstractNum>
  <w:abstractNum w:abstractNumId="39">
    <w:nsid w:val="00006032"/>
    <w:multiLevelType w:val="hybridMultilevel"/>
    <w:tmpl w:val="896ED90A"/>
    <w:lvl w:ilvl="0" w:tplc="061A79E6">
      <w:start w:val="1"/>
      <w:numFmt w:val="bullet"/>
      <w:lvlText w:val="➢"/>
      <w:lvlJc w:val="left"/>
    </w:lvl>
    <w:lvl w:ilvl="1" w:tplc="12849470">
      <w:numFmt w:val="decimal"/>
      <w:lvlText w:val=""/>
      <w:lvlJc w:val="left"/>
    </w:lvl>
    <w:lvl w:ilvl="2" w:tplc="35B852D0">
      <w:numFmt w:val="decimal"/>
      <w:lvlText w:val=""/>
      <w:lvlJc w:val="left"/>
    </w:lvl>
    <w:lvl w:ilvl="3" w:tplc="5A3292F8">
      <w:numFmt w:val="decimal"/>
      <w:lvlText w:val=""/>
      <w:lvlJc w:val="left"/>
    </w:lvl>
    <w:lvl w:ilvl="4" w:tplc="BCF830F4">
      <w:numFmt w:val="decimal"/>
      <w:lvlText w:val=""/>
      <w:lvlJc w:val="left"/>
    </w:lvl>
    <w:lvl w:ilvl="5" w:tplc="8014020E">
      <w:numFmt w:val="decimal"/>
      <w:lvlText w:val=""/>
      <w:lvlJc w:val="left"/>
    </w:lvl>
    <w:lvl w:ilvl="6" w:tplc="539299C6">
      <w:numFmt w:val="decimal"/>
      <w:lvlText w:val=""/>
      <w:lvlJc w:val="left"/>
    </w:lvl>
    <w:lvl w:ilvl="7" w:tplc="CB6C6C16">
      <w:numFmt w:val="decimal"/>
      <w:lvlText w:val=""/>
      <w:lvlJc w:val="left"/>
    </w:lvl>
    <w:lvl w:ilvl="8" w:tplc="ECE24E58">
      <w:numFmt w:val="decimal"/>
      <w:lvlText w:val=""/>
      <w:lvlJc w:val="left"/>
    </w:lvl>
  </w:abstractNum>
  <w:abstractNum w:abstractNumId="40">
    <w:nsid w:val="000066C4"/>
    <w:multiLevelType w:val="hybridMultilevel"/>
    <w:tmpl w:val="D514D932"/>
    <w:lvl w:ilvl="0" w:tplc="D01E8698">
      <w:start w:val="9"/>
      <w:numFmt w:val="upperLetter"/>
      <w:lvlText w:val="%1."/>
      <w:lvlJc w:val="left"/>
    </w:lvl>
    <w:lvl w:ilvl="1" w:tplc="E1D685B4">
      <w:start w:val="1"/>
      <w:numFmt w:val="upperLetter"/>
      <w:lvlText w:val="%2"/>
      <w:lvlJc w:val="left"/>
    </w:lvl>
    <w:lvl w:ilvl="2" w:tplc="D464B5B2">
      <w:numFmt w:val="decimal"/>
      <w:lvlText w:val=""/>
      <w:lvlJc w:val="left"/>
    </w:lvl>
    <w:lvl w:ilvl="3" w:tplc="06705752">
      <w:numFmt w:val="decimal"/>
      <w:lvlText w:val=""/>
      <w:lvlJc w:val="left"/>
    </w:lvl>
    <w:lvl w:ilvl="4" w:tplc="6E24CE48">
      <w:numFmt w:val="decimal"/>
      <w:lvlText w:val=""/>
      <w:lvlJc w:val="left"/>
    </w:lvl>
    <w:lvl w:ilvl="5" w:tplc="52B2D746">
      <w:numFmt w:val="decimal"/>
      <w:lvlText w:val=""/>
      <w:lvlJc w:val="left"/>
    </w:lvl>
    <w:lvl w:ilvl="6" w:tplc="38429FA4">
      <w:numFmt w:val="decimal"/>
      <w:lvlText w:val=""/>
      <w:lvlJc w:val="left"/>
    </w:lvl>
    <w:lvl w:ilvl="7" w:tplc="CB727974">
      <w:numFmt w:val="decimal"/>
      <w:lvlText w:val=""/>
      <w:lvlJc w:val="left"/>
    </w:lvl>
    <w:lvl w:ilvl="8" w:tplc="F47CC7E4">
      <w:numFmt w:val="decimal"/>
      <w:lvlText w:val=""/>
      <w:lvlJc w:val="left"/>
    </w:lvl>
  </w:abstractNum>
  <w:abstractNum w:abstractNumId="41">
    <w:nsid w:val="00006B36"/>
    <w:multiLevelType w:val="hybridMultilevel"/>
    <w:tmpl w:val="AC248FE0"/>
    <w:lvl w:ilvl="0" w:tplc="F13C3BFA">
      <w:start w:val="1"/>
      <w:numFmt w:val="bullet"/>
      <w:lvlText w:val="•"/>
      <w:lvlJc w:val="left"/>
    </w:lvl>
    <w:lvl w:ilvl="1" w:tplc="4968A7E8">
      <w:numFmt w:val="decimal"/>
      <w:lvlText w:val=""/>
      <w:lvlJc w:val="left"/>
    </w:lvl>
    <w:lvl w:ilvl="2" w:tplc="EB3883EA">
      <w:numFmt w:val="decimal"/>
      <w:lvlText w:val=""/>
      <w:lvlJc w:val="left"/>
    </w:lvl>
    <w:lvl w:ilvl="3" w:tplc="0A48C504">
      <w:numFmt w:val="decimal"/>
      <w:lvlText w:val=""/>
      <w:lvlJc w:val="left"/>
    </w:lvl>
    <w:lvl w:ilvl="4" w:tplc="D7B838A4">
      <w:numFmt w:val="decimal"/>
      <w:lvlText w:val=""/>
      <w:lvlJc w:val="left"/>
    </w:lvl>
    <w:lvl w:ilvl="5" w:tplc="3C9C7EE8">
      <w:numFmt w:val="decimal"/>
      <w:lvlText w:val=""/>
      <w:lvlJc w:val="left"/>
    </w:lvl>
    <w:lvl w:ilvl="6" w:tplc="31781C36">
      <w:numFmt w:val="decimal"/>
      <w:lvlText w:val=""/>
      <w:lvlJc w:val="left"/>
    </w:lvl>
    <w:lvl w:ilvl="7" w:tplc="C008A36C">
      <w:numFmt w:val="decimal"/>
      <w:lvlText w:val=""/>
      <w:lvlJc w:val="left"/>
    </w:lvl>
    <w:lvl w:ilvl="8" w:tplc="07D4BBBE">
      <w:numFmt w:val="decimal"/>
      <w:lvlText w:val=""/>
      <w:lvlJc w:val="left"/>
    </w:lvl>
  </w:abstractNum>
  <w:abstractNum w:abstractNumId="42">
    <w:nsid w:val="00006B89"/>
    <w:multiLevelType w:val="hybridMultilevel"/>
    <w:tmpl w:val="6C6A85C6"/>
    <w:lvl w:ilvl="0" w:tplc="985EB5B4">
      <w:start w:val="1"/>
      <w:numFmt w:val="bullet"/>
      <w:lvlText w:val="•"/>
      <w:lvlJc w:val="left"/>
    </w:lvl>
    <w:lvl w:ilvl="1" w:tplc="4FA016D0">
      <w:numFmt w:val="decimal"/>
      <w:lvlText w:val=""/>
      <w:lvlJc w:val="left"/>
    </w:lvl>
    <w:lvl w:ilvl="2" w:tplc="7D00D53E">
      <w:numFmt w:val="decimal"/>
      <w:lvlText w:val=""/>
      <w:lvlJc w:val="left"/>
    </w:lvl>
    <w:lvl w:ilvl="3" w:tplc="4D985902">
      <w:numFmt w:val="decimal"/>
      <w:lvlText w:val=""/>
      <w:lvlJc w:val="left"/>
    </w:lvl>
    <w:lvl w:ilvl="4" w:tplc="2580296E">
      <w:numFmt w:val="decimal"/>
      <w:lvlText w:val=""/>
      <w:lvlJc w:val="left"/>
    </w:lvl>
    <w:lvl w:ilvl="5" w:tplc="BDECB46C">
      <w:numFmt w:val="decimal"/>
      <w:lvlText w:val=""/>
      <w:lvlJc w:val="left"/>
    </w:lvl>
    <w:lvl w:ilvl="6" w:tplc="252A0486">
      <w:numFmt w:val="decimal"/>
      <w:lvlText w:val=""/>
      <w:lvlJc w:val="left"/>
    </w:lvl>
    <w:lvl w:ilvl="7" w:tplc="09FC5072">
      <w:numFmt w:val="decimal"/>
      <w:lvlText w:val=""/>
      <w:lvlJc w:val="left"/>
    </w:lvl>
    <w:lvl w:ilvl="8" w:tplc="8DE286EA">
      <w:numFmt w:val="decimal"/>
      <w:lvlText w:val=""/>
      <w:lvlJc w:val="left"/>
    </w:lvl>
  </w:abstractNum>
  <w:abstractNum w:abstractNumId="43">
    <w:nsid w:val="0000759A"/>
    <w:multiLevelType w:val="hybridMultilevel"/>
    <w:tmpl w:val="CAF8356C"/>
    <w:lvl w:ilvl="0" w:tplc="DC4AC48A">
      <w:start w:val="1"/>
      <w:numFmt w:val="bullet"/>
      <w:lvlText w:val="➢"/>
      <w:lvlJc w:val="left"/>
    </w:lvl>
    <w:lvl w:ilvl="1" w:tplc="64EE98EA">
      <w:start w:val="1"/>
      <w:numFmt w:val="bullet"/>
      <w:lvlText w:val="•"/>
      <w:lvlJc w:val="left"/>
    </w:lvl>
    <w:lvl w:ilvl="2" w:tplc="DFB6FE2A">
      <w:numFmt w:val="decimal"/>
      <w:lvlText w:val=""/>
      <w:lvlJc w:val="left"/>
    </w:lvl>
    <w:lvl w:ilvl="3" w:tplc="4030D368">
      <w:numFmt w:val="decimal"/>
      <w:lvlText w:val=""/>
      <w:lvlJc w:val="left"/>
    </w:lvl>
    <w:lvl w:ilvl="4" w:tplc="B698980C">
      <w:numFmt w:val="decimal"/>
      <w:lvlText w:val=""/>
      <w:lvlJc w:val="left"/>
    </w:lvl>
    <w:lvl w:ilvl="5" w:tplc="98DEEA46">
      <w:numFmt w:val="decimal"/>
      <w:lvlText w:val=""/>
      <w:lvlJc w:val="left"/>
    </w:lvl>
    <w:lvl w:ilvl="6" w:tplc="407E71D0">
      <w:numFmt w:val="decimal"/>
      <w:lvlText w:val=""/>
      <w:lvlJc w:val="left"/>
    </w:lvl>
    <w:lvl w:ilvl="7" w:tplc="B1D6E52E">
      <w:numFmt w:val="decimal"/>
      <w:lvlText w:val=""/>
      <w:lvlJc w:val="left"/>
    </w:lvl>
    <w:lvl w:ilvl="8" w:tplc="C478D7E6">
      <w:numFmt w:val="decimal"/>
      <w:lvlText w:val=""/>
      <w:lvlJc w:val="left"/>
    </w:lvl>
  </w:abstractNum>
  <w:abstractNum w:abstractNumId="44">
    <w:nsid w:val="0000797D"/>
    <w:multiLevelType w:val="hybridMultilevel"/>
    <w:tmpl w:val="931ADA40"/>
    <w:lvl w:ilvl="0" w:tplc="5AAE4AB4">
      <w:start w:val="1"/>
      <w:numFmt w:val="bullet"/>
      <w:lvlText w:val="➢"/>
      <w:lvlJc w:val="left"/>
    </w:lvl>
    <w:lvl w:ilvl="1" w:tplc="63529A00">
      <w:numFmt w:val="decimal"/>
      <w:lvlText w:val=""/>
      <w:lvlJc w:val="left"/>
    </w:lvl>
    <w:lvl w:ilvl="2" w:tplc="57E68ED2">
      <w:numFmt w:val="decimal"/>
      <w:lvlText w:val=""/>
      <w:lvlJc w:val="left"/>
    </w:lvl>
    <w:lvl w:ilvl="3" w:tplc="92A4420A">
      <w:numFmt w:val="decimal"/>
      <w:lvlText w:val=""/>
      <w:lvlJc w:val="left"/>
    </w:lvl>
    <w:lvl w:ilvl="4" w:tplc="F78C3F64">
      <w:numFmt w:val="decimal"/>
      <w:lvlText w:val=""/>
      <w:lvlJc w:val="left"/>
    </w:lvl>
    <w:lvl w:ilvl="5" w:tplc="3CB69AB8">
      <w:numFmt w:val="decimal"/>
      <w:lvlText w:val=""/>
      <w:lvlJc w:val="left"/>
    </w:lvl>
    <w:lvl w:ilvl="6" w:tplc="17322E1C">
      <w:numFmt w:val="decimal"/>
      <w:lvlText w:val=""/>
      <w:lvlJc w:val="left"/>
    </w:lvl>
    <w:lvl w:ilvl="7" w:tplc="60BA436A">
      <w:numFmt w:val="decimal"/>
      <w:lvlText w:val=""/>
      <w:lvlJc w:val="left"/>
    </w:lvl>
    <w:lvl w:ilvl="8" w:tplc="ACD015CA">
      <w:numFmt w:val="decimal"/>
      <w:lvlText w:val=""/>
      <w:lvlJc w:val="left"/>
    </w:lvl>
  </w:abstractNum>
  <w:abstractNum w:abstractNumId="45">
    <w:nsid w:val="00007EB7"/>
    <w:multiLevelType w:val="hybridMultilevel"/>
    <w:tmpl w:val="9BD01702"/>
    <w:lvl w:ilvl="0" w:tplc="18420C5E">
      <w:start w:val="1"/>
      <w:numFmt w:val="bullet"/>
      <w:lvlText w:val="➢"/>
      <w:lvlJc w:val="left"/>
    </w:lvl>
    <w:lvl w:ilvl="1" w:tplc="B82C0DEE">
      <w:numFmt w:val="decimal"/>
      <w:lvlText w:val=""/>
      <w:lvlJc w:val="left"/>
    </w:lvl>
    <w:lvl w:ilvl="2" w:tplc="9F307B96">
      <w:numFmt w:val="decimal"/>
      <w:lvlText w:val=""/>
      <w:lvlJc w:val="left"/>
    </w:lvl>
    <w:lvl w:ilvl="3" w:tplc="BB7E6C24">
      <w:numFmt w:val="decimal"/>
      <w:lvlText w:val=""/>
      <w:lvlJc w:val="left"/>
    </w:lvl>
    <w:lvl w:ilvl="4" w:tplc="3CF876BE">
      <w:numFmt w:val="decimal"/>
      <w:lvlText w:val=""/>
      <w:lvlJc w:val="left"/>
    </w:lvl>
    <w:lvl w:ilvl="5" w:tplc="B8B0B5CE">
      <w:numFmt w:val="decimal"/>
      <w:lvlText w:val=""/>
      <w:lvlJc w:val="left"/>
    </w:lvl>
    <w:lvl w:ilvl="6" w:tplc="33CC9C92">
      <w:numFmt w:val="decimal"/>
      <w:lvlText w:val=""/>
      <w:lvlJc w:val="left"/>
    </w:lvl>
    <w:lvl w:ilvl="7" w:tplc="07687EE4">
      <w:numFmt w:val="decimal"/>
      <w:lvlText w:val=""/>
      <w:lvlJc w:val="left"/>
    </w:lvl>
    <w:lvl w:ilvl="8" w:tplc="676C3722">
      <w:numFmt w:val="decimal"/>
      <w:lvlText w:val=""/>
      <w:lvlJc w:val="left"/>
    </w:lvl>
  </w:abstractNum>
  <w:abstractNum w:abstractNumId="46">
    <w:nsid w:val="00007FF5"/>
    <w:multiLevelType w:val="hybridMultilevel"/>
    <w:tmpl w:val="2CF89066"/>
    <w:lvl w:ilvl="0" w:tplc="4586A3D6">
      <w:start w:val="1"/>
      <w:numFmt w:val="bullet"/>
      <w:lvlText w:val="•"/>
      <w:lvlJc w:val="left"/>
    </w:lvl>
    <w:lvl w:ilvl="1" w:tplc="B3880D92">
      <w:numFmt w:val="decimal"/>
      <w:lvlText w:val=""/>
      <w:lvlJc w:val="left"/>
    </w:lvl>
    <w:lvl w:ilvl="2" w:tplc="1D024612">
      <w:numFmt w:val="decimal"/>
      <w:lvlText w:val=""/>
      <w:lvlJc w:val="left"/>
    </w:lvl>
    <w:lvl w:ilvl="3" w:tplc="A22E4106">
      <w:numFmt w:val="decimal"/>
      <w:lvlText w:val=""/>
      <w:lvlJc w:val="left"/>
    </w:lvl>
    <w:lvl w:ilvl="4" w:tplc="F2CACDCC">
      <w:numFmt w:val="decimal"/>
      <w:lvlText w:val=""/>
      <w:lvlJc w:val="left"/>
    </w:lvl>
    <w:lvl w:ilvl="5" w:tplc="B192D4F6">
      <w:numFmt w:val="decimal"/>
      <w:lvlText w:val=""/>
      <w:lvlJc w:val="left"/>
    </w:lvl>
    <w:lvl w:ilvl="6" w:tplc="A2564140">
      <w:numFmt w:val="decimal"/>
      <w:lvlText w:val=""/>
      <w:lvlJc w:val="left"/>
    </w:lvl>
    <w:lvl w:ilvl="7" w:tplc="BA6688F8">
      <w:numFmt w:val="decimal"/>
      <w:lvlText w:val=""/>
      <w:lvlJc w:val="left"/>
    </w:lvl>
    <w:lvl w:ilvl="8" w:tplc="0AE8B8FE">
      <w:numFmt w:val="decimal"/>
      <w:lvlText w:val=""/>
      <w:lvlJc w:val="left"/>
    </w:lvl>
  </w:abstractNum>
  <w:num w:numId="1">
    <w:abstractNumId w:val="46"/>
  </w:num>
  <w:num w:numId="2">
    <w:abstractNumId w:val="30"/>
  </w:num>
  <w:num w:numId="3">
    <w:abstractNumId w:val="18"/>
  </w:num>
  <w:num w:numId="4">
    <w:abstractNumId w:val="10"/>
  </w:num>
  <w:num w:numId="5">
    <w:abstractNumId w:val="13"/>
  </w:num>
  <w:num w:numId="6">
    <w:abstractNumId w:val="42"/>
  </w:num>
  <w:num w:numId="7">
    <w:abstractNumId w:val="1"/>
  </w:num>
  <w:num w:numId="8">
    <w:abstractNumId w:val="16"/>
  </w:num>
  <w:num w:numId="9">
    <w:abstractNumId w:val="4"/>
  </w:num>
  <w:num w:numId="10">
    <w:abstractNumId w:val="32"/>
  </w:num>
  <w:num w:numId="11">
    <w:abstractNumId w:val="2"/>
  </w:num>
  <w:num w:numId="12">
    <w:abstractNumId w:val="0"/>
  </w:num>
  <w:num w:numId="13">
    <w:abstractNumId w:val="43"/>
  </w:num>
  <w:num w:numId="14">
    <w:abstractNumId w:val="12"/>
  </w:num>
  <w:num w:numId="15">
    <w:abstractNumId w:val="11"/>
  </w:num>
  <w:num w:numId="16">
    <w:abstractNumId w:val="27"/>
  </w:num>
  <w:num w:numId="17">
    <w:abstractNumId w:val="33"/>
  </w:num>
  <w:num w:numId="18">
    <w:abstractNumId w:val="41"/>
  </w:num>
  <w:num w:numId="19">
    <w:abstractNumId w:val="35"/>
  </w:num>
  <w:num w:numId="20">
    <w:abstractNumId w:val="22"/>
  </w:num>
  <w:num w:numId="21">
    <w:abstractNumId w:val="8"/>
  </w:num>
  <w:num w:numId="22">
    <w:abstractNumId w:val="37"/>
  </w:num>
  <w:num w:numId="23">
    <w:abstractNumId w:val="21"/>
  </w:num>
  <w:num w:numId="24">
    <w:abstractNumId w:val="20"/>
  </w:num>
  <w:num w:numId="25">
    <w:abstractNumId w:val="44"/>
  </w:num>
  <w:num w:numId="26">
    <w:abstractNumId w:val="38"/>
  </w:num>
  <w:num w:numId="27">
    <w:abstractNumId w:val="5"/>
  </w:num>
  <w:num w:numId="28">
    <w:abstractNumId w:val="28"/>
  </w:num>
  <w:num w:numId="29">
    <w:abstractNumId w:val="17"/>
  </w:num>
  <w:num w:numId="30">
    <w:abstractNumId w:val="36"/>
  </w:num>
  <w:num w:numId="31">
    <w:abstractNumId w:val="29"/>
  </w:num>
  <w:num w:numId="32">
    <w:abstractNumId w:val="26"/>
  </w:num>
  <w:num w:numId="33">
    <w:abstractNumId w:val="15"/>
  </w:num>
  <w:num w:numId="34">
    <w:abstractNumId w:val="6"/>
  </w:num>
  <w:num w:numId="35">
    <w:abstractNumId w:val="9"/>
  </w:num>
  <w:num w:numId="36">
    <w:abstractNumId w:val="19"/>
  </w:num>
  <w:num w:numId="37">
    <w:abstractNumId w:val="40"/>
  </w:num>
  <w:num w:numId="38">
    <w:abstractNumId w:val="25"/>
  </w:num>
  <w:num w:numId="39">
    <w:abstractNumId w:val="45"/>
  </w:num>
  <w:num w:numId="40">
    <w:abstractNumId w:val="39"/>
  </w:num>
  <w:num w:numId="41">
    <w:abstractNumId w:val="14"/>
  </w:num>
  <w:num w:numId="42">
    <w:abstractNumId w:val="7"/>
  </w:num>
  <w:num w:numId="43">
    <w:abstractNumId w:val="31"/>
  </w:num>
  <w:num w:numId="44">
    <w:abstractNumId w:val="23"/>
  </w:num>
  <w:num w:numId="45">
    <w:abstractNumId w:val="3"/>
  </w:num>
  <w:num w:numId="46">
    <w:abstractNumId w:val="34"/>
  </w:num>
  <w:num w:numId="4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78A1"/>
    <w:rsid w:val="00C6714A"/>
    <w:rsid w:val="00CC0ABE"/>
    <w:rsid w:val="00FA78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acaml.com/financial-statements-mtb-unit-fund/" TargetMode="External"/><Relationship Id="rId18" Type="http://schemas.openxmlformats.org/officeDocument/2006/relationships/hyperlink" Target="https://credenceasset.com/category/investor-information/funds/credence-first-shariah-unit-fund/accounts-and-financial-statements-credence-first-shariah-unit-fund/" TargetMode="External"/><Relationship Id="rId26" Type="http://schemas.openxmlformats.org/officeDocument/2006/relationships/hyperlink" Target="https://www.icbamcl.com.bd/" TargetMode="External"/><Relationship Id="rId39" Type="http://schemas.openxmlformats.org/officeDocument/2006/relationships/hyperlink" Target="https://www.icbamcl.com.bd/" TargetMode="External"/><Relationship Id="rId21" Type="http://schemas.openxmlformats.org/officeDocument/2006/relationships/hyperlink" Target="https://www.icbamcl.com.bd/" TargetMode="External"/><Relationship Id="rId34" Type="http://schemas.openxmlformats.org/officeDocument/2006/relationships/hyperlink" Target="https://www.icbamcl.com.bd/" TargetMode="External"/><Relationship Id="rId42" Type="http://schemas.openxmlformats.org/officeDocument/2006/relationships/hyperlink" Target="https://www.icbamcl.com.bd/" TargetMode="External"/><Relationship Id="rId47" Type="http://schemas.openxmlformats.org/officeDocument/2006/relationships/hyperlink" Target="http://idlc.com/aml/statements.php" TargetMode="External"/><Relationship Id="rId50" Type="http://schemas.openxmlformats.org/officeDocument/2006/relationships/hyperlink" Target="http://lbamcl.com/investor-relations/" TargetMode="External"/><Relationship Id="rId55" Type="http://schemas.openxmlformats.org/officeDocument/2006/relationships/hyperlink" Target="http://www.pamcbd.com/pffuf_accounts_2017.pdf" TargetMode="External"/><Relationship Id="rId63" Type="http://schemas.openxmlformats.org/officeDocument/2006/relationships/hyperlink" Target="http://www.ufslbd.com/financial.php?page=financial" TargetMode="External"/><Relationship Id="rId68" Type="http://schemas.openxmlformats.org/officeDocument/2006/relationships/hyperlink" Target="http://www.ufslbd.com/financial.php?page=financial" TargetMode="External"/><Relationship Id="rId76" Type="http://schemas.openxmlformats.org/officeDocument/2006/relationships/hyperlink" Target="https://www.zenithinvestbd.com/reports-publications/" TargetMode="External"/><Relationship Id="rId84" Type="http://schemas.openxmlformats.org/officeDocument/2006/relationships/image" Target="media/image14.png"/><Relationship Id="rId89" Type="http://schemas.openxmlformats.org/officeDocument/2006/relationships/hyperlink" Target="https://aml.idlc.com/" TargetMode="External"/><Relationship Id="rId7" Type="http://schemas.openxmlformats.org/officeDocument/2006/relationships/image" Target="media/image2.jpeg"/><Relationship Id="rId71" Type="http://schemas.openxmlformats.org/officeDocument/2006/relationships/hyperlink" Target="http://www.ufslbd.com/financial.php?page=financial" TargetMode="External"/><Relationship Id="rId92"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capmbd.com/uploads/fund_disclosure/financial_report/CAPM_FR_AU_10_09_2018_1536574861_.pdf" TargetMode="External"/><Relationship Id="rId29" Type="http://schemas.openxmlformats.org/officeDocument/2006/relationships/hyperlink" Target="https://www.icbamcl.com.bd/" TargetMode="External"/><Relationship Id="rId11" Type="http://schemas.openxmlformats.org/officeDocument/2006/relationships/image" Target="media/image6.png"/><Relationship Id="rId24" Type="http://schemas.openxmlformats.org/officeDocument/2006/relationships/hyperlink" Target="https://www.icbamcl.com.bd/" TargetMode="External"/><Relationship Id="rId32" Type="http://schemas.openxmlformats.org/officeDocument/2006/relationships/hyperlink" Target="https://www.icbamcl.com.bd/" TargetMode="External"/><Relationship Id="rId37" Type="http://schemas.openxmlformats.org/officeDocument/2006/relationships/hyperlink" Target="https://www.icbamcl.com.bd/" TargetMode="External"/><Relationship Id="rId40" Type="http://schemas.openxmlformats.org/officeDocument/2006/relationships/hyperlink" Target="https://www.icbamcl.com.bd/" TargetMode="External"/><Relationship Id="rId45" Type="http://schemas.openxmlformats.org/officeDocument/2006/relationships/hyperlink" Target="http://www.impresscapital.com/icl-growth-fund.php" TargetMode="External"/><Relationship Id="rId53" Type="http://schemas.openxmlformats.org/officeDocument/2006/relationships/hyperlink" Target="http://nambd.com/wp-content/uploads/2017/08/NAM-IBBL-IUF-Audit.pdf" TargetMode="External"/><Relationship Id="rId58" Type="http://schemas.openxmlformats.org/officeDocument/2006/relationships/hyperlink" Target="http://www.pamcbd.com/pf2mf_accounts_2017.pdf" TargetMode="External"/><Relationship Id="rId66" Type="http://schemas.openxmlformats.org/officeDocument/2006/relationships/hyperlink" Target="http://www.ufslbd.com/financial.php?page=financial" TargetMode="External"/><Relationship Id="rId74" Type="http://schemas.openxmlformats.org/officeDocument/2006/relationships/hyperlink" Target="http://www.vipbamc.com/investor/financial-reports-archive/B7wV3AK5GL00w68sJli9PczyT282kIemagz_dT6N4UE" TargetMode="External"/><Relationship Id="rId79" Type="http://schemas.openxmlformats.org/officeDocument/2006/relationships/image" Target="media/image9.png"/><Relationship Id="rId87" Type="http://schemas.openxmlformats.org/officeDocument/2006/relationships/hyperlink" Target="https://idlc.com/aml/files/IDLC%20Growth%20Fund%20(Abridged%20Prospectus).pdf" TargetMode="External"/><Relationship Id="rId5" Type="http://schemas.openxmlformats.org/officeDocument/2006/relationships/webSettings" Target="webSettings.xml"/><Relationship Id="rId61" Type="http://schemas.openxmlformats.org/officeDocument/2006/relationships/hyperlink" Target="http://www.shanta-aml.com/admin/uploads/page/financial-statements-and-portfolio/1537089745TfrSY.pdf" TargetMode="External"/><Relationship Id="rId82" Type="http://schemas.openxmlformats.org/officeDocument/2006/relationships/image" Target="media/image12.png"/><Relationship Id="rId90" Type="http://schemas.openxmlformats.org/officeDocument/2006/relationships/hyperlink" Target="https://en.wikipedia.org/wiki/IDLC_Asset_Management_Limited" TargetMode="External"/><Relationship Id="rId19" Type="http://schemas.openxmlformats.org/officeDocument/2006/relationships/hyperlink" Target="http://hfassetmanagement.com/products.html" TargetMode="External"/><Relationship Id="rId14" Type="http://schemas.openxmlformats.org/officeDocument/2006/relationships/hyperlink" Target="http://alif-amc.com/Documents/financial%20statement/Financial_statements_dec_2017.pdf" TargetMode="External"/><Relationship Id="rId22" Type="http://schemas.openxmlformats.org/officeDocument/2006/relationships/hyperlink" Target="https://www.icbamcl.com.bd/" TargetMode="External"/><Relationship Id="rId27" Type="http://schemas.openxmlformats.org/officeDocument/2006/relationships/hyperlink" Target="https://www.icbamcl.com.bd/" TargetMode="External"/><Relationship Id="rId30" Type="http://schemas.openxmlformats.org/officeDocument/2006/relationships/hyperlink" Target="https://www.icbamcl.com.bd/" TargetMode="External"/><Relationship Id="rId35" Type="http://schemas.openxmlformats.org/officeDocument/2006/relationships/hyperlink" Target="https://www.icbamcl.com.bd/" TargetMode="External"/><Relationship Id="rId43" Type="http://schemas.openxmlformats.org/officeDocument/2006/relationships/hyperlink" Target="https://www.icbamcl.com.bd/" TargetMode="External"/><Relationship Id="rId48" Type="http://schemas.openxmlformats.org/officeDocument/2006/relationships/hyperlink" Target="http://idlc.com/aml/statements.php" TargetMode="External"/><Relationship Id="rId56" Type="http://schemas.openxmlformats.org/officeDocument/2006/relationships/hyperlink" Target="http://www.pamcbd.com/RLIMF_Accounts_2017.pdf" TargetMode="External"/><Relationship Id="rId64" Type="http://schemas.openxmlformats.org/officeDocument/2006/relationships/hyperlink" Target="http://www.ufslbd.com/financial.php?page=financial" TargetMode="External"/><Relationship Id="rId69" Type="http://schemas.openxmlformats.org/officeDocument/2006/relationships/hyperlink" Target="http://www.ufslbd.com/financial.php?page=financial" TargetMode="External"/><Relationship Id="rId77" Type="http://schemas.openxmlformats.org/officeDocument/2006/relationships/hyperlink" Target="https://www.zenithinvestbd.com/reports-publications/" TargetMode="External"/><Relationship Id="rId8" Type="http://schemas.openxmlformats.org/officeDocument/2006/relationships/image" Target="media/image3.jpeg"/><Relationship Id="rId51" Type="http://schemas.openxmlformats.org/officeDocument/2006/relationships/hyperlink" Target="http://lbamcl.com/investor-relations/" TargetMode="External"/><Relationship Id="rId72" Type="http://schemas.openxmlformats.org/officeDocument/2006/relationships/hyperlink" Target="http://www.vipbamc.com/investor/financial-reports-archive/B7wV3AK5GL00w68sJli9PczyT282kIemagz_dT6N4UE" TargetMode="External"/><Relationship Id="rId80" Type="http://schemas.openxmlformats.org/officeDocument/2006/relationships/image" Target="media/image10.png"/><Relationship Id="rId85" Type="http://schemas.openxmlformats.org/officeDocument/2006/relationships/image" Target="media/image15.png"/><Relationship Id="rId3" Type="http://schemas.microsoft.com/office/2007/relationships/stylesWithEffects" Target="stylesWithEffects.xml"/><Relationship Id="rId12" Type="http://schemas.openxmlformats.org/officeDocument/2006/relationships/image" Target="media/image7.jpeg"/><Relationship Id="rId17" Type="http://schemas.openxmlformats.org/officeDocument/2006/relationships/hyperlink" Target="https://credenceasset.com/category/investor-information/funds/credence-first-growth-fund/" TargetMode="External"/><Relationship Id="rId25" Type="http://schemas.openxmlformats.org/officeDocument/2006/relationships/hyperlink" Target="https://www.icbamcl.com.bd/" TargetMode="External"/><Relationship Id="rId33" Type="http://schemas.openxmlformats.org/officeDocument/2006/relationships/hyperlink" Target="https://www.icbamcl.com.bd/" TargetMode="External"/><Relationship Id="rId38" Type="http://schemas.openxmlformats.org/officeDocument/2006/relationships/hyperlink" Target="https://www.icbamcl.com.bd/" TargetMode="External"/><Relationship Id="rId46" Type="http://schemas.openxmlformats.org/officeDocument/2006/relationships/hyperlink" Target="http://www.impresscapital.com/icl-growth-fund.php" TargetMode="External"/><Relationship Id="rId59" Type="http://schemas.openxmlformats.org/officeDocument/2006/relationships/hyperlink" Target="https://www.peninsula-amcl.com/peninsula-amcl-bdbl-unit-fund-one.html" TargetMode="External"/><Relationship Id="rId67" Type="http://schemas.openxmlformats.org/officeDocument/2006/relationships/hyperlink" Target="http://www.ufslbd.com/financial.php?page=financial" TargetMode="External"/><Relationship Id="rId20" Type="http://schemas.openxmlformats.org/officeDocument/2006/relationships/hyperlink" Target="http://hfassetmanagement.com/products.html" TargetMode="External"/><Relationship Id="rId41" Type="http://schemas.openxmlformats.org/officeDocument/2006/relationships/hyperlink" Target="https://www.icbamcl.com.bd/" TargetMode="External"/><Relationship Id="rId54" Type="http://schemas.openxmlformats.org/officeDocument/2006/relationships/hyperlink" Target="http://www.pamcbd.com/pffuf_accounts_2017.pdf" TargetMode="External"/><Relationship Id="rId62" Type="http://schemas.openxmlformats.org/officeDocument/2006/relationships/hyperlink" Target="http://www.ufslbd.com/financial.php?page=financial" TargetMode="External"/><Relationship Id="rId70" Type="http://schemas.openxmlformats.org/officeDocument/2006/relationships/hyperlink" Target="http://www.ufslbd.com/financial.php?page=financial" TargetMode="External"/><Relationship Id="rId75" Type="http://schemas.openxmlformats.org/officeDocument/2006/relationships/hyperlink" Target="http://www.vipbamc.com/investor/financial-reports-archive/B7wV3AK5GL00w68sJli9PczyT282kIemagz_dT6N4UE" TargetMode="External"/><Relationship Id="rId83" Type="http://schemas.openxmlformats.org/officeDocument/2006/relationships/image" Target="media/image13.png"/><Relationship Id="rId88" Type="http://schemas.openxmlformats.org/officeDocument/2006/relationships/hyperlink" Target="https://aml.idlc.com/files/rdxTBGDaavGsZWOfy9g8rQ.pdf" TargetMode="External"/><Relationship Id="rId9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jpeg"/><Relationship Id="rId15" Type="http://schemas.openxmlformats.org/officeDocument/2006/relationships/hyperlink" Target="http://www.at-capital.com/sf_freports_file/67146aaa44bab3d39f17005e4ed5e619.pdf" TargetMode="External"/><Relationship Id="rId23" Type="http://schemas.openxmlformats.org/officeDocument/2006/relationships/hyperlink" Target="https://www.icbamcl.com.bd/" TargetMode="External"/><Relationship Id="rId28" Type="http://schemas.openxmlformats.org/officeDocument/2006/relationships/hyperlink" Target="https://www.icbamcl.com.bd/" TargetMode="External"/><Relationship Id="rId36" Type="http://schemas.openxmlformats.org/officeDocument/2006/relationships/hyperlink" Target="https://www.icbamcl.com.bd/" TargetMode="External"/><Relationship Id="rId49" Type="http://schemas.openxmlformats.org/officeDocument/2006/relationships/hyperlink" Target="http://lbamcl.com/investor-relations/" TargetMode="External"/><Relationship Id="rId57" Type="http://schemas.openxmlformats.org/officeDocument/2006/relationships/hyperlink" Target="http://www.pamcbd.com/pf2mf_accounts_2017.pdf" TargetMode="External"/><Relationship Id="rId10" Type="http://schemas.openxmlformats.org/officeDocument/2006/relationships/image" Target="media/image5.png"/><Relationship Id="rId31" Type="http://schemas.openxmlformats.org/officeDocument/2006/relationships/hyperlink" Target="https://www.icbamcl.com.bd/" TargetMode="External"/><Relationship Id="rId44" Type="http://schemas.openxmlformats.org/officeDocument/2006/relationships/hyperlink" Target="http://www.impresscapital.com/icl-balanced-fund.php" TargetMode="External"/><Relationship Id="rId52" Type="http://schemas.openxmlformats.org/officeDocument/2006/relationships/hyperlink" Target="http://lbamcl.com/investor-relations/" TargetMode="External"/><Relationship Id="rId60" Type="http://schemas.openxmlformats.org/officeDocument/2006/relationships/hyperlink" Target="https://www.peninsula-amcl.com/peninsula-sadharan-bima-corporation-unit-fund-one.html" TargetMode="External"/><Relationship Id="rId65" Type="http://schemas.openxmlformats.org/officeDocument/2006/relationships/hyperlink" Target="http://www.ufslbd.com/financial.php?page=financial" TargetMode="External"/><Relationship Id="rId73" Type="http://schemas.openxmlformats.org/officeDocument/2006/relationships/hyperlink" Target="http://www.vipbamc.com/investor/financial-reports-archive/B7wV3AK5GL00w68sJli9PczyT282kIemagz_dT6N4UE" TargetMode="External"/><Relationship Id="rId78" Type="http://schemas.openxmlformats.org/officeDocument/2006/relationships/image" Target="media/image8.png"/><Relationship Id="rId81" Type="http://schemas.openxmlformats.org/officeDocument/2006/relationships/image" Target="media/image11.png"/><Relationship Id="rId86" Type="http://schemas.openxmlformats.org/officeDocument/2006/relationships/image" Target="media/image16.png"/><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63</Pages>
  <Words>12710</Words>
  <Characters>72453</Characters>
  <Application>Microsoft Office Word</Application>
  <DocSecurity>0</DocSecurity>
  <Lines>603</Lines>
  <Paragraphs>169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Mosabbir Uddin Ahmad</cp:lastModifiedBy>
  <cp:revision>2</cp:revision>
  <dcterms:created xsi:type="dcterms:W3CDTF">2019-08-21T07:33:00Z</dcterms:created>
  <dcterms:modified xsi:type="dcterms:W3CDTF">2019-08-21T07:33:00Z</dcterms:modified>
</cp:coreProperties>
</file>