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43" w:rsidRPr="00E16872" w:rsidRDefault="005D6043" w:rsidP="00EF2BE2">
      <w:pPr>
        <w:tabs>
          <w:tab w:val="left" w:pos="463"/>
          <w:tab w:val="center" w:pos="4680"/>
        </w:tabs>
        <w:spacing w:line="360" w:lineRule="auto"/>
        <w:rPr>
          <w:rFonts w:ascii="Arial" w:hAnsi="Arial" w:cs="Arial"/>
          <w:b/>
          <w:color w:val="000000" w:themeColor="text1"/>
          <w:sz w:val="54"/>
        </w:rPr>
      </w:pPr>
      <w:r>
        <w:rPr>
          <w:rFonts w:ascii="Arial" w:hAnsi="Arial" w:cs="Arial"/>
          <w:b/>
          <w:color w:val="000000" w:themeColor="text1"/>
          <w:sz w:val="54"/>
        </w:rPr>
        <w:t xml:space="preserve">        </w:t>
      </w:r>
      <w:r w:rsidRPr="00E16872">
        <w:rPr>
          <w:rFonts w:ascii="Arial" w:hAnsi="Arial" w:cs="Arial"/>
          <w:b/>
          <w:color w:val="000000" w:themeColor="text1"/>
          <w:sz w:val="54"/>
        </w:rPr>
        <w:t>United International University</w:t>
      </w:r>
    </w:p>
    <w:p w:rsidR="005D6043" w:rsidRPr="00EF2BE2" w:rsidRDefault="005D6043" w:rsidP="00EF2BE2">
      <w:pPr>
        <w:spacing w:line="360" w:lineRule="auto"/>
        <w:jc w:val="center"/>
        <w:rPr>
          <w:rFonts w:ascii="Arial" w:hAnsi="Arial" w:cs="Arial"/>
          <w:b/>
          <w:color w:val="E36C0A" w:themeColor="accent6" w:themeShade="BF"/>
          <w:sz w:val="62"/>
        </w:rPr>
      </w:pPr>
      <w:r w:rsidRPr="00D37558">
        <w:rPr>
          <w:rFonts w:ascii="Arial" w:hAnsi="Arial" w:cs="Arial"/>
          <w:b/>
          <w:noProof/>
          <w:color w:val="E36C0A" w:themeColor="accent6" w:themeShade="BF"/>
          <w:sz w:val="62"/>
        </w:rPr>
        <w:drawing>
          <wp:inline distT="0" distB="0" distL="0" distR="0" wp14:anchorId="4A671F7E" wp14:editId="713004E7">
            <wp:extent cx="947108" cy="860017"/>
            <wp:effectExtent l="19050" t="0" r="5392" b="0"/>
            <wp:docPr id="54" name="Picture 0" descr="UIU-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Logo-250.png"/>
                    <pic:cNvPicPr/>
                  </pic:nvPicPr>
                  <pic:blipFill>
                    <a:blip r:embed="rId6" cstate="print"/>
                    <a:stretch>
                      <a:fillRect/>
                    </a:stretch>
                  </pic:blipFill>
                  <pic:spPr>
                    <a:xfrm>
                      <a:off x="0" y="0"/>
                      <a:ext cx="949126" cy="861850"/>
                    </a:xfrm>
                    <a:prstGeom prst="rect">
                      <a:avLst/>
                    </a:prstGeom>
                  </pic:spPr>
                </pic:pic>
              </a:graphicData>
            </a:graphic>
          </wp:inline>
        </w:drawing>
      </w:r>
    </w:p>
    <w:p w:rsidR="005D6043" w:rsidRPr="00956E72" w:rsidRDefault="005D6043" w:rsidP="00EF2BE2">
      <w:pPr>
        <w:spacing w:line="360" w:lineRule="auto"/>
        <w:jc w:val="center"/>
        <w:rPr>
          <w:rFonts w:ascii="Times New Roman" w:hAnsi="Times New Roman" w:cs="Times New Roman"/>
          <w:sz w:val="36"/>
          <w:szCs w:val="36"/>
        </w:rPr>
      </w:pPr>
      <w:r w:rsidRPr="00956E72">
        <w:rPr>
          <w:rFonts w:ascii="Times New Roman" w:hAnsi="Times New Roman" w:cs="Times New Roman"/>
          <w:sz w:val="36"/>
          <w:szCs w:val="36"/>
        </w:rPr>
        <w:t>Project on</w:t>
      </w:r>
    </w:p>
    <w:p w:rsidR="005D6043" w:rsidRPr="00956E72" w:rsidRDefault="005D6043" w:rsidP="00EF2BE2">
      <w:pPr>
        <w:spacing w:line="360" w:lineRule="auto"/>
        <w:jc w:val="center"/>
        <w:rPr>
          <w:rFonts w:ascii="Times New Roman" w:hAnsi="Times New Roman" w:cs="Times New Roman"/>
          <w:sz w:val="36"/>
          <w:szCs w:val="36"/>
        </w:rPr>
      </w:pPr>
      <w:r w:rsidRPr="00956E72">
        <w:rPr>
          <w:rFonts w:ascii="Times New Roman" w:hAnsi="Times New Roman" w:cs="Times New Roman"/>
          <w:sz w:val="36"/>
          <w:szCs w:val="36"/>
        </w:rPr>
        <w:t xml:space="preserve"> “</w:t>
      </w:r>
      <w:r w:rsidR="00956E72" w:rsidRPr="00956E72">
        <w:rPr>
          <w:rFonts w:ascii="Times New Roman" w:hAnsi="Times New Roman" w:cs="Times New Roman"/>
          <w:sz w:val="36"/>
          <w:szCs w:val="36"/>
        </w:rPr>
        <w:t xml:space="preserve">Corporate </w:t>
      </w:r>
      <w:r w:rsidRPr="00956E72">
        <w:rPr>
          <w:rFonts w:ascii="Times New Roman" w:hAnsi="Times New Roman" w:cs="Times New Roman"/>
          <w:sz w:val="36"/>
          <w:szCs w:val="36"/>
        </w:rPr>
        <w:t>Sustainable Reporting</w:t>
      </w:r>
      <w:r w:rsidR="003F37AF">
        <w:rPr>
          <w:rFonts w:ascii="Times New Roman" w:hAnsi="Times New Roman" w:cs="Times New Roman"/>
          <w:sz w:val="36"/>
          <w:szCs w:val="36"/>
        </w:rPr>
        <w:t>- E</w:t>
      </w:r>
      <w:r w:rsidR="00956E72" w:rsidRPr="00956E72">
        <w:rPr>
          <w:rFonts w:ascii="Times New Roman" w:hAnsi="Times New Roman" w:cs="Times New Roman"/>
          <w:sz w:val="36"/>
          <w:szCs w:val="36"/>
        </w:rPr>
        <w:t>vidence from textile and pharmaceutical companies</w:t>
      </w:r>
      <w:r w:rsidRPr="00956E72">
        <w:rPr>
          <w:rFonts w:ascii="Times New Roman" w:hAnsi="Times New Roman" w:cs="Times New Roman"/>
          <w:sz w:val="36"/>
          <w:szCs w:val="36"/>
        </w:rPr>
        <w:t>”</w:t>
      </w:r>
    </w:p>
    <w:p w:rsidR="005D6043" w:rsidRPr="00534C2A" w:rsidRDefault="005D6043" w:rsidP="00EF2BE2">
      <w:pPr>
        <w:spacing w:line="360" w:lineRule="auto"/>
        <w:jc w:val="center"/>
        <w:rPr>
          <w:rFonts w:ascii="Times New Roman" w:hAnsi="Times New Roman" w:cs="Times New Roman"/>
          <w:b/>
          <w:sz w:val="28"/>
          <w:szCs w:val="28"/>
          <w:u w:val="single"/>
        </w:rPr>
      </w:pPr>
      <w:r w:rsidRPr="00534C2A">
        <w:rPr>
          <w:rFonts w:ascii="Times New Roman" w:hAnsi="Times New Roman" w:cs="Times New Roman"/>
          <w:b/>
          <w:sz w:val="28"/>
          <w:szCs w:val="28"/>
          <w:u w:val="single"/>
        </w:rPr>
        <w:t>Submitted to</w:t>
      </w:r>
    </w:p>
    <w:p w:rsidR="005D6043" w:rsidRPr="005D6043" w:rsidRDefault="005D6043" w:rsidP="00EF2BE2">
      <w:pPr>
        <w:spacing w:line="360" w:lineRule="auto"/>
        <w:jc w:val="center"/>
        <w:rPr>
          <w:rFonts w:ascii="Times New Roman" w:hAnsi="Times New Roman" w:cs="Times New Roman"/>
          <w:b/>
          <w:color w:val="333300"/>
          <w:sz w:val="28"/>
          <w:szCs w:val="28"/>
        </w:rPr>
      </w:pPr>
      <w:proofErr w:type="spellStart"/>
      <w:r w:rsidRPr="005D6043">
        <w:rPr>
          <w:rFonts w:ascii="Times New Roman" w:hAnsi="Times New Roman" w:cs="Times New Roman"/>
          <w:b/>
          <w:color w:val="333300"/>
          <w:sz w:val="28"/>
          <w:szCs w:val="28"/>
        </w:rPr>
        <w:t>Mofijul</w:t>
      </w:r>
      <w:proofErr w:type="spellEnd"/>
      <w:r w:rsidRPr="005D6043">
        <w:rPr>
          <w:rFonts w:ascii="Times New Roman" w:hAnsi="Times New Roman" w:cs="Times New Roman"/>
          <w:b/>
          <w:color w:val="333300"/>
          <w:sz w:val="28"/>
          <w:szCs w:val="28"/>
        </w:rPr>
        <w:t xml:space="preserve"> </w:t>
      </w:r>
      <w:proofErr w:type="spellStart"/>
      <w:r w:rsidRPr="005D6043">
        <w:rPr>
          <w:rFonts w:ascii="Times New Roman" w:hAnsi="Times New Roman" w:cs="Times New Roman"/>
          <w:b/>
          <w:color w:val="333300"/>
          <w:sz w:val="28"/>
          <w:szCs w:val="28"/>
        </w:rPr>
        <w:t>Hoq</w:t>
      </w:r>
      <w:proofErr w:type="spellEnd"/>
      <w:r w:rsidRPr="005D6043">
        <w:rPr>
          <w:rFonts w:ascii="Times New Roman" w:hAnsi="Times New Roman" w:cs="Times New Roman"/>
          <w:b/>
          <w:color w:val="333300"/>
          <w:sz w:val="28"/>
          <w:szCs w:val="28"/>
        </w:rPr>
        <w:t xml:space="preserve"> </w:t>
      </w:r>
      <w:proofErr w:type="spellStart"/>
      <w:r w:rsidRPr="005D6043">
        <w:rPr>
          <w:rFonts w:ascii="Times New Roman" w:hAnsi="Times New Roman" w:cs="Times New Roman"/>
          <w:b/>
          <w:color w:val="333300"/>
          <w:sz w:val="28"/>
          <w:szCs w:val="28"/>
        </w:rPr>
        <w:t>Masum</w:t>
      </w:r>
      <w:proofErr w:type="spellEnd"/>
    </w:p>
    <w:p w:rsidR="005D6043" w:rsidRPr="005D6043" w:rsidRDefault="005D6043" w:rsidP="00EF2BE2">
      <w:pPr>
        <w:spacing w:line="360" w:lineRule="auto"/>
        <w:jc w:val="center"/>
        <w:rPr>
          <w:rFonts w:ascii="Times New Roman" w:hAnsi="Times New Roman" w:cs="Times New Roman"/>
          <w:b/>
          <w:color w:val="333300"/>
          <w:sz w:val="28"/>
          <w:szCs w:val="28"/>
        </w:rPr>
      </w:pPr>
      <w:r w:rsidRPr="005D6043">
        <w:rPr>
          <w:rFonts w:ascii="Times New Roman" w:hAnsi="Times New Roman" w:cs="Times New Roman"/>
          <w:b/>
          <w:sz w:val="28"/>
          <w:szCs w:val="28"/>
        </w:rPr>
        <w:t>Assistant Professor,</w:t>
      </w:r>
    </w:p>
    <w:p w:rsidR="005D6043" w:rsidRPr="005D6043" w:rsidRDefault="005D6043" w:rsidP="00EF2BE2">
      <w:pPr>
        <w:spacing w:line="360" w:lineRule="auto"/>
        <w:jc w:val="center"/>
        <w:rPr>
          <w:rFonts w:ascii="Times New Roman" w:hAnsi="Times New Roman" w:cs="Times New Roman"/>
          <w:b/>
          <w:sz w:val="28"/>
          <w:szCs w:val="28"/>
        </w:rPr>
      </w:pPr>
      <w:r w:rsidRPr="005D6043">
        <w:rPr>
          <w:rFonts w:ascii="Times New Roman" w:hAnsi="Times New Roman" w:cs="Times New Roman"/>
          <w:b/>
          <w:sz w:val="28"/>
          <w:szCs w:val="28"/>
        </w:rPr>
        <w:t>School of Business &amp; Economics</w:t>
      </w:r>
    </w:p>
    <w:p w:rsidR="005D6043" w:rsidRDefault="005D6043" w:rsidP="00EF2BE2">
      <w:pPr>
        <w:spacing w:line="360" w:lineRule="auto"/>
        <w:jc w:val="center"/>
        <w:rPr>
          <w:rFonts w:ascii="Arial" w:hAnsi="Arial" w:cs="Arial"/>
          <w:b/>
          <w:sz w:val="28"/>
          <w:szCs w:val="28"/>
        </w:rPr>
      </w:pPr>
    </w:p>
    <w:p w:rsidR="005D6043" w:rsidRPr="00534C2A" w:rsidRDefault="005D6043" w:rsidP="00EF2BE2">
      <w:pPr>
        <w:spacing w:line="360" w:lineRule="auto"/>
        <w:jc w:val="center"/>
        <w:rPr>
          <w:rFonts w:ascii="Times New Roman" w:hAnsi="Times New Roman" w:cs="Times New Roman"/>
          <w:b/>
          <w:sz w:val="28"/>
          <w:szCs w:val="28"/>
        </w:rPr>
      </w:pPr>
      <w:r w:rsidRPr="00534C2A">
        <w:rPr>
          <w:rFonts w:ascii="Times New Roman" w:hAnsi="Times New Roman" w:cs="Times New Roman"/>
          <w:b/>
          <w:sz w:val="28"/>
          <w:szCs w:val="28"/>
          <w:u w:val="single"/>
        </w:rPr>
        <w:t>Submitted by</w:t>
      </w:r>
    </w:p>
    <w:p w:rsidR="00944CB2" w:rsidRPr="005D6043" w:rsidRDefault="005D6043" w:rsidP="00EF2BE2">
      <w:pPr>
        <w:spacing w:line="360" w:lineRule="auto"/>
        <w:rPr>
          <w:rFonts w:ascii="Times New Roman" w:hAnsi="Times New Roman" w:cs="Times New Roman"/>
          <w:b/>
          <w:sz w:val="28"/>
          <w:szCs w:val="28"/>
        </w:rPr>
      </w:pPr>
      <w:r w:rsidRPr="005D604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D604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D6043">
        <w:rPr>
          <w:rFonts w:ascii="Times New Roman" w:hAnsi="Times New Roman" w:cs="Times New Roman"/>
          <w:b/>
          <w:sz w:val="28"/>
          <w:szCs w:val="28"/>
        </w:rPr>
        <w:t>Name:</w:t>
      </w:r>
      <w:r>
        <w:rPr>
          <w:rFonts w:ascii="Times New Roman" w:hAnsi="Times New Roman" w:cs="Times New Roman"/>
          <w:sz w:val="28"/>
          <w:szCs w:val="28"/>
        </w:rPr>
        <w:t xml:space="preserve">  </w:t>
      </w:r>
      <w:r w:rsidRPr="005D6043">
        <w:rPr>
          <w:rFonts w:ascii="Times New Roman" w:hAnsi="Times New Roman" w:cs="Times New Roman"/>
          <w:b/>
          <w:sz w:val="28"/>
          <w:szCs w:val="28"/>
        </w:rPr>
        <w:t xml:space="preserve">Md. Nor -a- </w:t>
      </w:r>
      <w:proofErr w:type="spellStart"/>
      <w:r w:rsidRPr="005D6043">
        <w:rPr>
          <w:rFonts w:ascii="Times New Roman" w:hAnsi="Times New Roman" w:cs="Times New Roman"/>
          <w:b/>
          <w:sz w:val="28"/>
          <w:szCs w:val="28"/>
        </w:rPr>
        <w:t>Alam</w:t>
      </w:r>
      <w:proofErr w:type="spellEnd"/>
      <w:r w:rsidRPr="005D6043">
        <w:rPr>
          <w:rFonts w:ascii="Times New Roman" w:hAnsi="Times New Roman" w:cs="Times New Roman"/>
          <w:b/>
          <w:sz w:val="28"/>
          <w:szCs w:val="28"/>
        </w:rPr>
        <w:t xml:space="preserve"> </w:t>
      </w:r>
      <w:proofErr w:type="spellStart"/>
      <w:r w:rsidRPr="005D6043">
        <w:rPr>
          <w:rFonts w:ascii="Times New Roman" w:hAnsi="Times New Roman" w:cs="Times New Roman"/>
          <w:b/>
          <w:sz w:val="28"/>
          <w:szCs w:val="28"/>
        </w:rPr>
        <w:t>Nayan</w:t>
      </w:r>
      <w:proofErr w:type="spellEnd"/>
    </w:p>
    <w:p w:rsidR="005D6043" w:rsidRPr="005D6043" w:rsidRDefault="005D6043" w:rsidP="00EF2BE2">
      <w:pPr>
        <w:spacing w:line="360" w:lineRule="auto"/>
        <w:rPr>
          <w:rFonts w:ascii="Times New Roman" w:hAnsi="Times New Roman" w:cs="Times New Roman"/>
          <w:b/>
          <w:sz w:val="28"/>
          <w:szCs w:val="28"/>
        </w:rPr>
      </w:pPr>
      <w:r w:rsidRPr="005D604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D6043">
        <w:rPr>
          <w:rFonts w:ascii="Times New Roman" w:hAnsi="Times New Roman" w:cs="Times New Roman"/>
          <w:b/>
          <w:sz w:val="28"/>
          <w:szCs w:val="28"/>
        </w:rPr>
        <w:t xml:space="preserve"> ID:  111 151 534</w:t>
      </w:r>
    </w:p>
    <w:p w:rsidR="005D6043" w:rsidRDefault="005D6043" w:rsidP="00EF2BE2">
      <w:pPr>
        <w:spacing w:line="360" w:lineRule="auto"/>
      </w:pPr>
      <w:r>
        <w:t xml:space="preserve">                                          </w:t>
      </w:r>
    </w:p>
    <w:p w:rsidR="005D6043" w:rsidRDefault="005D6043" w:rsidP="00EF2BE2">
      <w:pPr>
        <w:spacing w:line="360" w:lineRule="auto"/>
      </w:pPr>
    </w:p>
    <w:p w:rsidR="005D6043" w:rsidRDefault="005D6043" w:rsidP="00EF2BE2">
      <w:pPr>
        <w:spacing w:line="360" w:lineRule="auto"/>
      </w:pPr>
    </w:p>
    <w:p w:rsidR="005D6043" w:rsidRPr="005D6043" w:rsidRDefault="005D6043" w:rsidP="00EF2BE2">
      <w:pPr>
        <w:spacing w:line="360" w:lineRule="auto"/>
        <w:rPr>
          <w:rFonts w:ascii="Times New Roman" w:hAnsi="Times New Roman" w:cs="Times New Roman"/>
          <w:sz w:val="28"/>
          <w:szCs w:val="28"/>
        </w:rPr>
      </w:pPr>
      <w:r>
        <w:t xml:space="preserve">                                              </w:t>
      </w:r>
      <w:r>
        <w:rPr>
          <w:rFonts w:ascii="Times New Roman" w:hAnsi="Times New Roman" w:cs="Times New Roman"/>
          <w:b/>
          <w:sz w:val="28"/>
          <w:szCs w:val="28"/>
        </w:rPr>
        <w:t xml:space="preserve">Date of Submission: </w:t>
      </w:r>
      <w:r w:rsidRPr="005D6043">
        <w:rPr>
          <w:rFonts w:ascii="Times New Roman" w:hAnsi="Times New Roman" w:cs="Times New Roman"/>
          <w:b/>
          <w:sz w:val="28"/>
          <w:szCs w:val="28"/>
        </w:rPr>
        <w:t>30</w:t>
      </w:r>
      <w:r w:rsidRPr="005D6043">
        <w:rPr>
          <w:rFonts w:ascii="Times New Roman" w:hAnsi="Times New Roman" w:cs="Times New Roman"/>
          <w:b/>
          <w:sz w:val="28"/>
          <w:szCs w:val="28"/>
          <w:vertAlign w:val="superscript"/>
        </w:rPr>
        <w:t>th</w:t>
      </w:r>
      <w:r w:rsidRPr="005D6043">
        <w:rPr>
          <w:rFonts w:ascii="Times New Roman" w:hAnsi="Times New Roman" w:cs="Times New Roman"/>
          <w:b/>
          <w:sz w:val="28"/>
          <w:szCs w:val="28"/>
        </w:rPr>
        <w:t xml:space="preserve"> march, 2019</w:t>
      </w:r>
      <w:r>
        <w:rPr>
          <w:rFonts w:ascii="Times New Roman" w:hAnsi="Times New Roman" w:cs="Times New Roman"/>
          <w:sz w:val="28"/>
          <w:szCs w:val="28"/>
        </w:rPr>
        <w:t>.</w:t>
      </w:r>
    </w:p>
    <w:p w:rsidR="005D6043" w:rsidRDefault="005D6043" w:rsidP="001E1158">
      <w:pPr>
        <w:spacing w:line="360" w:lineRule="auto"/>
        <w:rPr>
          <w:rFonts w:ascii="Times New Roman" w:hAnsi="Times New Roman" w:cs="Times New Roman"/>
          <w:b/>
          <w:bCs/>
          <w:sz w:val="32"/>
          <w:szCs w:val="32"/>
        </w:rPr>
      </w:pPr>
      <w:r w:rsidRPr="002E646B">
        <w:rPr>
          <w:rFonts w:ascii="Times New Roman" w:hAnsi="Times New Roman" w:cs="Times New Roman"/>
          <w:b/>
          <w:bCs/>
          <w:sz w:val="32"/>
          <w:szCs w:val="32"/>
        </w:rPr>
        <w:lastRenderedPageBreak/>
        <w:t>Letter of Transmittal</w:t>
      </w:r>
    </w:p>
    <w:p w:rsidR="005D6043" w:rsidRPr="002E646B" w:rsidRDefault="005D6043" w:rsidP="00EF2BE2">
      <w:pPr>
        <w:autoSpaceDE w:val="0"/>
        <w:autoSpaceDN w:val="0"/>
        <w:adjustRightInd w:val="0"/>
        <w:spacing w:after="0" w:line="360" w:lineRule="auto"/>
        <w:jc w:val="center"/>
        <w:rPr>
          <w:rFonts w:ascii="Times New Roman" w:hAnsi="Times New Roman" w:cs="Times New Roman"/>
          <w:b/>
          <w:bCs/>
          <w:sz w:val="32"/>
          <w:szCs w:val="32"/>
        </w:rPr>
      </w:pPr>
    </w:p>
    <w:p w:rsidR="005D6043" w:rsidRPr="002E646B" w:rsidRDefault="005D6043" w:rsidP="00EF2BE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30</w:t>
      </w:r>
      <w:r w:rsidRPr="005D6043">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sidRPr="002E646B">
        <w:rPr>
          <w:rFonts w:ascii="Times New Roman" w:hAnsi="Times New Roman" w:cs="Times New Roman"/>
          <w:sz w:val="24"/>
          <w:szCs w:val="24"/>
        </w:rPr>
        <w:t>, 201</w:t>
      </w:r>
      <w:r>
        <w:rPr>
          <w:rFonts w:ascii="Times New Roman" w:hAnsi="Times New Roman" w:cs="Times New Roman"/>
          <w:sz w:val="24"/>
          <w:szCs w:val="24"/>
        </w:rPr>
        <w:t>9</w:t>
      </w:r>
    </w:p>
    <w:p w:rsidR="005D6043" w:rsidRDefault="005D6043" w:rsidP="00EF2BE2">
      <w:pPr>
        <w:autoSpaceDE w:val="0"/>
        <w:autoSpaceDN w:val="0"/>
        <w:adjustRightInd w:val="0"/>
        <w:spacing w:after="0" w:line="360" w:lineRule="auto"/>
        <w:rPr>
          <w:rFonts w:ascii="Times New Roman" w:hAnsi="Times New Roman" w:cs="Times New Roman"/>
          <w:sz w:val="24"/>
          <w:szCs w:val="24"/>
        </w:rPr>
      </w:pPr>
      <w:bookmarkStart w:id="0" w:name="_Hlk502644828"/>
      <w:proofErr w:type="spellStart"/>
      <w:r>
        <w:rPr>
          <w:rFonts w:ascii="Times New Roman" w:hAnsi="Times New Roman" w:cs="Times New Roman"/>
          <w:sz w:val="24"/>
          <w:szCs w:val="24"/>
        </w:rPr>
        <w:t>Mofijul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Masum</w:t>
      </w:r>
      <w:proofErr w:type="spellEnd"/>
    </w:p>
    <w:bookmarkEnd w:id="0"/>
    <w:p w:rsidR="005D6043" w:rsidRPr="002E646B" w:rsidRDefault="005D6043" w:rsidP="00EF2BE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Assistant</w:t>
      </w:r>
      <w:r w:rsidRPr="002E646B">
        <w:rPr>
          <w:rFonts w:ascii="Times New Roman" w:hAnsi="Times New Roman" w:cs="Times New Roman"/>
          <w:sz w:val="24"/>
          <w:szCs w:val="24"/>
        </w:rPr>
        <w:t xml:space="preserve"> Professor</w:t>
      </w:r>
    </w:p>
    <w:p w:rsidR="005D6043" w:rsidRPr="002E646B" w:rsidRDefault="005D6043" w:rsidP="00EF2BE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School of B</w:t>
      </w:r>
      <w:r w:rsidRPr="002E646B">
        <w:rPr>
          <w:rFonts w:ascii="Times New Roman" w:hAnsi="Times New Roman" w:cs="Times New Roman"/>
          <w:sz w:val="24"/>
          <w:szCs w:val="24"/>
        </w:rPr>
        <w:t>usiness and Economic</w:t>
      </w:r>
    </w:p>
    <w:p w:rsidR="005D6043" w:rsidRPr="00D1401E" w:rsidRDefault="005D6043" w:rsidP="00EF2BE2">
      <w:pPr>
        <w:autoSpaceDE w:val="0"/>
        <w:autoSpaceDN w:val="0"/>
        <w:adjustRightInd w:val="0"/>
        <w:spacing w:after="0" w:line="360" w:lineRule="auto"/>
        <w:rPr>
          <w:rFonts w:ascii="Times New Roman" w:hAnsi="Times New Roman" w:cs="Times New Roman"/>
          <w:sz w:val="24"/>
          <w:szCs w:val="24"/>
        </w:rPr>
      </w:pPr>
      <w:r w:rsidRPr="00D1401E">
        <w:rPr>
          <w:rFonts w:ascii="Times New Roman" w:hAnsi="Times New Roman" w:cs="Times New Roman"/>
          <w:sz w:val="24"/>
          <w:szCs w:val="24"/>
        </w:rPr>
        <w:t>United International University</w:t>
      </w:r>
    </w:p>
    <w:p w:rsidR="005D6043" w:rsidRDefault="005D6043" w:rsidP="00EF2BE2">
      <w:pPr>
        <w:autoSpaceDE w:val="0"/>
        <w:autoSpaceDN w:val="0"/>
        <w:adjustRightInd w:val="0"/>
        <w:spacing w:after="0" w:line="360" w:lineRule="auto"/>
        <w:rPr>
          <w:rFonts w:ascii="Times New Roman" w:hAnsi="Times New Roman" w:cs="Times New Roman"/>
          <w:sz w:val="24"/>
          <w:szCs w:val="24"/>
        </w:rPr>
      </w:pPr>
    </w:p>
    <w:p w:rsidR="005D6043" w:rsidRPr="006A6825" w:rsidRDefault="005D6043" w:rsidP="00EF2BE2">
      <w:pPr>
        <w:autoSpaceDE w:val="0"/>
        <w:autoSpaceDN w:val="0"/>
        <w:adjustRightInd w:val="0"/>
        <w:spacing w:after="0" w:line="360" w:lineRule="auto"/>
        <w:jc w:val="both"/>
        <w:rPr>
          <w:rFonts w:ascii="Times New Roman" w:hAnsi="Times New Roman" w:cs="Times New Roman"/>
          <w:b/>
          <w:bCs/>
          <w:sz w:val="24"/>
          <w:szCs w:val="24"/>
        </w:rPr>
      </w:pPr>
      <w:r w:rsidRPr="004E1EDD">
        <w:rPr>
          <w:rFonts w:ascii="Times New Roman" w:hAnsi="Times New Roman" w:cs="Times New Roman"/>
          <w:b/>
          <w:sz w:val="24"/>
          <w:szCs w:val="24"/>
        </w:rPr>
        <w:t>Subject:</w:t>
      </w:r>
      <w:r w:rsidR="009719E6">
        <w:rPr>
          <w:rFonts w:ascii="Times New Roman" w:hAnsi="Times New Roman" w:cs="Times New Roman"/>
          <w:sz w:val="24"/>
          <w:szCs w:val="24"/>
        </w:rPr>
        <w:t xml:space="preserve"> Submission </w:t>
      </w:r>
      <w:r w:rsidR="00956E72">
        <w:rPr>
          <w:rFonts w:ascii="Times New Roman" w:hAnsi="Times New Roman" w:cs="Times New Roman"/>
          <w:sz w:val="24"/>
          <w:szCs w:val="24"/>
        </w:rPr>
        <w:t xml:space="preserve">of </w:t>
      </w:r>
      <w:r w:rsidR="00956E72" w:rsidRPr="002E646B">
        <w:rPr>
          <w:rFonts w:ascii="Times New Roman" w:hAnsi="Times New Roman" w:cs="Times New Roman"/>
          <w:sz w:val="24"/>
          <w:szCs w:val="24"/>
        </w:rPr>
        <w:t>report</w:t>
      </w:r>
      <w:r w:rsidRPr="002E646B">
        <w:rPr>
          <w:rFonts w:ascii="Times New Roman" w:hAnsi="Times New Roman" w:cs="Times New Roman"/>
          <w:sz w:val="24"/>
          <w:szCs w:val="24"/>
        </w:rPr>
        <w:t xml:space="preserve"> on </w:t>
      </w:r>
      <w:r w:rsidR="00956E72" w:rsidRPr="00B04EE3">
        <w:rPr>
          <w:rFonts w:ascii="Times New Roman" w:hAnsi="Times New Roman" w:cs="Times New Roman"/>
          <w:b/>
          <w:bCs/>
          <w:sz w:val="24"/>
          <w:szCs w:val="24"/>
        </w:rPr>
        <w:t>“Corporate</w:t>
      </w:r>
      <w:r w:rsidR="00956E72">
        <w:rPr>
          <w:rFonts w:ascii="Times New Roman" w:hAnsi="Times New Roman" w:cs="Times New Roman"/>
          <w:b/>
          <w:bCs/>
          <w:sz w:val="24"/>
          <w:szCs w:val="24"/>
        </w:rPr>
        <w:t xml:space="preserve"> </w:t>
      </w:r>
      <w:r>
        <w:rPr>
          <w:rFonts w:ascii="Times New Roman" w:hAnsi="Times New Roman" w:cs="Times New Roman"/>
          <w:b/>
          <w:bCs/>
          <w:sz w:val="24"/>
          <w:szCs w:val="24"/>
        </w:rPr>
        <w:t>Sustainable Reporting</w:t>
      </w:r>
      <w:r w:rsidR="00956E72">
        <w:rPr>
          <w:rFonts w:ascii="Times New Roman" w:hAnsi="Times New Roman" w:cs="Times New Roman"/>
          <w:b/>
          <w:bCs/>
          <w:sz w:val="24"/>
          <w:szCs w:val="24"/>
        </w:rPr>
        <w:t xml:space="preserve"> - evidence from Textile and Pharmaceutical Companies</w:t>
      </w:r>
      <w:r>
        <w:rPr>
          <w:rFonts w:ascii="Times New Roman" w:hAnsi="Times New Roman" w:cs="Times New Roman"/>
          <w:b/>
          <w:bCs/>
          <w:sz w:val="24"/>
          <w:szCs w:val="24"/>
        </w:rPr>
        <w:t xml:space="preserve">” </w:t>
      </w:r>
    </w:p>
    <w:p w:rsidR="005D6043" w:rsidRDefault="005D6043" w:rsidP="00EF2BE2">
      <w:pPr>
        <w:autoSpaceDE w:val="0"/>
        <w:autoSpaceDN w:val="0"/>
        <w:adjustRightInd w:val="0"/>
        <w:spacing w:after="0" w:line="360" w:lineRule="auto"/>
        <w:rPr>
          <w:rFonts w:ascii="Times New Roman" w:hAnsi="Times New Roman" w:cs="Times New Roman"/>
          <w:sz w:val="24"/>
          <w:szCs w:val="24"/>
        </w:rPr>
      </w:pPr>
    </w:p>
    <w:p w:rsidR="005D6043" w:rsidRPr="003C06DA" w:rsidRDefault="005D6043" w:rsidP="00EF2BE2">
      <w:pPr>
        <w:autoSpaceDE w:val="0"/>
        <w:autoSpaceDN w:val="0"/>
        <w:adjustRightInd w:val="0"/>
        <w:spacing w:after="0" w:line="360" w:lineRule="auto"/>
        <w:jc w:val="both"/>
        <w:rPr>
          <w:rFonts w:ascii="Times New Roman" w:hAnsi="Times New Roman" w:cs="Times New Roman"/>
          <w:sz w:val="24"/>
          <w:szCs w:val="24"/>
        </w:rPr>
      </w:pPr>
      <w:r w:rsidRPr="003C06DA">
        <w:rPr>
          <w:rFonts w:ascii="Times New Roman" w:hAnsi="Times New Roman" w:cs="Times New Roman"/>
          <w:sz w:val="24"/>
          <w:szCs w:val="24"/>
        </w:rPr>
        <w:t>Dear Sir,</w:t>
      </w:r>
    </w:p>
    <w:p w:rsidR="005D6043" w:rsidRPr="003C06DA" w:rsidRDefault="005D6043" w:rsidP="00EF2BE2">
      <w:pPr>
        <w:autoSpaceDE w:val="0"/>
        <w:autoSpaceDN w:val="0"/>
        <w:adjustRightInd w:val="0"/>
        <w:spacing w:after="0" w:line="360" w:lineRule="auto"/>
        <w:jc w:val="both"/>
        <w:rPr>
          <w:rFonts w:ascii="Times New Roman" w:hAnsi="Times New Roman" w:cs="Times New Roman"/>
          <w:b/>
          <w:bCs/>
          <w:sz w:val="24"/>
          <w:szCs w:val="24"/>
        </w:rPr>
      </w:pPr>
      <w:r w:rsidRPr="003C06DA">
        <w:rPr>
          <w:rFonts w:ascii="Times New Roman" w:hAnsi="Times New Roman" w:cs="Times New Roman"/>
          <w:sz w:val="24"/>
          <w:szCs w:val="24"/>
        </w:rPr>
        <w:t xml:space="preserve">It is my immense </w:t>
      </w:r>
      <w:r w:rsidR="003C06DA">
        <w:rPr>
          <w:rFonts w:ascii="Times New Roman" w:hAnsi="Times New Roman" w:cs="Times New Roman"/>
          <w:sz w:val="24"/>
          <w:szCs w:val="24"/>
        </w:rPr>
        <w:t>pleasures to present you my</w:t>
      </w:r>
      <w:r w:rsidRPr="003C06DA">
        <w:rPr>
          <w:rFonts w:ascii="Times New Roman" w:hAnsi="Times New Roman" w:cs="Times New Roman"/>
          <w:sz w:val="24"/>
          <w:szCs w:val="24"/>
        </w:rPr>
        <w:t xml:space="preserve"> report on</w:t>
      </w:r>
      <w:r w:rsidRPr="003C06DA">
        <w:rPr>
          <w:rFonts w:ascii="Times New Roman" w:hAnsi="Times New Roman" w:cs="Times New Roman"/>
          <w:b/>
          <w:bCs/>
          <w:sz w:val="24"/>
          <w:szCs w:val="24"/>
        </w:rPr>
        <w:t xml:space="preserve">" </w:t>
      </w:r>
      <w:r w:rsidR="00956E72">
        <w:rPr>
          <w:rFonts w:ascii="Times New Roman" w:hAnsi="Times New Roman" w:cs="Times New Roman"/>
          <w:b/>
          <w:bCs/>
          <w:sz w:val="24"/>
          <w:szCs w:val="24"/>
        </w:rPr>
        <w:t xml:space="preserve">Corporate </w:t>
      </w:r>
      <w:r w:rsidRPr="003C06DA">
        <w:rPr>
          <w:rFonts w:ascii="Times New Roman" w:hAnsi="Times New Roman" w:cs="Times New Roman"/>
          <w:b/>
          <w:bCs/>
          <w:sz w:val="24"/>
          <w:szCs w:val="24"/>
        </w:rPr>
        <w:t>Sustainable Reporting</w:t>
      </w:r>
      <w:r w:rsidR="00956E72">
        <w:rPr>
          <w:rFonts w:ascii="Times New Roman" w:hAnsi="Times New Roman" w:cs="Times New Roman"/>
          <w:b/>
          <w:bCs/>
          <w:sz w:val="24"/>
          <w:szCs w:val="24"/>
        </w:rPr>
        <w:t xml:space="preserve"> – evidence from Textile and Pharmaceutical Companies</w:t>
      </w:r>
      <w:r w:rsidRPr="003C06DA">
        <w:rPr>
          <w:rFonts w:ascii="Times New Roman" w:hAnsi="Times New Roman" w:cs="Times New Roman"/>
          <w:b/>
          <w:bCs/>
          <w:sz w:val="24"/>
          <w:szCs w:val="24"/>
        </w:rPr>
        <w:t>”</w:t>
      </w:r>
      <w:r w:rsidRPr="003C06DA">
        <w:rPr>
          <w:rFonts w:ascii="Times New Roman" w:hAnsi="Times New Roman" w:cs="Times New Roman"/>
          <w:sz w:val="24"/>
          <w:szCs w:val="24"/>
        </w:rPr>
        <w:t xml:space="preserve"> which was assigned to me by you.</w:t>
      </w:r>
    </w:p>
    <w:p w:rsidR="005D6043" w:rsidRPr="003C06DA" w:rsidRDefault="005D6043" w:rsidP="00EF2BE2">
      <w:pPr>
        <w:spacing w:line="360" w:lineRule="auto"/>
        <w:jc w:val="both"/>
        <w:rPr>
          <w:rFonts w:ascii="Times New Roman" w:hAnsi="Times New Roman" w:cs="Times New Roman"/>
          <w:sz w:val="24"/>
          <w:szCs w:val="24"/>
        </w:rPr>
      </w:pPr>
      <w:r w:rsidRPr="003C06DA">
        <w:rPr>
          <w:rFonts w:ascii="Times New Roman" w:hAnsi="Times New Roman" w:cs="Times New Roman"/>
          <w:sz w:val="24"/>
          <w:szCs w:val="24"/>
        </w:rPr>
        <w:t xml:space="preserve">I have tried my level best to accomplish the report with necessary information and suggested proposals. I have tried all the possible steps to complete the report. I hope that this report will fulfill the expectations and I am always being ready to reply all inquiries that you may have regarding this report. </w:t>
      </w:r>
    </w:p>
    <w:p w:rsidR="003C06DA" w:rsidRPr="003C06DA" w:rsidRDefault="003C06DA" w:rsidP="00EF2BE2">
      <w:pPr>
        <w:spacing w:line="360" w:lineRule="auto"/>
        <w:jc w:val="both"/>
        <w:rPr>
          <w:rFonts w:ascii="Times New Roman" w:hAnsi="Times New Roman" w:cs="Times New Roman"/>
          <w:sz w:val="24"/>
          <w:szCs w:val="24"/>
        </w:rPr>
      </w:pPr>
      <w:r w:rsidRPr="003C06DA">
        <w:rPr>
          <w:rFonts w:ascii="Times New Roman" w:hAnsi="Times New Roman" w:cs="Times New Roman"/>
          <w:sz w:val="24"/>
          <w:szCs w:val="24"/>
        </w:rPr>
        <w:t>However, I would love to express gratitude for your supportive thoughts and kind consideration outside of the class.</w:t>
      </w:r>
    </w:p>
    <w:p w:rsidR="005D6043" w:rsidRPr="00627C46" w:rsidRDefault="005D6043" w:rsidP="00EF2BE2">
      <w:pPr>
        <w:spacing w:line="360" w:lineRule="auto"/>
        <w:jc w:val="both"/>
        <w:rPr>
          <w:rFonts w:ascii="Times New Roman" w:hAnsi="Times New Roman" w:cs="Times New Roman"/>
          <w:sz w:val="24"/>
          <w:szCs w:val="24"/>
        </w:rPr>
      </w:pPr>
    </w:p>
    <w:p w:rsidR="005D6043" w:rsidRPr="00627C46" w:rsidRDefault="005D6043" w:rsidP="00EF2BE2">
      <w:pPr>
        <w:spacing w:line="360" w:lineRule="auto"/>
        <w:jc w:val="both"/>
        <w:rPr>
          <w:rFonts w:ascii="Times New Roman" w:hAnsi="Times New Roman" w:cs="Times New Roman"/>
          <w:sz w:val="24"/>
          <w:szCs w:val="24"/>
        </w:rPr>
      </w:pPr>
      <w:r w:rsidRPr="00627C46">
        <w:rPr>
          <w:rFonts w:ascii="Times New Roman" w:hAnsi="Times New Roman" w:cs="Times New Roman"/>
          <w:sz w:val="24"/>
          <w:szCs w:val="24"/>
        </w:rPr>
        <w:t>Sincerely yours,</w:t>
      </w:r>
    </w:p>
    <w:p w:rsidR="005D6043" w:rsidRPr="00627C46" w:rsidRDefault="005D6043" w:rsidP="00EF2BE2">
      <w:pPr>
        <w:spacing w:line="360" w:lineRule="auto"/>
        <w:jc w:val="both"/>
        <w:rPr>
          <w:rFonts w:ascii="Times New Roman" w:hAnsi="Times New Roman" w:cs="Times New Roman"/>
          <w:sz w:val="24"/>
          <w:szCs w:val="24"/>
        </w:rPr>
      </w:pPr>
      <w:r w:rsidRPr="00627C46">
        <w:rPr>
          <w:rFonts w:ascii="Times New Roman" w:hAnsi="Times New Roman" w:cs="Times New Roman"/>
          <w:sz w:val="24"/>
          <w:szCs w:val="24"/>
        </w:rPr>
        <w:t>-----------------------------------------</w:t>
      </w:r>
    </w:p>
    <w:p w:rsidR="005D6043" w:rsidRPr="00627C46" w:rsidRDefault="005D6043" w:rsidP="00EF2B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Md.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a-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Nayan</w:t>
      </w:r>
      <w:proofErr w:type="spellEnd"/>
    </w:p>
    <w:p w:rsidR="005D6043" w:rsidRDefault="005D6043" w:rsidP="00EF2BE2">
      <w:pPr>
        <w:spacing w:line="360" w:lineRule="auto"/>
        <w:rPr>
          <w:rFonts w:ascii="Times New Roman" w:hAnsi="Times New Roman" w:cs="Times New Roman"/>
          <w:sz w:val="28"/>
          <w:szCs w:val="28"/>
        </w:rPr>
      </w:pPr>
    </w:p>
    <w:p w:rsidR="005D6043" w:rsidRDefault="005D6043" w:rsidP="00EF2BE2">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5D6043" w:rsidRPr="00510D61" w:rsidRDefault="005D6043" w:rsidP="00EF2BE2">
      <w:pPr>
        <w:spacing w:line="360" w:lineRule="auto"/>
        <w:jc w:val="both"/>
        <w:rPr>
          <w:rFonts w:ascii="Times New Roman" w:hAnsi="Times New Roman" w:cs="Times New Roman"/>
          <w:sz w:val="32"/>
          <w:szCs w:val="32"/>
        </w:rPr>
      </w:pPr>
      <w:r w:rsidRPr="00510D61">
        <w:rPr>
          <w:rFonts w:ascii="Times New Roman" w:hAnsi="Times New Roman" w:cs="Times New Roman"/>
          <w:b/>
          <w:sz w:val="32"/>
          <w:szCs w:val="32"/>
        </w:rPr>
        <w:t xml:space="preserve">Acknowledgement </w:t>
      </w:r>
    </w:p>
    <w:p w:rsidR="00290A99" w:rsidRPr="009719E6" w:rsidRDefault="00290A99" w:rsidP="00EF2BE2">
      <w:pPr>
        <w:spacing w:line="360" w:lineRule="auto"/>
        <w:jc w:val="both"/>
        <w:rPr>
          <w:rFonts w:ascii="Times New Roman" w:hAnsi="Times New Roman" w:cs="Times New Roman"/>
          <w:sz w:val="24"/>
          <w:szCs w:val="24"/>
        </w:rPr>
      </w:pPr>
      <w:r w:rsidRPr="009719E6">
        <w:rPr>
          <w:rFonts w:ascii="Times New Roman" w:hAnsi="Times New Roman" w:cs="Times New Roman"/>
          <w:sz w:val="24"/>
          <w:szCs w:val="24"/>
        </w:rPr>
        <w:t>First of all, I would like to show my gratefulness to my Almighty Allah for making me successful to complete this challenging</w:t>
      </w:r>
      <w:r w:rsidR="009719E6" w:rsidRPr="009719E6">
        <w:rPr>
          <w:rFonts w:ascii="Times New Roman" w:hAnsi="Times New Roman" w:cs="Times New Roman"/>
          <w:sz w:val="24"/>
          <w:szCs w:val="24"/>
        </w:rPr>
        <w:t xml:space="preserve"> task, making this report titled “Sustainable Reporting</w:t>
      </w:r>
      <w:r w:rsidR="003C06DA">
        <w:rPr>
          <w:rFonts w:ascii="Times New Roman" w:hAnsi="Times New Roman" w:cs="Times New Roman"/>
          <w:sz w:val="24"/>
          <w:szCs w:val="24"/>
        </w:rPr>
        <w:t xml:space="preserve"> in </w:t>
      </w:r>
      <w:r w:rsidR="009719E6" w:rsidRPr="009719E6">
        <w:rPr>
          <w:rFonts w:ascii="Times New Roman" w:hAnsi="Times New Roman" w:cs="Times New Roman"/>
          <w:sz w:val="24"/>
          <w:szCs w:val="24"/>
        </w:rPr>
        <w:t>Textile and Pharmaceuticals”.</w:t>
      </w:r>
    </w:p>
    <w:p w:rsidR="005D6043" w:rsidRDefault="009719E6" w:rsidP="00EF2BE2">
      <w:pPr>
        <w:spacing w:line="360" w:lineRule="auto"/>
        <w:jc w:val="both"/>
        <w:rPr>
          <w:rFonts w:ascii="Times New Roman" w:hAnsi="Times New Roman" w:cs="Times New Roman"/>
          <w:sz w:val="24"/>
          <w:szCs w:val="24"/>
        </w:rPr>
      </w:pPr>
      <w:r w:rsidRPr="009719E6">
        <w:rPr>
          <w:rFonts w:ascii="Times New Roman" w:hAnsi="Times New Roman" w:cs="Times New Roman"/>
          <w:sz w:val="24"/>
          <w:szCs w:val="24"/>
        </w:rPr>
        <w:t xml:space="preserve">Then </w:t>
      </w:r>
      <w:r w:rsidR="00290A99" w:rsidRPr="009719E6">
        <w:rPr>
          <w:rFonts w:ascii="Times New Roman" w:hAnsi="Times New Roman" w:cs="Times New Roman"/>
          <w:sz w:val="24"/>
          <w:szCs w:val="24"/>
        </w:rPr>
        <w:t xml:space="preserve">I </w:t>
      </w:r>
      <w:r w:rsidR="005D6043" w:rsidRPr="009719E6">
        <w:rPr>
          <w:rFonts w:ascii="Times New Roman" w:hAnsi="Times New Roman" w:cs="Times New Roman"/>
          <w:sz w:val="24"/>
          <w:szCs w:val="24"/>
        </w:rPr>
        <w:t>would like to give thank and exp</w:t>
      </w:r>
      <w:r w:rsidR="00290A99" w:rsidRPr="009719E6">
        <w:rPr>
          <w:rFonts w:ascii="Times New Roman" w:hAnsi="Times New Roman" w:cs="Times New Roman"/>
          <w:sz w:val="24"/>
          <w:szCs w:val="24"/>
        </w:rPr>
        <w:t xml:space="preserve">ress sincerest gratitude to my </w:t>
      </w:r>
      <w:r w:rsidR="005D6043" w:rsidRPr="009719E6">
        <w:rPr>
          <w:rFonts w:ascii="Times New Roman" w:hAnsi="Times New Roman" w:cs="Times New Roman"/>
          <w:sz w:val="24"/>
          <w:szCs w:val="24"/>
        </w:rPr>
        <w:t>h</w:t>
      </w:r>
      <w:r w:rsidR="00290A99" w:rsidRPr="009719E6">
        <w:rPr>
          <w:rFonts w:ascii="Times New Roman" w:hAnsi="Times New Roman" w:cs="Times New Roman"/>
          <w:sz w:val="24"/>
          <w:szCs w:val="24"/>
        </w:rPr>
        <w:t xml:space="preserve">onorable project teacher  </w:t>
      </w:r>
      <w:proofErr w:type="spellStart"/>
      <w:r w:rsidR="00290A99" w:rsidRPr="009719E6">
        <w:rPr>
          <w:rFonts w:ascii="Times New Roman" w:hAnsi="Times New Roman" w:cs="Times New Roman"/>
          <w:sz w:val="24"/>
          <w:szCs w:val="24"/>
        </w:rPr>
        <w:t>Mofijul</w:t>
      </w:r>
      <w:proofErr w:type="spellEnd"/>
      <w:r w:rsidR="00290A99" w:rsidRPr="009719E6">
        <w:rPr>
          <w:rFonts w:ascii="Times New Roman" w:hAnsi="Times New Roman" w:cs="Times New Roman"/>
          <w:sz w:val="24"/>
          <w:szCs w:val="24"/>
        </w:rPr>
        <w:t xml:space="preserve"> </w:t>
      </w:r>
      <w:proofErr w:type="spellStart"/>
      <w:r w:rsidR="00290A99" w:rsidRPr="009719E6">
        <w:rPr>
          <w:rFonts w:ascii="Times New Roman" w:hAnsi="Times New Roman" w:cs="Times New Roman"/>
          <w:sz w:val="24"/>
          <w:szCs w:val="24"/>
        </w:rPr>
        <w:t>Hoq</w:t>
      </w:r>
      <w:proofErr w:type="spellEnd"/>
      <w:r w:rsidR="00290A99" w:rsidRPr="009719E6">
        <w:rPr>
          <w:rFonts w:ascii="Times New Roman" w:hAnsi="Times New Roman" w:cs="Times New Roman"/>
          <w:sz w:val="24"/>
          <w:szCs w:val="24"/>
        </w:rPr>
        <w:t xml:space="preserve"> </w:t>
      </w:r>
      <w:proofErr w:type="spellStart"/>
      <w:r w:rsidR="00290A99" w:rsidRPr="009719E6">
        <w:rPr>
          <w:rFonts w:ascii="Times New Roman" w:hAnsi="Times New Roman" w:cs="Times New Roman"/>
          <w:sz w:val="24"/>
          <w:szCs w:val="24"/>
        </w:rPr>
        <w:t>Masum</w:t>
      </w:r>
      <w:proofErr w:type="spellEnd"/>
      <w:r w:rsidR="005D6043" w:rsidRPr="009719E6">
        <w:rPr>
          <w:rFonts w:ascii="Times New Roman" w:hAnsi="Times New Roman" w:cs="Times New Roman"/>
          <w:sz w:val="24"/>
          <w:szCs w:val="24"/>
        </w:rPr>
        <w:t>, assistant professor, School of Business and Economics, United International Univer</w:t>
      </w:r>
      <w:r w:rsidR="00290A99" w:rsidRPr="009719E6">
        <w:rPr>
          <w:rFonts w:ascii="Times New Roman" w:hAnsi="Times New Roman" w:cs="Times New Roman"/>
          <w:sz w:val="24"/>
          <w:szCs w:val="24"/>
        </w:rPr>
        <w:t>sity for his</w:t>
      </w:r>
      <w:r w:rsidR="005D6043" w:rsidRPr="009719E6">
        <w:rPr>
          <w:rFonts w:ascii="Times New Roman" w:hAnsi="Times New Roman" w:cs="Times New Roman"/>
          <w:sz w:val="24"/>
          <w:szCs w:val="24"/>
        </w:rPr>
        <w:t xml:space="preserve"> outstanding guidance, friendly support, advice and h</w:t>
      </w:r>
      <w:r w:rsidR="00290A99" w:rsidRPr="009719E6">
        <w:rPr>
          <w:rFonts w:ascii="Times New Roman" w:hAnsi="Times New Roman" w:cs="Times New Roman"/>
          <w:sz w:val="24"/>
          <w:szCs w:val="24"/>
        </w:rPr>
        <w:t>elp in preparing this report. H</w:t>
      </w:r>
      <w:r w:rsidR="005D6043" w:rsidRPr="009719E6">
        <w:rPr>
          <w:rFonts w:ascii="Times New Roman" w:hAnsi="Times New Roman" w:cs="Times New Roman"/>
          <w:sz w:val="24"/>
          <w:szCs w:val="24"/>
        </w:rPr>
        <w:t>e offered necessary advices and information for making the tas</w:t>
      </w:r>
      <w:r w:rsidR="00290A99" w:rsidRPr="009719E6">
        <w:rPr>
          <w:rFonts w:ascii="Times New Roman" w:hAnsi="Times New Roman" w:cs="Times New Roman"/>
          <w:sz w:val="24"/>
          <w:szCs w:val="24"/>
        </w:rPr>
        <w:t xml:space="preserve">k very easy and comfortable. He helped me </w:t>
      </w:r>
      <w:r w:rsidR="005D6043" w:rsidRPr="009719E6">
        <w:rPr>
          <w:rFonts w:ascii="Times New Roman" w:hAnsi="Times New Roman" w:cs="Times New Roman"/>
          <w:sz w:val="24"/>
          <w:szCs w:val="24"/>
        </w:rPr>
        <w:t>throughout t</w:t>
      </w:r>
      <w:r w:rsidR="00290A99" w:rsidRPr="009719E6">
        <w:rPr>
          <w:rFonts w:ascii="Times New Roman" w:hAnsi="Times New Roman" w:cs="Times New Roman"/>
          <w:sz w:val="24"/>
          <w:szCs w:val="24"/>
        </w:rPr>
        <w:t>he project time. His</w:t>
      </w:r>
      <w:r w:rsidR="005D6043" w:rsidRPr="009719E6">
        <w:rPr>
          <w:rFonts w:ascii="Times New Roman" w:hAnsi="Times New Roman" w:cs="Times New Roman"/>
          <w:sz w:val="24"/>
          <w:szCs w:val="24"/>
        </w:rPr>
        <w:t xml:space="preserve"> engaging arguments and strong feedback have contributed g</w:t>
      </w:r>
      <w:r w:rsidR="00290A99" w:rsidRPr="009719E6">
        <w:rPr>
          <w:rFonts w:ascii="Times New Roman" w:hAnsi="Times New Roman" w:cs="Times New Roman"/>
          <w:sz w:val="24"/>
          <w:szCs w:val="24"/>
        </w:rPr>
        <w:t xml:space="preserve">reatly to this dissertation. He </w:t>
      </w:r>
      <w:r w:rsidR="005D6043" w:rsidRPr="009719E6">
        <w:rPr>
          <w:rFonts w:ascii="Times New Roman" w:hAnsi="Times New Roman" w:cs="Times New Roman"/>
          <w:sz w:val="24"/>
          <w:szCs w:val="24"/>
        </w:rPr>
        <w:t xml:space="preserve">has been an invaluable mentor who was always available for giving suggestions and wise comments to </w:t>
      </w:r>
      <w:r w:rsidR="00290A99" w:rsidRPr="009719E6">
        <w:rPr>
          <w:rFonts w:ascii="Times New Roman" w:hAnsi="Times New Roman" w:cs="Times New Roman"/>
          <w:sz w:val="24"/>
          <w:szCs w:val="24"/>
        </w:rPr>
        <w:t>help building up this report. I would sincerely thank him for his</w:t>
      </w:r>
      <w:r w:rsidR="005D6043" w:rsidRPr="009719E6">
        <w:rPr>
          <w:rFonts w:ascii="Times New Roman" w:hAnsi="Times New Roman" w:cs="Times New Roman"/>
          <w:sz w:val="24"/>
          <w:szCs w:val="24"/>
        </w:rPr>
        <w:t xml:space="preserve"> all the va</w:t>
      </w:r>
      <w:r w:rsidR="00290A99" w:rsidRPr="009719E6">
        <w:rPr>
          <w:rFonts w:ascii="Times New Roman" w:hAnsi="Times New Roman" w:cs="Times New Roman"/>
          <w:sz w:val="24"/>
          <w:szCs w:val="24"/>
        </w:rPr>
        <w:t>luable time and efforts that he</w:t>
      </w:r>
      <w:r w:rsidR="005D6043" w:rsidRPr="009719E6">
        <w:rPr>
          <w:rFonts w:ascii="Times New Roman" w:hAnsi="Times New Roman" w:cs="Times New Roman"/>
          <w:sz w:val="24"/>
          <w:szCs w:val="24"/>
        </w:rPr>
        <w:t xml:space="preserve"> devoted.</w:t>
      </w:r>
      <w:r w:rsidRPr="009719E6">
        <w:rPr>
          <w:rFonts w:ascii="Times New Roman" w:hAnsi="Times New Roman" w:cs="Times New Roman"/>
          <w:sz w:val="24"/>
          <w:szCs w:val="24"/>
        </w:rPr>
        <w:t xml:space="preserve"> And Finally, I am expressing my gratitude to the authors of different articles related to my report and I have taken their articles as the review of my report because without this it would not have been possible to make a perfect complete report</w:t>
      </w:r>
      <w:r>
        <w:rPr>
          <w:rFonts w:ascii="Times New Roman" w:hAnsi="Times New Roman" w:cs="Times New Roman"/>
          <w:sz w:val="24"/>
          <w:szCs w:val="24"/>
        </w:rPr>
        <w:t>.</w:t>
      </w: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autoSpaceDE w:val="0"/>
        <w:autoSpaceDN w:val="0"/>
        <w:adjustRightInd w:val="0"/>
        <w:spacing w:after="0" w:line="360" w:lineRule="auto"/>
        <w:jc w:val="both"/>
        <w:rPr>
          <w:rFonts w:ascii="Times New Roman" w:hAnsi="Times New Roman" w:cs="Times New Roman"/>
          <w:sz w:val="24"/>
          <w:szCs w:val="24"/>
        </w:rPr>
      </w:pPr>
    </w:p>
    <w:p w:rsidR="001E1158" w:rsidRDefault="001E1158" w:rsidP="00EF2BE2">
      <w:pPr>
        <w:autoSpaceDE w:val="0"/>
        <w:autoSpaceDN w:val="0"/>
        <w:adjustRightInd w:val="0"/>
        <w:spacing w:after="0" w:line="360" w:lineRule="auto"/>
        <w:jc w:val="both"/>
        <w:rPr>
          <w:rFonts w:ascii="Times New Roman" w:hAnsi="Times New Roman" w:cs="Times New Roman"/>
          <w:sz w:val="24"/>
          <w:szCs w:val="24"/>
        </w:rPr>
      </w:pPr>
    </w:p>
    <w:p w:rsidR="009B6D28" w:rsidRDefault="009B6D28" w:rsidP="00EF2BE2">
      <w:pPr>
        <w:autoSpaceDE w:val="0"/>
        <w:autoSpaceDN w:val="0"/>
        <w:adjustRightInd w:val="0"/>
        <w:spacing w:after="0" w:line="360" w:lineRule="auto"/>
        <w:jc w:val="both"/>
        <w:rPr>
          <w:rFonts w:ascii="TimesNewRomanPSMT" w:hAnsi="TimesNewRomanPSMT" w:cs="TimesNewRomanPSMT"/>
          <w:b/>
          <w:sz w:val="30"/>
          <w:szCs w:val="24"/>
        </w:rPr>
      </w:pPr>
      <w:r w:rsidRPr="00EF2BE2">
        <w:rPr>
          <w:rFonts w:ascii="Times New Roman" w:hAnsi="Times New Roman" w:cs="Times New Roman"/>
          <w:b/>
          <w:sz w:val="32"/>
          <w:szCs w:val="24"/>
        </w:rPr>
        <w:t>Abstract</w:t>
      </w:r>
      <w:r w:rsidRPr="002502E5">
        <w:rPr>
          <w:rFonts w:ascii="TimesNewRomanPSMT" w:hAnsi="TimesNewRomanPSMT" w:cs="TimesNewRomanPSMT"/>
          <w:b/>
          <w:sz w:val="30"/>
          <w:szCs w:val="24"/>
        </w:rPr>
        <w:t>:</w:t>
      </w:r>
    </w:p>
    <w:p w:rsidR="009B6D28" w:rsidRDefault="009B6D28" w:rsidP="00EF2BE2">
      <w:pPr>
        <w:autoSpaceDE w:val="0"/>
        <w:autoSpaceDN w:val="0"/>
        <w:adjustRightInd w:val="0"/>
        <w:spacing w:after="0" w:line="360" w:lineRule="auto"/>
        <w:jc w:val="both"/>
        <w:rPr>
          <w:rFonts w:ascii="Times New Roman" w:hAnsi="Times New Roman" w:cs="Times New Roman"/>
          <w:sz w:val="24"/>
          <w:szCs w:val="24"/>
        </w:rPr>
      </w:pPr>
      <w:r w:rsidRPr="004C6107">
        <w:rPr>
          <w:rFonts w:ascii="Times New Roman" w:hAnsi="Times New Roman" w:cs="Times New Roman"/>
          <w:sz w:val="24"/>
          <w:szCs w:val="24"/>
        </w:rPr>
        <w:t>The topic in hand is corporate sustainable reporting. The reporting helps an organization to measure the organization’s impact on economy, environment, society, and governance performance.</w:t>
      </w:r>
      <w:r>
        <w:rPr>
          <w:rFonts w:ascii="Times New Roman" w:hAnsi="Times New Roman" w:cs="Times New Roman"/>
          <w:sz w:val="24"/>
          <w:szCs w:val="24"/>
        </w:rPr>
        <w:t xml:space="preserve"> </w:t>
      </w:r>
      <w:r w:rsidRPr="004C6107">
        <w:rPr>
          <w:rFonts w:ascii="Times New Roman" w:hAnsi="Times New Roman" w:cs="Times New Roman"/>
          <w:sz w:val="24"/>
          <w:szCs w:val="24"/>
        </w:rPr>
        <w:t>A sustainable report indicates the company’s core values and model which links between the strategic changes to show the impact on global economy. The broad objective of the study is found out the extent to which textile companies and pharmaceutical companies follow sustainable reporting. The specific objectives are to determine the ranking of the listed textile and pharmaceutical companies, to derive the textile and pharmaceutical companies considering the rate of Score (1- 33%, 34- 67%, 68- 100%), to find out most disclosed item of textile and pharmaceutical companies, and</w:t>
      </w:r>
      <w:r w:rsidR="005061F3">
        <w:rPr>
          <w:rFonts w:ascii="Times New Roman" w:hAnsi="Times New Roman" w:cs="Times New Roman"/>
          <w:sz w:val="24"/>
          <w:szCs w:val="24"/>
        </w:rPr>
        <w:t xml:space="preserve"> t</w:t>
      </w:r>
      <w:r w:rsidRPr="004C6107">
        <w:rPr>
          <w:rFonts w:ascii="Times New Roman" w:hAnsi="Times New Roman" w:cs="Times New Roman"/>
          <w:sz w:val="24"/>
          <w:szCs w:val="24"/>
        </w:rPr>
        <w:t xml:space="preserve">o find out less disclosed item of textile and pharmaceutical companies.  The findings of the report indicate that </w:t>
      </w:r>
      <w:proofErr w:type="spellStart"/>
      <w:r>
        <w:rPr>
          <w:rFonts w:ascii="Times New Roman" w:hAnsi="Times New Roman" w:cs="Times New Roman"/>
          <w:sz w:val="24"/>
          <w:szCs w:val="24"/>
        </w:rPr>
        <w:t>Beximco</w:t>
      </w:r>
      <w:proofErr w:type="spellEnd"/>
      <w:r>
        <w:rPr>
          <w:rFonts w:ascii="Times New Roman" w:hAnsi="Times New Roman" w:cs="Times New Roman"/>
          <w:sz w:val="24"/>
          <w:szCs w:val="24"/>
        </w:rPr>
        <w:t xml:space="preserve"> textile and </w:t>
      </w:r>
      <w:proofErr w:type="spellStart"/>
      <w:r>
        <w:rPr>
          <w:rFonts w:ascii="Times New Roman" w:hAnsi="Times New Roman" w:cs="Times New Roman"/>
          <w:sz w:val="24"/>
          <w:szCs w:val="24"/>
        </w:rPr>
        <w:t>Viyellatax</w:t>
      </w:r>
      <w:proofErr w:type="spellEnd"/>
      <w:r>
        <w:rPr>
          <w:rFonts w:ascii="Times New Roman" w:hAnsi="Times New Roman" w:cs="Times New Roman"/>
          <w:sz w:val="24"/>
          <w:szCs w:val="24"/>
        </w:rPr>
        <w:t xml:space="preserve"> </w:t>
      </w:r>
      <w:r w:rsidRPr="004C6107">
        <w:rPr>
          <w:rFonts w:ascii="Times New Roman" w:hAnsi="Times New Roman" w:cs="Times New Roman"/>
          <w:sz w:val="24"/>
          <w:szCs w:val="24"/>
        </w:rPr>
        <w:t xml:space="preserve">are top ranked textile companies. AFC agro </w:t>
      </w:r>
      <w:proofErr w:type="gramStart"/>
      <w:r w:rsidRPr="004C6107">
        <w:rPr>
          <w:rFonts w:ascii="Times New Roman" w:hAnsi="Times New Roman" w:cs="Times New Roman"/>
          <w:sz w:val="24"/>
          <w:szCs w:val="24"/>
        </w:rPr>
        <w:t>Biotech,</w:t>
      </w:r>
      <w:proofErr w:type="gramEnd"/>
      <w:r w:rsidRPr="004C6107">
        <w:rPr>
          <w:rFonts w:ascii="Times New Roman" w:hAnsi="Times New Roman" w:cs="Times New Roman"/>
          <w:sz w:val="24"/>
          <w:szCs w:val="24"/>
        </w:rPr>
        <w:t xml:space="preserve"> and Silva Pharmaceutical are top ranked pharmaceutical companies. </w:t>
      </w:r>
      <w:proofErr w:type="spellStart"/>
      <w:r w:rsidRPr="004C6107">
        <w:rPr>
          <w:rFonts w:ascii="Times New Roman" w:hAnsi="Times New Roman" w:cs="Times New Roman"/>
          <w:sz w:val="24"/>
          <w:szCs w:val="24"/>
        </w:rPr>
        <w:t>Viyellatex</w:t>
      </w:r>
      <w:proofErr w:type="spellEnd"/>
      <w:r w:rsidRPr="004C6107">
        <w:rPr>
          <w:rFonts w:ascii="Times New Roman" w:hAnsi="Times New Roman" w:cs="Times New Roman"/>
          <w:sz w:val="24"/>
          <w:szCs w:val="24"/>
        </w:rPr>
        <w:t xml:space="preserve"> group is the only company that lies in the region of 34 to 67% of the proportion of sustainable score. Without this company all the other companies lie in the region of 1 to 33% of the proportion of sustainable score. Most disclosed items of the companies are </w:t>
      </w:r>
      <w:proofErr w:type="spellStart"/>
      <w:r w:rsidRPr="004C6107">
        <w:rPr>
          <w:rFonts w:ascii="Times New Roman" w:hAnsi="Times New Roman" w:cs="Times New Roman"/>
          <w:sz w:val="24"/>
          <w:szCs w:val="24"/>
        </w:rPr>
        <w:t>Viyellatex</w:t>
      </w:r>
      <w:proofErr w:type="spellEnd"/>
      <w:r w:rsidRPr="004C6107">
        <w:rPr>
          <w:rFonts w:ascii="Times New Roman" w:hAnsi="Times New Roman" w:cs="Times New Roman"/>
          <w:sz w:val="24"/>
          <w:szCs w:val="24"/>
        </w:rPr>
        <w:t xml:space="preserve"> group, </w:t>
      </w:r>
      <w:proofErr w:type="spellStart"/>
      <w:r w:rsidRPr="004C6107">
        <w:rPr>
          <w:rFonts w:ascii="Times New Roman" w:hAnsi="Times New Roman" w:cs="Times New Roman"/>
          <w:sz w:val="24"/>
          <w:szCs w:val="24"/>
        </w:rPr>
        <w:t>Beximco</w:t>
      </w:r>
      <w:proofErr w:type="spellEnd"/>
      <w:r w:rsidRPr="004C6107">
        <w:rPr>
          <w:rFonts w:ascii="Times New Roman" w:hAnsi="Times New Roman" w:cs="Times New Roman"/>
          <w:sz w:val="24"/>
          <w:szCs w:val="24"/>
        </w:rPr>
        <w:t xml:space="preserve"> Textile, AFC Agro Biotech and Keya </w:t>
      </w:r>
      <w:proofErr w:type="spellStart"/>
      <w:r w:rsidRPr="004C6107">
        <w:rPr>
          <w:rFonts w:ascii="Times New Roman" w:hAnsi="Times New Roman" w:cs="Times New Roman"/>
          <w:sz w:val="24"/>
          <w:szCs w:val="24"/>
        </w:rPr>
        <w:t>Costemics</w:t>
      </w:r>
      <w:proofErr w:type="spellEnd"/>
      <w:r w:rsidRPr="004C6107">
        <w:rPr>
          <w:rFonts w:ascii="Times New Roman" w:hAnsi="Times New Roman" w:cs="Times New Roman"/>
          <w:sz w:val="24"/>
          <w:szCs w:val="24"/>
        </w:rPr>
        <w:t xml:space="preserve"> limited. Less disclosed items of the sustainable score are Envoy textile, </w:t>
      </w:r>
      <w:proofErr w:type="spellStart"/>
      <w:r w:rsidRPr="004C6107">
        <w:rPr>
          <w:rFonts w:ascii="Times New Roman" w:hAnsi="Times New Roman" w:cs="Times New Roman"/>
          <w:sz w:val="24"/>
          <w:szCs w:val="24"/>
        </w:rPr>
        <w:t>Nurani</w:t>
      </w:r>
      <w:proofErr w:type="spellEnd"/>
      <w:r w:rsidRPr="004C6107">
        <w:rPr>
          <w:rFonts w:ascii="Times New Roman" w:hAnsi="Times New Roman" w:cs="Times New Roman"/>
          <w:sz w:val="24"/>
          <w:szCs w:val="24"/>
        </w:rPr>
        <w:t xml:space="preserve"> Dyeing Limited, and Far Chemical limited.</w:t>
      </w:r>
    </w:p>
    <w:p w:rsidR="000C27E9" w:rsidRDefault="000C27E9" w:rsidP="00EF2BE2">
      <w:pPr>
        <w:autoSpaceDE w:val="0"/>
        <w:autoSpaceDN w:val="0"/>
        <w:adjustRightInd w:val="0"/>
        <w:spacing w:after="0" w:line="360" w:lineRule="auto"/>
        <w:jc w:val="both"/>
        <w:rPr>
          <w:rFonts w:ascii="Times New Roman" w:hAnsi="Times New Roman" w:cs="Times New Roman"/>
          <w:sz w:val="24"/>
          <w:szCs w:val="24"/>
        </w:rPr>
      </w:pPr>
    </w:p>
    <w:p w:rsidR="00956E72" w:rsidRPr="00956E72" w:rsidRDefault="00C242A5" w:rsidP="00EF2B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Key</w:t>
      </w:r>
      <w:r w:rsidRPr="00956E72">
        <w:rPr>
          <w:rFonts w:ascii="Times New Roman" w:hAnsi="Times New Roman" w:cs="Times New Roman"/>
          <w:b/>
          <w:sz w:val="28"/>
          <w:szCs w:val="28"/>
        </w:rPr>
        <w:t>words</w:t>
      </w:r>
      <w:r w:rsidR="00956E72" w:rsidRPr="00956E72">
        <w:rPr>
          <w:rFonts w:ascii="Times New Roman" w:hAnsi="Times New Roman" w:cs="Times New Roman"/>
          <w:b/>
          <w:sz w:val="28"/>
          <w:szCs w:val="28"/>
        </w:rPr>
        <w:t xml:space="preserve">: </w:t>
      </w:r>
      <w:r w:rsidR="00956E72">
        <w:rPr>
          <w:rFonts w:ascii="Times New Roman" w:hAnsi="Times New Roman" w:cs="Times New Roman"/>
          <w:sz w:val="24"/>
          <w:szCs w:val="24"/>
        </w:rPr>
        <w:t>Corporate Sustainable Reporting, Global Reporting Initiative (GRI)</w:t>
      </w:r>
      <w:r>
        <w:rPr>
          <w:rFonts w:ascii="Times New Roman" w:hAnsi="Times New Roman" w:cs="Times New Roman"/>
          <w:sz w:val="24"/>
          <w:szCs w:val="24"/>
        </w:rPr>
        <w:t>, Economy, Environment, Society, Governance, Textile, Pharmaceutical.</w:t>
      </w: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9B6D28" w:rsidRDefault="009B6D28" w:rsidP="00EF2BE2">
      <w:pPr>
        <w:spacing w:line="360" w:lineRule="auto"/>
        <w:jc w:val="both"/>
        <w:rPr>
          <w:rFonts w:ascii="Times New Roman" w:hAnsi="Times New Roman" w:cs="Times New Roman"/>
          <w:sz w:val="24"/>
          <w:szCs w:val="24"/>
        </w:rPr>
      </w:pPr>
    </w:p>
    <w:p w:rsidR="00496279" w:rsidRDefault="00496279" w:rsidP="00EF2BE2">
      <w:pPr>
        <w:spacing w:line="360" w:lineRule="auto"/>
        <w:jc w:val="both"/>
        <w:rPr>
          <w:rFonts w:ascii="Times New Roman" w:hAnsi="Times New Roman" w:cs="Times New Roman"/>
          <w:sz w:val="24"/>
          <w:szCs w:val="24"/>
        </w:rPr>
      </w:pPr>
    </w:p>
    <w:p w:rsidR="00C242A5" w:rsidRPr="00A31EA2" w:rsidRDefault="00C242A5" w:rsidP="00C242A5">
      <w:pPr>
        <w:pBdr>
          <w:bottom w:val="single" w:sz="4" w:space="1" w:color="auto"/>
        </w:pBdr>
        <w:jc w:val="center"/>
        <w:rPr>
          <w:rFonts w:ascii="Times New Roman" w:hAnsi="Times New Roman" w:cs="Times New Roman"/>
          <w:b/>
          <w:color w:val="0F243E" w:themeColor="text2" w:themeShade="80"/>
          <w:sz w:val="44"/>
          <w:szCs w:val="44"/>
        </w:rPr>
      </w:pPr>
      <w:r w:rsidRPr="00903F99">
        <w:rPr>
          <w:rFonts w:ascii="Times New Roman" w:hAnsi="Times New Roman" w:cs="Times New Roman"/>
          <w:b/>
          <w:color w:val="0F243E" w:themeColor="text2" w:themeShade="80"/>
          <w:sz w:val="44"/>
          <w:szCs w:val="44"/>
        </w:rPr>
        <w:t>Table of Contents</w:t>
      </w:r>
    </w:p>
    <w:p w:rsidR="00496279" w:rsidRDefault="00496279" w:rsidP="00EF2BE2">
      <w:pPr>
        <w:spacing w:line="360" w:lineRule="auto"/>
        <w:jc w:val="both"/>
        <w:rPr>
          <w:rFonts w:ascii="Times New Roman" w:hAnsi="Times New Roman" w:cs="Times New Roman"/>
          <w:sz w:val="24"/>
          <w:szCs w:val="24"/>
        </w:rPr>
      </w:pPr>
    </w:p>
    <w:tbl>
      <w:tblPr>
        <w:tblStyle w:val="GridTable5Dark-Accent61"/>
        <w:tblpPr w:leftFromText="180" w:rightFromText="180" w:horzAnchor="margin" w:tblpY="1783"/>
        <w:tblW w:w="0" w:type="auto"/>
        <w:tblLayout w:type="fixed"/>
        <w:tblLook w:val="04A0" w:firstRow="1" w:lastRow="0" w:firstColumn="1" w:lastColumn="0" w:noHBand="0" w:noVBand="1"/>
      </w:tblPr>
      <w:tblGrid>
        <w:gridCol w:w="1680"/>
        <w:gridCol w:w="4760"/>
        <w:gridCol w:w="2240"/>
      </w:tblGrid>
      <w:tr w:rsidR="00496279" w:rsidTr="003E310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80" w:type="dxa"/>
            <w:tcBorders>
              <w:bottom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Chapter-One</w:t>
            </w:r>
          </w:p>
        </w:tc>
        <w:tc>
          <w:tcPr>
            <w:tcW w:w="4760" w:type="dxa"/>
            <w:tcBorders>
              <w:bottom w:val="single" w:sz="4" w:space="0" w:color="FFFFFF" w:themeColor="background1"/>
            </w:tcBorders>
            <w:hideMark/>
          </w:tcPr>
          <w:p w:rsidR="00496279" w:rsidRDefault="00496279" w:rsidP="003E310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Introduction</w:t>
            </w:r>
          </w:p>
        </w:tc>
        <w:tc>
          <w:tcPr>
            <w:tcW w:w="2240" w:type="dxa"/>
            <w:tcBorders>
              <w:bottom w:val="single" w:sz="4" w:space="0" w:color="FFFFFF" w:themeColor="background1"/>
            </w:tcBorders>
          </w:tcPr>
          <w:p w:rsidR="00496279" w:rsidRDefault="00496279" w:rsidP="003E310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rPr>
            </w:pPr>
          </w:p>
        </w:tc>
      </w:tr>
      <w:tr w:rsidR="00496279" w:rsidTr="003E310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1.1</w:t>
            </w:r>
          </w:p>
        </w:tc>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3F7841">
              <w:rPr>
                <w:rFonts w:ascii="Times New Roman" w:eastAsia="Times New Roman" w:hAnsi="Times New Roman"/>
                <w:b/>
                <w:sz w:val="24"/>
              </w:rPr>
              <w:t>Introduction to the topic in hand</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right="4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3</w:t>
            </w:r>
          </w:p>
        </w:tc>
      </w:tr>
      <w:tr w:rsidR="00496279" w:rsidTr="003E3102">
        <w:trPr>
          <w:trHeight w:val="338"/>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1.2</w:t>
            </w:r>
          </w:p>
        </w:tc>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3F7841">
              <w:rPr>
                <w:rFonts w:ascii="Times New Roman" w:eastAsia="Times New Roman" w:hAnsi="Times New Roman"/>
                <w:b/>
                <w:sz w:val="24"/>
              </w:rPr>
              <w:t>Brief introduction of the concerned field</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right="4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3</w:t>
            </w:r>
          </w:p>
        </w:tc>
      </w:tr>
      <w:tr w:rsidR="00496279" w:rsidTr="003E3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1.3</w:t>
            </w:r>
          </w:p>
        </w:tc>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3F7841">
              <w:rPr>
                <w:rFonts w:ascii="Times New Roman" w:eastAsia="Times New Roman" w:hAnsi="Times New Roman"/>
                <w:b/>
                <w:sz w:val="24"/>
              </w:rPr>
              <w:t>Rationale of the study</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right="4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4</w:t>
            </w:r>
          </w:p>
        </w:tc>
      </w:tr>
      <w:tr w:rsidR="00496279" w:rsidTr="003E3102">
        <w:trPr>
          <w:trHeight w:val="340"/>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1.4</w:t>
            </w:r>
          </w:p>
        </w:tc>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3F7841">
              <w:rPr>
                <w:rFonts w:ascii="Times New Roman" w:eastAsia="Times New Roman" w:hAnsi="Times New Roman"/>
                <w:b/>
                <w:sz w:val="24"/>
              </w:rPr>
              <w:t>Background of the study</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right="4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4</w:t>
            </w:r>
          </w:p>
        </w:tc>
      </w:tr>
      <w:tr w:rsidR="00496279" w:rsidTr="003E3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right w:val="single" w:sz="4" w:space="0" w:color="FFFFFF" w:themeColor="background1"/>
            </w:tcBorders>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1.5</w:t>
            </w:r>
          </w:p>
        </w:tc>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279" w:rsidRPr="003F7841" w:rsidRDefault="00496279" w:rsidP="003E3102">
            <w:pPr>
              <w:spacing w:line="0" w:lineRule="atLeas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rPr>
            </w:pPr>
            <w:r w:rsidRPr="003F7841">
              <w:rPr>
                <w:rFonts w:ascii="Times New Roman" w:eastAsia="Times New Roman" w:hAnsi="Times New Roman"/>
                <w:b/>
                <w:sz w:val="24"/>
              </w:rPr>
              <w:t>Limitations of the study</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279" w:rsidRDefault="00496279" w:rsidP="003E3102">
            <w:pPr>
              <w:spacing w:line="0" w:lineRule="atLeast"/>
              <w:ind w:right="4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4</w:t>
            </w:r>
          </w:p>
        </w:tc>
      </w:tr>
      <w:tr w:rsidR="00496279" w:rsidTr="003E3102">
        <w:trPr>
          <w:trHeight w:val="359"/>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Pr="00332EED" w:rsidRDefault="00496279" w:rsidP="003E3102">
            <w:pPr>
              <w:spacing w:line="0" w:lineRule="atLeast"/>
              <w:jc w:val="center"/>
              <w:rPr>
                <w:rFonts w:ascii="Times New Roman" w:eastAsia="Times New Roman" w:hAnsi="Times New Roman"/>
                <w:sz w:val="24"/>
              </w:rPr>
            </w:pPr>
            <w:r w:rsidRPr="00332EED">
              <w:rPr>
                <w:rFonts w:ascii="Times New Roman" w:eastAsia="Times New Roman" w:hAnsi="Times New Roman"/>
                <w:sz w:val="24"/>
              </w:rPr>
              <w:t>Chapter-</w:t>
            </w:r>
            <w:r>
              <w:rPr>
                <w:rFonts w:ascii="Times New Roman" w:eastAsia="Times New Roman" w:hAnsi="Times New Roman"/>
                <w:sz w:val="24"/>
              </w:rPr>
              <w:t>Two</w:t>
            </w:r>
          </w:p>
        </w:tc>
        <w:tc>
          <w:tcPr>
            <w:tcW w:w="4760" w:type="dxa"/>
            <w:hideMark/>
          </w:tcPr>
          <w:p w:rsidR="00496279" w:rsidRPr="00332EED" w:rsidRDefault="00496279" w:rsidP="003E3102">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BB2D4D">
              <w:rPr>
                <w:rFonts w:ascii="Times New Roman" w:eastAsia="Times New Roman" w:hAnsi="Times New Roman"/>
                <w:sz w:val="24"/>
              </w:rPr>
              <w:t>Objectives of the Study</w:t>
            </w:r>
          </w:p>
        </w:tc>
        <w:tc>
          <w:tcPr>
            <w:tcW w:w="2240" w:type="dxa"/>
          </w:tcPr>
          <w:p w:rsidR="00496279" w:rsidRDefault="00496279" w:rsidP="003E3102">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p>
        </w:tc>
      </w:tr>
      <w:tr w:rsidR="00496279" w:rsidTr="003E31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2.1</w:t>
            </w:r>
          </w:p>
        </w:tc>
        <w:tc>
          <w:tcPr>
            <w:tcW w:w="4760" w:type="dxa"/>
          </w:tcPr>
          <w:p w:rsidR="00496279" w:rsidRDefault="00496279" w:rsidP="003E3102">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4E18DA">
              <w:rPr>
                <w:rFonts w:ascii="Times New Roman" w:eastAsia="Times New Roman" w:hAnsi="Times New Roman"/>
                <w:b/>
                <w:sz w:val="24"/>
              </w:rPr>
              <w:t>Broad Objectives</w:t>
            </w:r>
          </w:p>
        </w:tc>
        <w:tc>
          <w:tcPr>
            <w:tcW w:w="2240" w:type="dxa"/>
          </w:tcPr>
          <w:p w:rsidR="00496279" w:rsidRDefault="00496279" w:rsidP="003E3102">
            <w:pPr>
              <w:spacing w:line="0" w:lineRule="atLeast"/>
              <w:ind w:right="3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6</w:t>
            </w:r>
          </w:p>
        </w:tc>
      </w:tr>
      <w:tr w:rsidR="00496279" w:rsidTr="003E3102">
        <w:trPr>
          <w:trHeight w:val="340"/>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2.2</w:t>
            </w:r>
          </w:p>
        </w:tc>
        <w:tc>
          <w:tcPr>
            <w:tcW w:w="4760" w:type="dxa"/>
          </w:tcPr>
          <w:p w:rsidR="00496279" w:rsidRDefault="00496279" w:rsidP="003E3102">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4E18DA">
              <w:rPr>
                <w:rFonts w:ascii="Times New Roman" w:eastAsia="Times New Roman" w:hAnsi="Times New Roman"/>
                <w:b/>
                <w:sz w:val="24"/>
              </w:rPr>
              <w:t>Specific objectives</w:t>
            </w:r>
          </w:p>
        </w:tc>
        <w:tc>
          <w:tcPr>
            <w:tcW w:w="2240" w:type="dxa"/>
          </w:tcPr>
          <w:p w:rsidR="00496279" w:rsidRDefault="00496279" w:rsidP="003E3102">
            <w:pPr>
              <w:spacing w:line="0" w:lineRule="atLeast"/>
              <w:ind w:right="3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6</w:t>
            </w:r>
          </w:p>
        </w:tc>
      </w:tr>
      <w:tr w:rsidR="00496279" w:rsidTr="003E310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Chapter-Three</w:t>
            </w:r>
          </w:p>
        </w:tc>
        <w:tc>
          <w:tcPr>
            <w:tcW w:w="4760" w:type="dxa"/>
            <w:hideMark/>
          </w:tcPr>
          <w:p w:rsidR="00496279" w:rsidRDefault="00496279" w:rsidP="003E3102">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4E18DA">
              <w:rPr>
                <w:rFonts w:ascii="Times New Roman" w:eastAsia="Times New Roman" w:hAnsi="Times New Roman"/>
                <w:sz w:val="24"/>
              </w:rPr>
              <w:t>Methodology of the Study</w:t>
            </w:r>
          </w:p>
        </w:tc>
        <w:tc>
          <w:tcPr>
            <w:tcW w:w="2240" w:type="dxa"/>
          </w:tcPr>
          <w:p w:rsidR="00496279" w:rsidRDefault="00496279" w:rsidP="003E3102">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p>
        </w:tc>
      </w:tr>
      <w:tr w:rsidR="00496279" w:rsidTr="003E3102">
        <w:trPr>
          <w:trHeight w:val="338"/>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3.1</w:t>
            </w:r>
          </w:p>
        </w:tc>
        <w:tc>
          <w:tcPr>
            <w:tcW w:w="4760" w:type="dxa"/>
            <w:hideMark/>
          </w:tcPr>
          <w:p w:rsidR="00496279" w:rsidRDefault="00496279" w:rsidP="003E3102">
            <w:pPr>
              <w:spacing w:line="0" w:lineRule="atLeas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4E18DA">
              <w:rPr>
                <w:rFonts w:ascii="Times New Roman" w:eastAsia="Times New Roman" w:hAnsi="Times New Roman"/>
                <w:b/>
                <w:sz w:val="24"/>
              </w:rPr>
              <w:t>Data design</w:t>
            </w:r>
          </w:p>
        </w:tc>
        <w:tc>
          <w:tcPr>
            <w:tcW w:w="2240" w:type="dxa"/>
            <w:hideMark/>
          </w:tcPr>
          <w:p w:rsidR="00496279" w:rsidRDefault="00496279" w:rsidP="003E3102">
            <w:pPr>
              <w:spacing w:line="0" w:lineRule="atLeast"/>
              <w:ind w:right="4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8</w:t>
            </w:r>
          </w:p>
        </w:tc>
      </w:tr>
      <w:tr w:rsidR="00496279" w:rsidTr="003E310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3.2</w:t>
            </w:r>
          </w:p>
        </w:tc>
        <w:tc>
          <w:tcPr>
            <w:tcW w:w="4760" w:type="dxa"/>
            <w:hideMark/>
          </w:tcPr>
          <w:p w:rsidR="00496279" w:rsidRDefault="00496279" w:rsidP="003E3102">
            <w:pPr>
              <w:spacing w:line="0" w:lineRule="atLeas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4E18DA">
              <w:rPr>
                <w:rFonts w:ascii="Times New Roman" w:eastAsia="Times New Roman" w:hAnsi="Times New Roman"/>
                <w:b/>
                <w:sz w:val="24"/>
              </w:rPr>
              <w:t>Sample design</w:t>
            </w:r>
          </w:p>
        </w:tc>
        <w:tc>
          <w:tcPr>
            <w:tcW w:w="2240" w:type="dxa"/>
            <w:hideMark/>
          </w:tcPr>
          <w:p w:rsidR="00496279" w:rsidRDefault="00496279" w:rsidP="003E3102">
            <w:pPr>
              <w:spacing w:line="0" w:lineRule="atLeast"/>
              <w:ind w:right="4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8</w:t>
            </w:r>
          </w:p>
        </w:tc>
      </w:tr>
      <w:tr w:rsidR="00496279" w:rsidTr="003E3102">
        <w:trPr>
          <w:trHeight w:val="340"/>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3.3</w:t>
            </w:r>
          </w:p>
        </w:tc>
        <w:tc>
          <w:tcPr>
            <w:tcW w:w="4760" w:type="dxa"/>
            <w:hideMark/>
          </w:tcPr>
          <w:p w:rsidR="00496279" w:rsidRDefault="00496279" w:rsidP="003E3102">
            <w:pPr>
              <w:spacing w:line="0" w:lineRule="atLeas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4E18DA">
              <w:rPr>
                <w:rFonts w:ascii="Times New Roman" w:eastAsia="Times New Roman" w:hAnsi="Times New Roman"/>
                <w:b/>
                <w:sz w:val="24"/>
              </w:rPr>
              <w:t>Analytical tools</w:t>
            </w:r>
          </w:p>
        </w:tc>
        <w:tc>
          <w:tcPr>
            <w:tcW w:w="2240" w:type="dxa"/>
            <w:hideMark/>
          </w:tcPr>
          <w:p w:rsidR="00496279" w:rsidRDefault="00496279" w:rsidP="003E3102">
            <w:pPr>
              <w:spacing w:line="0" w:lineRule="atLeast"/>
              <w:ind w:right="4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8</w:t>
            </w:r>
          </w:p>
        </w:tc>
      </w:tr>
    </w:tbl>
    <w:p w:rsidR="00FE3A24" w:rsidRPr="00487F2A" w:rsidRDefault="00FE3A24" w:rsidP="00FE3A24">
      <w:pPr>
        <w:spacing w:line="360" w:lineRule="auto"/>
        <w:rPr>
          <w:rFonts w:ascii="Times New Roman" w:hAnsi="Times New Roman" w:cs="Times New Roman"/>
          <w:b/>
          <w:sz w:val="28"/>
          <w:szCs w:val="28"/>
        </w:rPr>
      </w:pPr>
    </w:p>
    <w:p w:rsidR="00496279" w:rsidRDefault="00496279" w:rsidP="00496279">
      <w:pPr>
        <w:rPr>
          <w:rFonts w:ascii="Times New Roman" w:hAnsi="Times New Roman" w:cs="Times New Roman"/>
          <w:b/>
          <w:color w:val="333300"/>
          <w:sz w:val="32"/>
          <w:szCs w:val="32"/>
        </w:rPr>
      </w:pPr>
    </w:p>
    <w:tbl>
      <w:tblPr>
        <w:tblStyle w:val="GridTable5Dark-Accent61"/>
        <w:tblpPr w:leftFromText="180" w:rightFromText="180" w:vertAnchor="page" w:horzAnchor="margin" w:tblpY="8435"/>
        <w:tblW w:w="0" w:type="auto"/>
        <w:tblLayout w:type="fixed"/>
        <w:tblLook w:val="04A0" w:firstRow="1" w:lastRow="0" w:firstColumn="1" w:lastColumn="0" w:noHBand="0" w:noVBand="1"/>
      </w:tblPr>
      <w:tblGrid>
        <w:gridCol w:w="1680"/>
        <w:gridCol w:w="4760"/>
        <w:gridCol w:w="2240"/>
      </w:tblGrid>
      <w:tr w:rsidR="00496279" w:rsidTr="003E310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80" w:type="dxa"/>
            <w:tcBorders>
              <w:bottom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Chapter-Five</w:t>
            </w:r>
          </w:p>
        </w:tc>
        <w:tc>
          <w:tcPr>
            <w:tcW w:w="4760" w:type="dxa"/>
            <w:tcBorders>
              <w:bottom w:val="single" w:sz="4" w:space="0" w:color="FFFFFF" w:themeColor="background1"/>
            </w:tcBorders>
            <w:hideMark/>
          </w:tcPr>
          <w:p w:rsidR="00496279" w:rsidRDefault="00496279" w:rsidP="003E310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4E2F33">
              <w:rPr>
                <w:rFonts w:ascii="Times New Roman" w:eastAsia="Times New Roman" w:hAnsi="Times New Roman"/>
                <w:sz w:val="24"/>
              </w:rPr>
              <w:t>Findings and Analysis of the Study</w:t>
            </w:r>
          </w:p>
        </w:tc>
        <w:tc>
          <w:tcPr>
            <w:tcW w:w="2240" w:type="dxa"/>
            <w:tcBorders>
              <w:bottom w:val="single" w:sz="4" w:space="0" w:color="FFFFFF" w:themeColor="background1"/>
            </w:tcBorders>
          </w:tcPr>
          <w:p w:rsidR="00496279" w:rsidRDefault="00496279" w:rsidP="003E310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rPr>
            </w:pPr>
          </w:p>
        </w:tc>
      </w:tr>
      <w:tr w:rsidR="00496279" w:rsidTr="003E310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5.1</w:t>
            </w:r>
          </w:p>
        </w:tc>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4E2F33">
              <w:rPr>
                <w:rFonts w:ascii="Times New Roman" w:eastAsia="Times New Roman" w:hAnsi="Times New Roman"/>
                <w:b/>
                <w:sz w:val="24"/>
              </w:rPr>
              <w:t>Rank of the listed company (Sustainable Items)</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right="4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12</w:t>
            </w:r>
          </w:p>
        </w:tc>
      </w:tr>
      <w:tr w:rsidR="00496279" w:rsidTr="003E3102">
        <w:trPr>
          <w:trHeight w:val="338"/>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5.2</w:t>
            </w:r>
          </w:p>
        </w:tc>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3E3102" w:rsidP="003E3102">
            <w:pPr>
              <w:spacing w:line="0" w:lineRule="atLeas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b/>
                <w:sz w:val="24"/>
              </w:rPr>
              <w:t>Rate of Score (</w:t>
            </w:r>
            <w:r w:rsidR="00496279" w:rsidRPr="004E2F33">
              <w:rPr>
                <w:rFonts w:ascii="Times New Roman" w:eastAsia="Times New Roman" w:hAnsi="Times New Roman"/>
                <w:b/>
                <w:sz w:val="24"/>
              </w:rPr>
              <w:t>1- 33%, 34- 67%, 68- 100%)</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right="4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15</w:t>
            </w:r>
          </w:p>
        </w:tc>
      </w:tr>
      <w:tr w:rsidR="00496279" w:rsidTr="003E3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5.3</w:t>
            </w:r>
          </w:p>
        </w:tc>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4E2F33">
              <w:rPr>
                <w:rFonts w:ascii="Times New Roman" w:eastAsia="Times New Roman" w:hAnsi="Times New Roman"/>
                <w:b/>
                <w:sz w:val="24"/>
              </w:rPr>
              <w:t>Most disclosed item</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right="4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17</w:t>
            </w:r>
          </w:p>
        </w:tc>
      </w:tr>
      <w:tr w:rsidR="00496279" w:rsidTr="003E3102">
        <w:trPr>
          <w:trHeight w:val="340"/>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5.4</w:t>
            </w:r>
          </w:p>
        </w:tc>
        <w:tc>
          <w:tcPr>
            <w:tcW w:w="4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4E2F33">
              <w:rPr>
                <w:rFonts w:ascii="Times New Roman" w:eastAsia="Times New Roman" w:hAnsi="Times New Roman"/>
                <w:b/>
                <w:sz w:val="24"/>
              </w:rPr>
              <w:t>Less disclosed item</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96279" w:rsidRDefault="00496279" w:rsidP="003E3102">
            <w:pPr>
              <w:spacing w:line="0" w:lineRule="atLeast"/>
              <w:ind w:right="4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19</w:t>
            </w:r>
          </w:p>
        </w:tc>
      </w:tr>
      <w:tr w:rsidR="00496279" w:rsidTr="003E310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Pr="00332EED" w:rsidRDefault="00496279" w:rsidP="003E3102">
            <w:pPr>
              <w:spacing w:line="0" w:lineRule="atLeast"/>
              <w:jc w:val="center"/>
              <w:rPr>
                <w:rFonts w:ascii="Times New Roman" w:eastAsia="Times New Roman" w:hAnsi="Times New Roman"/>
                <w:sz w:val="24"/>
              </w:rPr>
            </w:pPr>
            <w:r w:rsidRPr="00332EED">
              <w:rPr>
                <w:rFonts w:ascii="Times New Roman" w:eastAsia="Times New Roman" w:hAnsi="Times New Roman"/>
                <w:sz w:val="24"/>
              </w:rPr>
              <w:t>Chapter-</w:t>
            </w:r>
            <w:r>
              <w:rPr>
                <w:rFonts w:ascii="Times New Roman" w:eastAsia="Times New Roman" w:hAnsi="Times New Roman"/>
                <w:sz w:val="24"/>
              </w:rPr>
              <w:t>Six</w:t>
            </w:r>
          </w:p>
        </w:tc>
        <w:tc>
          <w:tcPr>
            <w:tcW w:w="4760" w:type="dxa"/>
            <w:hideMark/>
          </w:tcPr>
          <w:p w:rsidR="00496279" w:rsidRPr="00332EED" w:rsidRDefault="00496279" w:rsidP="003E3102">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B83E6D">
              <w:rPr>
                <w:rFonts w:ascii="Times New Roman" w:eastAsia="Times New Roman" w:hAnsi="Times New Roman"/>
                <w:b/>
                <w:sz w:val="24"/>
              </w:rPr>
              <w:t>Recommendations and Conclusion</w:t>
            </w:r>
          </w:p>
        </w:tc>
        <w:tc>
          <w:tcPr>
            <w:tcW w:w="2240" w:type="dxa"/>
          </w:tcPr>
          <w:p w:rsidR="00496279" w:rsidRDefault="00496279" w:rsidP="003E3102">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p>
        </w:tc>
      </w:tr>
      <w:tr w:rsidR="00496279" w:rsidTr="003E3102">
        <w:trPr>
          <w:trHeight w:val="335"/>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6.1</w:t>
            </w:r>
          </w:p>
        </w:tc>
        <w:tc>
          <w:tcPr>
            <w:tcW w:w="4760" w:type="dxa"/>
          </w:tcPr>
          <w:p w:rsidR="00496279" w:rsidRDefault="00496279" w:rsidP="003E3102">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B83E6D">
              <w:rPr>
                <w:rFonts w:ascii="Times New Roman" w:eastAsia="Times New Roman" w:hAnsi="Times New Roman"/>
                <w:b/>
                <w:sz w:val="24"/>
              </w:rPr>
              <w:t>Recommendations</w:t>
            </w:r>
          </w:p>
        </w:tc>
        <w:tc>
          <w:tcPr>
            <w:tcW w:w="2240" w:type="dxa"/>
          </w:tcPr>
          <w:p w:rsidR="00496279" w:rsidRDefault="00496279" w:rsidP="003E3102">
            <w:pPr>
              <w:spacing w:line="0" w:lineRule="atLeast"/>
              <w:ind w:right="3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23</w:t>
            </w:r>
          </w:p>
        </w:tc>
      </w:tr>
      <w:tr w:rsidR="00496279" w:rsidTr="003E3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80" w:type="dxa"/>
            <w:hideMark/>
          </w:tcPr>
          <w:p w:rsidR="00496279" w:rsidRDefault="00496279"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6.2</w:t>
            </w:r>
          </w:p>
        </w:tc>
        <w:tc>
          <w:tcPr>
            <w:tcW w:w="4760" w:type="dxa"/>
          </w:tcPr>
          <w:p w:rsidR="00496279" w:rsidRDefault="00496279" w:rsidP="003E3102">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B83E6D">
              <w:rPr>
                <w:rFonts w:ascii="Times New Roman" w:eastAsia="Times New Roman" w:hAnsi="Times New Roman"/>
                <w:b/>
                <w:sz w:val="24"/>
              </w:rPr>
              <w:t>Conclusion</w:t>
            </w:r>
          </w:p>
        </w:tc>
        <w:tc>
          <w:tcPr>
            <w:tcW w:w="2240" w:type="dxa"/>
          </w:tcPr>
          <w:p w:rsidR="00496279" w:rsidRDefault="00496279" w:rsidP="003E3102">
            <w:pPr>
              <w:spacing w:line="0" w:lineRule="atLeast"/>
              <w:ind w:right="3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23</w:t>
            </w:r>
          </w:p>
        </w:tc>
      </w:tr>
      <w:tr w:rsidR="00496279" w:rsidTr="003E3102">
        <w:trPr>
          <w:trHeight w:val="340"/>
        </w:trPr>
        <w:tc>
          <w:tcPr>
            <w:cnfStyle w:val="001000000000" w:firstRow="0" w:lastRow="0" w:firstColumn="1" w:lastColumn="0" w:oddVBand="0" w:evenVBand="0" w:oddHBand="0" w:evenHBand="0" w:firstRowFirstColumn="0" w:firstRowLastColumn="0" w:lastRowFirstColumn="0" w:lastRowLastColumn="0"/>
            <w:tcW w:w="1680" w:type="dxa"/>
          </w:tcPr>
          <w:p w:rsidR="00496279" w:rsidRDefault="00496279" w:rsidP="003E3102">
            <w:pPr>
              <w:spacing w:line="0" w:lineRule="atLeast"/>
              <w:jc w:val="center"/>
              <w:rPr>
                <w:rFonts w:ascii="Times New Roman" w:eastAsia="Times New Roman" w:hAnsi="Times New Roman"/>
                <w:w w:val="99"/>
                <w:sz w:val="24"/>
              </w:rPr>
            </w:pPr>
          </w:p>
        </w:tc>
        <w:tc>
          <w:tcPr>
            <w:tcW w:w="4760" w:type="dxa"/>
          </w:tcPr>
          <w:p w:rsidR="00496279" w:rsidRPr="00B83E6D" w:rsidRDefault="00496279" w:rsidP="003E3102">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rPr>
            </w:pPr>
            <w:r>
              <w:rPr>
                <w:rFonts w:ascii="Times New Roman" w:eastAsia="Times New Roman" w:hAnsi="Times New Roman"/>
                <w:b/>
                <w:sz w:val="24"/>
              </w:rPr>
              <w:t>References</w:t>
            </w:r>
          </w:p>
        </w:tc>
        <w:tc>
          <w:tcPr>
            <w:tcW w:w="2240" w:type="dxa"/>
          </w:tcPr>
          <w:p w:rsidR="00496279" w:rsidRDefault="00496279" w:rsidP="003E3102">
            <w:pPr>
              <w:spacing w:line="0" w:lineRule="atLeast"/>
              <w:ind w:right="3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24</w:t>
            </w:r>
          </w:p>
        </w:tc>
      </w:tr>
    </w:tbl>
    <w:tbl>
      <w:tblPr>
        <w:tblStyle w:val="GridTable5Dark-Accent61"/>
        <w:tblpPr w:leftFromText="180" w:rightFromText="180" w:vertAnchor="text" w:tblpY="1345"/>
        <w:tblOverlap w:val="never"/>
        <w:tblW w:w="0" w:type="auto"/>
        <w:tblLayout w:type="fixed"/>
        <w:tblLook w:val="04A0" w:firstRow="1" w:lastRow="0" w:firstColumn="1" w:lastColumn="0" w:noHBand="0" w:noVBand="1"/>
      </w:tblPr>
      <w:tblGrid>
        <w:gridCol w:w="1720"/>
        <w:gridCol w:w="5960"/>
        <w:gridCol w:w="1000"/>
      </w:tblGrid>
      <w:tr w:rsidR="003E3102" w:rsidTr="003E310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20" w:type="dxa"/>
            <w:hideMark/>
          </w:tcPr>
          <w:p w:rsidR="003E3102" w:rsidRDefault="003E3102" w:rsidP="003E31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Chapter-Four</w:t>
            </w:r>
          </w:p>
        </w:tc>
        <w:tc>
          <w:tcPr>
            <w:tcW w:w="5960" w:type="dxa"/>
            <w:tcBorders>
              <w:bottom w:val="single" w:sz="4" w:space="0" w:color="FFFFFF" w:themeColor="background1"/>
            </w:tcBorders>
            <w:hideMark/>
          </w:tcPr>
          <w:p w:rsidR="003E3102" w:rsidRDefault="003E3102" w:rsidP="003E310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Literature Review</w:t>
            </w:r>
          </w:p>
        </w:tc>
        <w:tc>
          <w:tcPr>
            <w:tcW w:w="1000" w:type="dxa"/>
            <w:tcBorders>
              <w:bottom w:val="single" w:sz="4" w:space="0" w:color="FFFFFF" w:themeColor="background1"/>
            </w:tcBorders>
            <w:hideMark/>
          </w:tcPr>
          <w:p w:rsidR="003E3102" w:rsidRDefault="003E3102" w:rsidP="003E310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rPr>
            </w:pPr>
            <w:r>
              <w:rPr>
                <w:rFonts w:ascii="Times New Roman" w:eastAsia="Times New Roman" w:hAnsi="Times New Roman"/>
                <w:sz w:val="24"/>
              </w:rPr>
              <w:t xml:space="preserve">   10</w:t>
            </w:r>
          </w:p>
        </w:tc>
      </w:tr>
    </w:tbl>
    <w:p w:rsidR="00496279" w:rsidRDefault="00496279" w:rsidP="00496279">
      <w:pPr>
        <w:rPr>
          <w:rFonts w:ascii="Times New Roman" w:hAnsi="Times New Roman" w:cs="Times New Roman"/>
          <w:b/>
          <w:color w:val="333300"/>
          <w:sz w:val="32"/>
          <w:szCs w:val="32"/>
        </w:rPr>
      </w:pPr>
      <w:r>
        <w:rPr>
          <w:rFonts w:ascii="Times New Roman" w:hAnsi="Times New Roman" w:cs="Times New Roman"/>
          <w:b/>
          <w:color w:val="333300"/>
          <w:sz w:val="32"/>
          <w:szCs w:val="32"/>
        </w:rPr>
        <w:br w:type="page"/>
      </w:r>
    </w:p>
    <w:p w:rsidR="00496279" w:rsidRDefault="00496279" w:rsidP="00496279">
      <w:pPr>
        <w:pBdr>
          <w:top w:val="single" w:sz="4" w:space="1" w:color="auto"/>
          <w:left w:val="single" w:sz="4" w:space="4" w:color="auto"/>
          <w:bottom w:val="single" w:sz="4" w:space="1" w:color="auto"/>
          <w:right w:val="single" w:sz="4" w:space="4" w:color="auto"/>
        </w:pBdr>
        <w:shd w:val="clear" w:color="auto" w:fill="4BACC6" w:themeFill="accent5"/>
        <w:spacing w:line="360" w:lineRule="auto"/>
        <w:jc w:val="center"/>
        <w:rPr>
          <w:rFonts w:ascii="Times New Roman" w:hAnsi="Times New Roman" w:cs="Times New Roman"/>
          <w:b/>
          <w:color w:val="333300"/>
          <w:sz w:val="32"/>
          <w:szCs w:val="32"/>
        </w:rPr>
      </w:pPr>
      <w:r>
        <w:rPr>
          <w:rFonts w:ascii="Times New Roman" w:hAnsi="Times New Roman" w:cs="Times New Roman"/>
          <w:b/>
          <w:color w:val="333300"/>
          <w:sz w:val="32"/>
          <w:szCs w:val="32"/>
        </w:rPr>
        <w:t>Chapter one:</w:t>
      </w:r>
      <w:r w:rsidRPr="00F25F48">
        <w:rPr>
          <w:rFonts w:ascii="Times New Roman" w:hAnsi="Times New Roman" w:cs="Times New Roman"/>
          <w:b/>
          <w:color w:val="333300"/>
          <w:sz w:val="32"/>
          <w:szCs w:val="32"/>
        </w:rPr>
        <w:t xml:space="preserve"> Introduction</w:t>
      </w:r>
    </w:p>
    <w:tbl>
      <w:tblPr>
        <w:tblStyle w:val="ColorfulList-Accent6"/>
        <w:tblW w:w="9626" w:type="dxa"/>
        <w:tblLook w:val="04A0" w:firstRow="1" w:lastRow="0" w:firstColumn="1" w:lastColumn="0" w:noHBand="0" w:noVBand="1"/>
      </w:tblPr>
      <w:tblGrid>
        <w:gridCol w:w="9626"/>
      </w:tblGrid>
      <w:tr w:rsidR="00496279" w:rsidRPr="004B14A9" w:rsidTr="004624F0">
        <w:trPr>
          <w:cnfStyle w:val="100000000000" w:firstRow="1" w:lastRow="0" w:firstColumn="0" w:lastColumn="0" w:oddVBand="0" w:evenVBand="0" w:oddHBand="0"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9626" w:type="dxa"/>
          </w:tcPr>
          <w:p w:rsidR="00496279" w:rsidRPr="00D32D31" w:rsidRDefault="00496279" w:rsidP="004624F0">
            <w:pPr>
              <w:spacing w:line="360" w:lineRule="auto"/>
              <w:rPr>
                <w:rFonts w:ascii="Times New Roman" w:hAnsi="Times New Roman" w:cs="Times New Roman"/>
                <w:color w:val="333300"/>
                <w:sz w:val="28"/>
                <w:szCs w:val="28"/>
              </w:rPr>
            </w:pPr>
            <w:r w:rsidRPr="00D32D31">
              <w:rPr>
                <w:rFonts w:ascii="Times New Roman" w:hAnsi="Times New Roman" w:cs="Times New Roman"/>
                <w:color w:val="333300"/>
                <w:sz w:val="28"/>
                <w:szCs w:val="28"/>
              </w:rPr>
              <w:t>1.1 Introduction to the topic in hand</w:t>
            </w:r>
          </w:p>
        </w:tc>
      </w:tr>
      <w:tr w:rsidR="00496279" w:rsidRPr="004B14A9" w:rsidTr="004624F0">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9626" w:type="dxa"/>
          </w:tcPr>
          <w:p w:rsidR="00496279" w:rsidRPr="00D32D31" w:rsidRDefault="00496279" w:rsidP="004624F0">
            <w:pPr>
              <w:spacing w:line="360" w:lineRule="auto"/>
              <w:rPr>
                <w:rFonts w:ascii="Times New Roman" w:hAnsi="Times New Roman" w:cs="Times New Roman"/>
                <w:color w:val="333300"/>
                <w:sz w:val="28"/>
                <w:szCs w:val="28"/>
              </w:rPr>
            </w:pPr>
            <w:r w:rsidRPr="00D32D31">
              <w:rPr>
                <w:rFonts w:ascii="Times New Roman" w:hAnsi="Times New Roman" w:cs="Times New Roman"/>
                <w:color w:val="333300"/>
                <w:sz w:val="28"/>
                <w:szCs w:val="28"/>
              </w:rPr>
              <w:t>1.2 Brief introduction of the concerned field</w:t>
            </w:r>
          </w:p>
        </w:tc>
      </w:tr>
      <w:tr w:rsidR="00496279" w:rsidRPr="004B14A9" w:rsidTr="004624F0">
        <w:trPr>
          <w:trHeight w:val="1211"/>
        </w:trPr>
        <w:tc>
          <w:tcPr>
            <w:cnfStyle w:val="001000000000" w:firstRow="0" w:lastRow="0" w:firstColumn="1" w:lastColumn="0" w:oddVBand="0" w:evenVBand="0" w:oddHBand="0" w:evenHBand="0" w:firstRowFirstColumn="0" w:firstRowLastColumn="0" w:lastRowFirstColumn="0" w:lastRowLastColumn="0"/>
            <w:tcW w:w="9626" w:type="dxa"/>
          </w:tcPr>
          <w:p w:rsidR="00496279" w:rsidRPr="00D32D31" w:rsidRDefault="00496279" w:rsidP="004624F0">
            <w:pPr>
              <w:spacing w:line="360" w:lineRule="auto"/>
              <w:rPr>
                <w:rFonts w:ascii="Times New Roman" w:hAnsi="Times New Roman" w:cs="Times New Roman"/>
                <w:color w:val="333300"/>
                <w:sz w:val="28"/>
                <w:szCs w:val="28"/>
              </w:rPr>
            </w:pPr>
            <w:r w:rsidRPr="00D32D31">
              <w:rPr>
                <w:rFonts w:ascii="Times New Roman" w:hAnsi="Times New Roman" w:cs="Times New Roman"/>
                <w:color w:val="333300"/>
                <w:sz w:val="28"/>
                <w:szCs w:val="28"/>
              </w:rPr>
              <w:t>1.3 Rationale of the study</w:t>
            </w:r>
          </w:p>
        </w:tc>
      </w:tr>
      <w:tr w:rsidR="00496279" w:rsidRPr="004B14A9" w:rsidTr="004624F0">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9626" w:type="dxa"/>
          </w:tcPr>
          <w:p w:rsidR="00496279" w:rsidRPr="00D32D31" w:rsidRDefault="00496279" w:rsidP="004624F0">
            <w:pPr>
              <w:spacing w:line="360" w:lineRule="auto"/>
              <w:rPr>
                <w:rFonts w:ascii="Times New Roman" w:hAnsi="Times New Roman" w:cs="Times New Roman"/>
                <w:color w:val="333300"/>
                <w:sz w:val="28"/>
                <w:szCs w:val="28"/>
              </w:rPr>
            </w:pPr>
            <w:r w:rsidRPr="00D32D31">
              <w:rPr>
                <w:rFonts w:ascii="Times New Roman" w:hAnsi="Times New Roman" w:cs="Times New Roman"/>
                <w:color w:val="333300"/>
                <w:sz w:val="28"/>
                <w:szCs w:val="28"/>
              </w:rPr>
              <w:t>1.4 Background of the study</w:t>
            </w:r>
          </w:p>
        </w:tc>
      </w:tr>
      <w:tr w:rsidR="00496279" w:rsidRPr="004B14A9" w:rsidTr="004624F0">
        <w:trPr>
          <w:trHeight w:val="1211"/>
        </w:trPr>
        <w:tc>
          <w:tcPr>
            <w:cnfStyle w:val="001000000000" w:firstRow="0" w:lastRow="0" w:firstColumn="1" w:lastColumn="0" w:oddVBand="0" w:evenVBand="0" w:oddHBand="0" w:evenHBand="0" w:firstRowFirstColumn="0" w:firstRowLastColumn="0" w:lastRowFirstColumn="0" w:lastRowLastColumn="0"/>
            <w:tcW w:w="9626" w:type="dxa"/>
          </w:tcPr>
          <w:p w:rsidR="00496279" w:rsidRPr="00D32D31" w:rsidRDefault="00496279" w:rsidP="004624F0">
            <w:pPr>
              <w:spacing w:line="360" w:lineRule="auto"/>
              <w:rPr>
                <w:rFonts w:ascii="Times New Roman" w:hAnsi="Times New Roman" w:cs="Times New Roman"/>
                <w:color w:val="333300"/>
                <w:sz w:val="28"/>
                <w:szCs w:val="28"/>
              </w:rPr>
            </w:pPr>
            <w:r w:rsidRPr="00D32D31">
              <w:rPr>
                <w:rFonts w:ascii="Times New Roman" w:hAnsi="Times New Roman" w:cs="Times New Roman"/>
                <w:color w:val="333300"/>
                <w:sz w:val="28"/>
                <w:szCs w:val="28"/>
              </w:rPr>
              <w:t>1.5 Limitations of the study</w:t>
            </w:r>
          </w:p>
        </w:tc>
      </w:tr>
    </w:tbl>
    <w:p w:rsidR="00496279" w:rsidRDefault="00496279" w:rsidP="00496279">
      <w:pPr>
        <w:spacing w:line="360" w:lineRule="auto"/>
        <w:jc w:val="center"/>
        <w:rPr>
          <w:rFonts w:ascii="Times New Roman" w:hAnsi="Times New Roman" w:cs="Times New Roman"/>
          <w:b/>
          <w:color w:val="333300"/>
          <w:sz w:val="32"/>
          <w:szCs w:val="32"/>
        </w:rPr>
      </w:pPr>
    </w:p>
    <w:p w:rsidR="00496279" w:rsidRDefault="00496279" w:rsidP="00496279">
      <w:pPr>
        <w:rPr>
          <w:rFonts w:ascii="Times New Roman" w:hAnsi="Times New Roman" w:cs="Times New Roman"/>
          <w:b/>
          <w:color w:val="333300"/>
          <w:sz w:val="32"/>
          <w:szCs w:val="32"/>
        </w:rPr>
      </w:pPr>
      <w:r>
        <w:rPr>
          <w:rFonts w:ascii="Times New Roman" w:hAnsi="Times New Roman" w:cs="Times New Roman"/>
          <w:b/>
          <w:color w:val="333300"/>
          <w:sz w:val="32"/>
          <w:szCs w:val="32"/>
        </w:rPr>
        <w:br w:type="page"/>
      </w:r>
    </w:p>
    <w:p w:rsidR="00496279" w:rsidRPr="00F25F48" w:rsidRDefault="00496279" w:rsidP="00496279">
      <w:pPr>
        <w:pBdr>
          <w:top w:val="single" w:sz="4" w:space="1" w:color="auto"/>
          <w:left w:val="single" w:sz="4" w:space="4" w:color="auto"/>
          <w:bottom w:val="single" w:sz="4" w:space="1" w:color="auto"/>
          <w:right w:val="single" w:sz="4" w:space="4" w:color="auto"/>
        </w:pBdr>
        <w:shd w:val="clear" w:color="auto" w:fill="4BACC6" w:themeFill="accent5"/>
        <w:spacing w:line="360" w:lineRule="auto"/>
        <w:jc w:val="center"/>
        <w:rPr>
          <w:rFonts w:ascii="Times New Roman" w:hAnsi="Times New Roman" w:cs="Times New Roman"/>
          <w:b/>
          <w:color w:val="333300"/>
          <w:sz w:val="32"/>
          <w:szCs w:val="32"/>
        </w:rPr>
      </w:pPr>
      <w:r>
        <w:rPr>
          <w:rFonts w:ascii="Times New Roman" w:hAnsi="Times New Roman" w:cs="Times New Roman"/>
          <w:b/>
          <w:color w:val="333300"/>
          <w:sz w:val="32"/>
          <w:szCs w:val="32"/>
        </w:rPr>
        <w:t>Chapter one:</w:t>
      </w:r>
      <w:r w:rsidRPr="00F25F48">
        <w:rPr>
          <w:rFonts w:ascii="Times New Roman" w:hAnsi="Times New Roman" w:cs="Times New Roman"/>
          <w:b/>
          <w:color w:val="333300"/>
          <w:sz w:val="32"/>
          <w:szCs w:val="32"/>
        </w:rPr>
        <w:t xml:space="preserve"> Introduction</w:t>
      </w:r>
    </w:p>
    <w:p w:rsidR="00496279" w:rsidRPr="006E1205" w:rsidRDefault="00496279" w:rsidP="00496279">
      <w:pPr>
        <w:pStyle w:val="ListParagraph"/>
        <w:numPr>
          <w:ilvl w:val="1"/>
          <w:numId w:val="1"/>
        </w:numPr>
        <w:spacing w:line="360" w:lineRule="auto"/>
        <w:jc w:val="both"/>
        <w:rPr>
          <w:rFonts w:ascii="Times New Roman" w:hAnsi="Times New Roman" w:cs="Times New Roman"/>
          <w:b/>
          <w:color w:val="333300"/>
          <w:sz w:val="28"/>
          <w:szCs w:val="24"/>
        </w:rPr>
      </w:pPr>
      <w:r w:rsidRPr="006E1205">
        <w:rPr>
          <w:rFonts w:ascii="Times New Roman" w:hAnsi="Times New Roman" w:cs="Times New Roman"/>
          <w:b/>
          <w:color w:val="333300"/>
          <w:sz w:val="28"/>
          <w:szCs w:val="24"/>
        </w:rPr>
        <w:t xml:space="preserve"> </w:t>
      </w:r>
      <w:r w:rsidRPr="006E1205">
        <w:rPr>
          <w:rFonts w:ascii="Times New Roman" w:hAnsi="Times New Roman" w:cs="Times New Roman"/>
          <w:b/>
          <w:color w:val="333300"/>
          <w:sz w:val="28"/>
        </w:rPr>
        <w:t>Introduction to the topic in hand</w:t>
      </w:r>
    </w:p>
    <w:p w:rsidR="00496279" w:rsidRPr="00BF0BFB" w:rsidRDefault="00496279" w:rsidP="00496279">
      <w:pPr>
        <w:spacing w:line="360" w:lineRule="auto"/>
        <w:jc w:val="both"/>
        <w:rPr>
          <w:rFonts w:ascii="Times New Roman" w:hAnsi="Times New Roman" w:cs="Times New Roman"/>
          <w:color w:val="333300"/>
          <w:sz w:val="24"/>
          <w:szCs w:val="24"/>
        </w:rPr>
      </w:pPr>
      <w:r w:rsidRPr="00BF0BFB">
        <w:rPr>
          <w:rFonts w:ascii="Times New Roman" w:hAnsi="Times New Roman" w:cs="Times New Roman"/>
          <w:color w:val="333300"/>
          <w:sz w:val="24"/>
          <w:szCs w:val="24"/>
        </w:rPr>
        <w:t>The topic of the study is “</w:t>
      </w:r>
      <w:r>
        <w:rPr>
          <w:rFonts w:ascii="Times New Roman" w:hAnsi="Times New Roman" w:cs="Times New Roman"/>
          <w:color w:val="333300"/>
          <w:sz w:val="24"/>
          <w:szCs w:val="24"/>
        </w:rPr>
        <w:t>sustainable</w:t>
      </w:r>
      <w:r w:rsidRPr="00BF0BFB">
        <w:rPr>
          <w:rFonts w:ascii="Times New Roman" w:hAnsi="Times New Roman" w:cs="Times New Roman"/>
          <w:color w:val="333300"/>
          <w:sz w:val="24"/>
          <w:szCs w:val="24"/>
        </w:rPr>
        <w:t xml:space="preserve"> reporting”. The research interest for the topic has been increased to the researchers.  This topic focuses on the impact of the company on the climate. </w:t>
      </w:r>
      <w:r>
        <w:rPr>
          <w:rFonts w:ascii="Times New Roman" w:hAnsi="Times New Roman" w:cs="Times New Roman"/>
          <w:color w:val="333300"/>
          <w:sz w:val="24"/>
          <w:szCs w:val="24"/>
        </w:rPr>
        <w:t xml:space="preserve">A sustainable report indicates the company’s core values and model which links between the strategic changes to show the impact on global economy. </w:t>
      </w:r>
      <w:r w:rsidRPr="00BF0BFB">
        <w:rPr>
          <w:rFonts w:ascii="Times New Roman" w:hAnsi="Times New Roman" w:cs="Times New Roman"/>
          <w:color w:val="333300"/>
          <w:sz w:val="24"/>
          <w:szCs w:val="24"/>
        </w:rPr>
        <w:t xml:space="preserve">The change of the climate raises the concern regarding environmental issues, social issues, and economic issues. </w:t>
      </w:r>
      <w:r>
        <w:rPr>
          <w:rFonts w:ascii="Times New Roman" w:hAnsi="Times New Roman" w:cs="Times New Roman"/>
          <w:color w:val="333300"/>
          <w:sz w:val="24"/>
          <w:szCs w:val="24"/>
        </w:rPr>
        <w:t>The reporting helps an organization to measure the organization’s impact on economy, environment, society, and governance performance. Sustainable</w:t>
      </w:r>
      <w:r w:rsidRPr="00BF0BFB">
        <w:rPr>
          <w:rFonts w:ascii="Times New Roman" w:hAnsi="Times New Roman" w:cs="Times New Roman"/>
          <w:color w:val="333300"/>
          <w:sz w:val="24"/>
          <w:szCs w:val="24"/>
        </w:rPr>
        <w:t xml:space="preserve"> reporting is essential to the stakeholders because it indicates the social and environmental influences of business functions. </w:t>
      </w:r>
      <w:r>
        <w:rPr>
          <w:rFonts w:ascii="Times New Roman" w:hAnsi="Times New Roman" w:cs="Times New Roman"/>
          <w:color w:val="333300"/>
          <w:sz w:val="24"/>
          <w:szCs w:val="24"/>
        </w:rPr>
        <w:t>Sustainable</w:t>
      </w:r>
      <w:r w:rsidRPr="00BF0BFB">
        <w:rPr>
          <w:rFonts w:ascii="Times New Roman" w:hAnsi="Times New Roman" w:cs="Times New Roman"/>
          <w:color w:val="333300"/>
          <w:sz w:val="24"/>
          <w:szCs w:val="24"/>
        </w:rPr>
        <w:t xml:space="preserve"> reporting is related with the company’s voluntary involvement regarding community, human right, environment, employee and economy. </w:t>
      </w:r>
    </w:p>
    <w:p w:rsidR="00496279" w:rsidRPr="004B4C79" w:rsidRDefault="00496279" w:rsidP="00496279">
      <w:pPr>
        <w:pStyle w:val="ListParagraph"/>
        <w:numPr>
          <w:ilvl w:val="1"/>
          <w:numId w:val="1"/>
        </w:numPr>
        <w:spacing w:line="360" w:lineRule="auto"/>
        <w:jc w:val="both"/>
        <w:rPr>
          <w:rFonts w:ascii="Times New Roman" w:hAnsi="Times New Roman" w:cs="Times New Roman"/>
          <w:b/>
          <w:color w:val="333300"/>
          <w:sz w:val="28"/>
          <w:szCs w:val="24"/>
        </w:rPr>
      </w:pPr>
      <w:r>
        <w:rPr>
          <w:rFonts w:ascii="Times New Roman" w:hAnsi="Times New Roman" w:cs="Times New Roman"/>
          <w:b/>
          <w:color w:val="333300"/>
          <w:sz w:val="28"/>
          <w:szCs w:val="24"/>
        </w:rPr>
        <w:t xml:space="preserve"> </w:t>
      </w:r>
      <w:r w:rsidRPr="004B4C79">
        <w:rPr>
          <w:rFonts w:ascii="Times New Roman" w:hAnsi="Times New Roman" w:cs="Times New Roman"/>
          <w:b/>
          <w:color w:val="333300"/>
          <w:sz w:val="28"/>
          <w:szCs w:val="24"/>
        </w:rPr>
        <w:t>Brief introduction of the concerned field</w:t>
      </w:r>
    </w:p>
    <w:p w:rsidR="00496279" w:rsidRPr="00BF0BFB" w:rsidRDefault="00496279" w:rsidP="00496279">
      <w:pPr>
        <w:spacing w:line="360" w:lineRule="auto"/>
        <w:jc w:val="both"/>
        <w:rPr>
          <w:rFonts w:ascii="Times New Roman" w:hAnsi="Times New Roman" w:cs="Times New Roman"/>
          <w:color w:val="333300"/>
          <w:sz w:val="24"/>
          <w:szCs w:val="24"/>
        </w:rPr>
      </w:pPr>
      <w:r w:rsidRPr="00BF0BFB">
        <w:rPr>
          <w:rFonts w:ascii="Times New Roman" w:hAnsi="Times New Roman" w:cs="Times New Roman"/>
          <w:color w:val="333300"/>
          <w:sz w:val="24"/>
          <w:szCs w:val="24"/>
        </w:rPr>
        <w:t>In this study textile and pharmaceutical companies</w:t>
      </w:r>
      <w:r>
        <w:rPr>
          <w:rFonts w:ascii="Times New Roman" w:hAnsi="Times New Roman" w:cs="Times New Roman"/>
          <w:color w:val="333300"/>
          <w:sz w:val="24"/>
          <w:szCs w:val="24"/>
        </w:rPr>
        <w:t xml:space="preserve"> in Bangladesh</w:t>
      </w:r>
      <w:r w:rsidRPr="00BF0BFB">
        <w:rPr>
          <w:rFonts w:ascii="Times New Roman" w:hAnsi="Times New Roman" w:cs="Times New Roman"/>
          <w:color w:val="333300"/>
          <w:sz w:val="24"/>
          <w:szCs w:val="24"/>
        </w:rPr>
        <w:t xml:space="preserve"> are considered in terms of assessing the </w:t>
      </w:r>
      <w:r>
        <w:rPr>
          <w:rFonts w:ascii="Times New Roman" w:hAnsi="Times New Roman" w:cs="Times New Roman"/>
          <w:color w:val="333300"/>
          <w:sz w:val="24"/>
          <w:szCs w:val="24"/>
        </w:rPr>
        <w:t>Sustainable</w:t>
      </w:r>
      <w:r w:rsidRPr="00BF0BFB">
        <w:rPr>
          <w:rFonts w:ascii="Times New Roman" w:hAnsi="Times New Roman" w:cs="Times New Roman"/>
          <w:color w:val="333300"/>
          <w:sz w:val="24"/>
          <w:szCs w:val="24"/>
        </w:rPr>
        <w:t xml:space="preserve"> reporting.</w:t>
      </w:r>
      <w:r>
        <w:rPr>
          <w:rFonts w:ascii="Times New Roman" w:hAnsi="Times New Roman" w:cs="Times New Roman"/>
          <w:color w:val="333300"/>
          <w:sz w:val="24"/>
          <w:szCs w:val="24"/>
        </w:rPr>
        <w:t xml:space="preserve"> </w:t>
      </w:r>
      <w:r w:rsidRPr="00BF0BFB">
        <w:rPr>
          <w:rFonts w:ascii="Times New Roman" w:hAnsi="Times New Roman" w:cs="Times New Roman"/>
          <w:color w:val="333300"/>
          <w:sz w:val="24"/>
          <w:szCs w:val="24"/>
        </w:rPr>
        <w:t xml:space="preserve"> </w:t>
      </w:r>
      <w:r>
        <w:rPr>
          <w:rFonts w:ascii="Times New Roman" w:hAnsi="Times New Roman" w:cs="Times New Roman"/>
          <w:color w:val="333300"/>
          <w:sz w:val="24"/>
          <w:szCs w:val="24"/>
        </w:rPr>
        <w:t xml:space="preserve"> Sustainable reporting in Bangladesh is analyzed </w:t>
      </w:r>
      <w:proofErr w:type="spellStart"/>
      <w:r>
        <w:rPr>
          <w:rFonts w:ascii="Times New Roman" w:hAnsi="Times New Roman" w:cs="Times New Roman"/>
          <w:color w:val="333300"/>
          <w:sz w:val="24"/>
          <w:szCs w:val="24"/>
        </w:rPr>
        <w:t>thorugh</w:t>
      </w:r>
      <w:proofErr w:type="spellEnd"/>
      <w:r>
        <w:rPr>
          <w:rFonts w:ascii="Times New Roman" w:hAnsi="Times New Roman" w:cs="Times New Roman"/>
          <w:color w:val="333300"/>
          <w:sz w:val="24"/>
          <w:szCs w:val="24"/>
        </w:rPr>
        <w:t xml:space="preserve"> GRI G4 guidelines. The textile and pharmaceutical industry also follow the guidelines of global reporting initiative. The listed companies in Bangladesh address few sustainability issues. The area of disclose of the companies is also poor. Sustainable reporting is an important tool which is used to set objectives, manage sustainability within the company. </w:t>
      </w:r>
      <w:r w:rsidRPr="00BF0BFB">
        <w:rPr>
          <w:rFonts w:ascii="Times New Roman" w:hAnsi="Times New Roman" w:cs="Times New Roman"/>
          <w:color w:val="333300"/>
          <w:sz w:val="24"/>
          <w:szCs w:val="24"/>
        </w:rPr>
        <w:t>Textile industry is considered the most important source of for</w:t>
      </w:r>
      <w:r>
        <w:rPr>
          <w:rFonts w:ascii="Times New Roman" w:hAnsi="Times New Roman" w:cs="Times New Roman"/>
          <w:color w:val="333300"/>
          <w:sz w:val="24"/>
          <w:szCs w:val="24"/>
        </w:rPr>
        <w:t xml:space="preserve">eign remittance earning. </w:t>
      </w:r>
      <w:r w:rsidRPr="00BF0BFB">
        <w:rPr>
          <w:rFonts w:ascii="Times New Roman" w:hAnsi="Times New Roman" w:cs="Times New Roman"/>
          <w:color w:val="333300"/>
          <w:sz w:val="24"/>
          <w:szCs w:val="24"/>
        </w:rPr>
        <w:t>The development of the RMG sector contributes highly on the gross domestic production. Bangladesh is considered the 2</w:t>
      </w:r>
      <w:r w:rsidRPr="00BF0BFB">
        <w:rPr>
          <w:rFonts w:ascii="Times New Roman" w:hAnsi="Times New Roman" w:cs="Times New Roman"/>
          <w:color w:val="333300"/>
          <w:sz w:val="24"/>
          <w:szCs w:val="24"/>
          <w:vertAlign w:val="superscript"/>
        </w:rPr>
        <w:t>nd</w:t>
      </w:r>
      <w:r w:rsidRPr="00BF0BFB">
        <w:rPr>
          <w:rFonts w:ascii="Times New Roman" w:hAnsi="Times New Roman" w:cs="Times New Roman"/>
          <w:color w:val="333300"/>
          <w:sz w:val="24"/>
          <w:szCs w:val="24"/>
        </w:rPr>
        <w:t xml:space="preserve"> largest after China in terms of textile indus</w:t>
      </w:r>
      <w:r>
        <w:rPr>
          <w:rFonts w:ascii="Times New Roman" w:hAnsi="Times New Roman" w:cs="Times New Roman"/>
          <w:color w:val="333300"/>
          <w:sz w:val="24"/>
          <w:szCs w:val="24"/>
        </w:rPr>
        <w:t>try</w:t>
      </w:r>
      <w:r w:rsidRPr="00BF0BFB">
        <w:rPr>
          <w:rFonts w:ascii="Times New Roman" w:hAnsi="Times New Roman" w:cs="Times New Roman"/>
          <w:color w:val="333300"/>
          <w:sz w:val="24"/>
          <w:szCs w:val="24"/>
        </w:rPr>
        <w:t>. The pharmaceutical industry has been developed over time. Now it fulfills approximately 96.5% of the local demand with the aim to export medicines in the global market. DGDA and PCB are the two organizations that regulate pharmaceutical companies in Bangladesh. It is said that the entire packaging system of the medicines are relatable to the standard set internationally.</w:t>
      </w:r>
    </w:p>
    <w:p w:rsidR="00496279" w:rsidRPr="00BF0BFB" w:rsidRDefault="00496279" w:rsidP="00496279">
      <w:pPr>
        <w:spacing w:line="360" w:lineRule="auto"/>
        <w:jc w:val="both"/>
        <w:rPr>
          <w:rFonts w:ascii="Times New Roman" w:hAnsi="Times New Roman" w:cs="Times New Roman"/>
          <w:b/>
          <w:color w:val="333300"/>
          <w:sz w:val="24"/>
          <w:szCs w:val="24"/>
        </w:rPr>
      </w:pPr>
    </w:p>
    <w:p w:rsidR="00496279" w:rsidRPr="004B4C79" w:rsidRDefault="00496279" w:rsidP="00496279">
      <w:pPr>
        <w:pStyle w:val="ListParagraph"/>
        <w:numPr>
          <w:ilvl w:val="1"/>
          <w:numId w:val="1"/>
        </w:numPr>
        <w:spacing w:line="360" w:lineRule="auto"/>
        <w:jc w:val="both"/>
        <w:rPr>
          <w:rFonts w:ascii="Times New Roman" w:hAnsi="Times New Roman" w:cs="Times New Roman"/>
          <w:b/>
          <w:color w:val="333300"/>
          <w:sz w:val="28"/>
          <w:szCs w:val="24"/>
        </w:rPr>
      </w:pPr>
      <w:r>
        <w:rPr>
          <w:rFonts w:ascii="Times New Roman" w:hAnsi="Times New Roman" w:cs="Times New Roman"/>
          <w:b/>
          <w:color w:val="333300"/>
          <w:sz w:val="28"/>
          <w:szCs w:val="24"/>
        </w:rPr>
        <w:t xml:space="preserve"> </w:t>
      </w:r>
      <w:r w:rsidRPr="004B4C79">
        <w:rPr>
          <w:rFonts w:ascii="Times New Roman" w:hAnsi="Times New Roman" w:cs="Times New Roman"/>
          <w:b/>
          <w:color w:val="333300"/>
          <w:sz w:val="28"/>
          <w:szCs w:val="24"/>
        </w:rPr>
        <w:t>Rationale of the study</w:t>
      </w:r>
    </w:p>
    <w:p w:rsidR="00496279" w:rsidRPr="00BF0BFB" w:rsidRDefault="00496279" w:rsidP="00496279">
      <w:pPr>
        <w:spacing w:line="360" w:lineRule="auto"/>
        <w:jc w:val="both"/>
        <w:rPr>
          <w:rFonts w:ascii="Times New Roman" w:hAnsi="Times New Roman" w:cs="Times New Roman"/>
          <w:color w:val="333300"/>
          <w:sz w:val="24"/>
          <w:szCs w:val="24"/>
        </w:rPr>
      </w:pPr>
      <w:r w:rsidRPr="00BF0BFB">
        <w:rPr>
          <w:rFonts w:ascii="Times New Roman" w:hAnsi="Times New Roman" w:cs="Times New Roman"/>
          <w:color w:val="333300"/>
          <w:sz w:val="24"/>
          <w:szCs w:val="24"/>
        </w:rPr>
        <w:t xml:space="preserve">The purpose of the </w:t>
      </w:r>
      <w:r>
        <w:rPr>
          <w:rFonts w:ascii="Times New Roman" w:hAnsi="Times New Roman" w:cs="Times New Roman"/>
          <w:color w:val="333300"/>
          <w:sz w:val="24"/>
          <w:szCs w:val="24"/>
        </w:rPr>
        <w:t>Sustainable</w:t>
      </w:r>
      <w:r w:rsidRPr="00BF0BFB">
        <w:rPr>
          <w:rFonts w:ascii="Times New Roman" w:hAnsi="Times New Roman" w:cs="Times New Roman"/>
          <w:color w:val="333300"/>
          <w:sz w:val="24"/>
          <w:szCs w:val="24"/>
        </w:rPr>
        <w:t xml:space="preserve"> reporting is to consider the outcome of the company’s functions and actions. To find out the positive aspects in the activities related to community, environment, stakeholder, and consumers. The study would help the user of the information to know whether the textile and pharmaceutical companies are fulfilling the sustainable reporting standards, how much the standards are fulfilled by the companies, and the influence of the ownership structure on the </w:t>
      </w:r>
      <w:r>
        <w:rPr>
          <w:rFonts w:ascii="Times New Roman" w:hAnsi="Times New Roman" w:cs="Times New Roman"/>
          <w:color w:val="333300"/>
          <w:sz w:val="24"/>
          <w:szCs w:val="24"/>
        </w:rPr>
        <w:t>Sustainable</w:t>
      </w:r>
      <w:r w:rsidRPr="00BF0BFB">
        <w:rPr>
          <w:rFonts w:ascii="Times New Roman" w:hAnsi="Times New Roman" w:cs="Times New Roman"/>
          <w:color w:val="333300"/>
          <w:sz w:val="24"/>
          <w:szCs w:val="24"/>
        </w:rPr>
        <w:t xml:space="preserve"> reporting.  At present the companies require to focus on the society and environment while performing the operational activities. Without the sustainable reporting these duties cannot be assessed by the stakeholders and other parties.</w:t>
      </w:r>
    </w:p>
    <w:p w:rsidR="00496279" w:rsidRPr="00BF0BFB" w:rsidRDefault="00496279" w:rsidP="00496279">
      <w:pPr>
        <w:pStyle w:val="ListParagraph"/>
        <w:spacing w:line="360" w:lineRule="auto"/>
        <w:ind w:left="360"/>
        <w:jc w:val="both"/>
        <w:rPr>
          <w:rFonts w:ascii="Times New Roman" w:hAnsi="Times New Roman" w:cs="Times New Roman"/>
          <w:b/>
          <w:color w:val="333300"/>
          <w:sz w:val="24"/>
          <w:szCs w:val="24"/>
        </w:rPr>
      </w:pPr>
    </w:p>
    <w:p w:rsidR="00496279" w:rsidRPr="004B4C79" w:rsidRDefault="00496279" w:rsidP="00496279">
      <w:pPr>
        <w:pStyle w:val="ListParagraph"/>
        <w:numPr>
          <w:ilvl w:val="1"/>
          <w:numId w:val="1"/>
        </w:numPr>
        <w:spacing w:line="360" w:lineRule="auto"/>
        <w:jc w:val="both"/>
        <w:rPr>
          <w:rFonts w:ascii="Times New Roman" w:hAnsi="Times New Roman" w:cs="Times New Roman"/>
          <w:b/>
          <w:color w:val="333300"/>
          <w:sz w:val="28"/>
          <w:szCs w:val="24"/>
        </w:rPr>
      </w:pPr>
      <w:r>
        <w:rPr>
          <w:rFonts w:ascii="Times New Roman" w:hAnsi="Times New Roman" w:cs="Times New Roman"/>
          <w:b/>
          <w:color w:val="333300"/>
          <w:sz w:val="28"/>
          <w:szCs w:val="24"/>
        </w:rPr>
        <w:t xml:space="preserve"> </w:t>
      </w:r>
      <w:r w:rsidRPr="004B4C79">
        <w:rPr>
          <w:rFonts w:ascii="Times New Roman" w:hAnsi="Times New Roman" w:cs="Times New Roman"/>
          <w:b/>
          <w:color w:val="333300"/>
          <w:sz w:val="28"/>
          <w:szCs w:val="24"/>
        </w:rPr>
        <w:t>Background of the study</w:t>
      </w:r>
    </w:p>
    <w:p w:rsidR="00496279" w:rsidRPr="00BF0BFB" w:rsidRDefault="00496279" w:rsidP="00496279">
      <w:pPr>
        <w:pStyle w:val="ListParagraph"/>
        <w:spacing w:line="360" w:lineRule="auto"/>
        <w:jc w:val="both"/>
        <w:rPr>
          <w:rFonts w:ascii="Times New Roman" w:hAnsi="Times New Roman" w:cs="Times New Roman"/>
          <w:b/>
          <w:color w:val="333300"/>
          <w:sz w:val="24"/>
          <w:szCs w:val="24"/>
        </w:rPr>
      </w:pPr>
    </w:p>
    <w:p w:rsidR="00496279" w:rsidRPr="00BF0BFB" w:rsidRDefault="00496279" w:rsidP="00496279">
      <w:pPr>
        <w:spacing w:line="360" w:lineRule="auto"/>
        <w:jc w:val="both"/>
        <w:rPr>
          <w:rFonts w:ascii="Times New Roman" w:hAnsi="Times New Roman" w:cs="Times New Roman"/>
          <w:color w:val="333300"/>
          <w:sz w:val="24"/>
          <w:szCs w:val="24"/>
        </w:rPr>
      </w:pPr>
      <w:r>
        <w:rPr>
          <w:rFonts w:ascii="Times New Roman" w:hAnsi="Times New Roman" w:cs="Times New Roman"/>
          <w:color w:val="333300"/>
          <w:sz w:val="24"/>
          <w:szCs w:val="24"/>
        </w:rPr>
        <w:t>Sustainable</w:t>
      </w:r>
      <w:r w:rsidRPr="00BF0BFB">
        <w:rPr>
          <w:rFonts w:ascii="Times New Roman" w:hAnsi="Times New Roman" w:cs="Times New Roman"/>
          <w:color w:val="333300"/>
          <w:sz w:val="24"/>
          <w:szCs w:val="24"/>
        </w:rPr>
        <w:t xml:space="preserve"> reporting is considered a sub section of accounting which emphasizes on the disclosure of information which is not related with financial transactions of a company. </w:t>
      </w:r>
      <w:r>
        <w:rPr>
          <w:rFonts w:ascii="Times New Roman" w:hAnsi="Times New Roman" w:cs="Times New Roman"/>
          <w:color w:val="333300"/>
          <w:sz w:val="24"/>
          <w:szCs w:val="24"/>
        </w:rPr>
        <w:t>Sustainable</w:t>
      </w:r>
      <w:r w:rsidRPr="00BF0BFB">
        <w:rPr>
          <w:rFonts w:ascii="Times New Roman" w:hAnsi="Times New Roman" w:cs="Times New Roman"/>
          <w:color w:val="333300"/>
          <w:sz w:val="24"/>
          <w:szCs w:val="24"/>
        </w:rPr>
        <w:t xml:space="preserve"> reporting is mainly conducted to indicate a company’s overall performance to concerned parties such as holders of capital, creditors of the company, and other parties. It shows the direct influence of a company on environment, employee, society, and economic performance. The importance of </w:t>
      </w:r>
      <w:r>
        <w:rPr>
          <w:rFonts w:ascii="Times New Roman" w:hAnsi="Times New Roman" w:cs="Times New Roman"/>
          <w:color w:val="333300"/>
          <w:sz w:val="24"/>
          <w:szCs w:val="24"/>
        </w:rPr>
        <w:t>Sustainable</w:t>
      </w:r>
      <w:r w:rsidRPr="00BF0BFB">
        <w:rPr>
          <w:rFonts w:ascii="Times New Roman" w:hAnsi="Times New Roman" w:cs="Times New Roman"/>
          <w:color w:val="333300"/>
          <w:sz w:val="24"/>
          <w:szCs w:val="24"/>
        </w:rPr>
        <w:t xml:space="preserve"> </w:t>
      </w:r>
      <w:r>
        <w:rPr>
          <w:rFonts w:ascii="Times New Roman" w:hAnsi="Times New Roman" w:cs="Times New Roman"/>
          <w:color w:val="333300"/>
          <w:sz w:val="24"/>
          <w:szCs w:val="24"/>
        </w:rPr>
        <w:t>reporting</w:t>
      </w:r>
      <w:r w:rsidRPr="00BF0BFB">
        <w:rPr>
          <w:rFonts w:ascii="Times New Roman" w:hAnsi="Times New Roman" w:cs="Times New Roman"/>
          <w:color w:val="333300"/>
          <w:sz w:val="24"/>
          <w:szCs w:val="24"/>
        </w:rPr>
        <w:t xml:space="preserve"> has increased in the recent days.  New methods and steps are adopted by the companies to show the impact on the society in various aspects. Global reporting initiative was developed to provide the companies regulations and guidelines regarding the </w:t>
      </w:r>
      <w:r>
        <w:rPr>
          <w:rFonts w:ascii="Times New Roman" w:hAnsi="Times New Roman" w:cs="Times New Roman"/>
          <w:color w:val="333300"/>
          <w:sz w:val="24"/>
          <w:szCs w:val="24"/>
        </w:rPr>
        <w:t>Sustainable</w:t>
      </w:r>
      <w:r w:rsidRPr="00BF0BFB">
        <w:rPr>
          <w:rFonts w:ascii="Times New Roman" w:hAnsi="Times New Roman" w:cs="Times New Roman"/>
          <w:color w:val="333300"/>
          <w:sz w:val="24"/>
          <w:szCs w:val="24"/>
        </w:rPr>
        <w:t xml:space="preserve"> of reporting. </w:t>
      </w:r>
    </w:p>
    <w:p w:rsidR="00496279" w:rsidRPr="004B4C79" w:rsidRDefault="00496279" w:rsidP="00496279">
      <w:pPr>
        <w:pStyle w:val="ListParagraph"/>
        <w:numPr>
          <w:ilvl w:val="1"/>
          <w:numId w:val="1"/>
        </w:numPr>
        <w:spacing w:line="360" w:lineRule="auto"/>
        <w:jc w:val="both"/>
        <w:rPr>
          <w:rFonts w:ascii="Times New Roman" w:hAnsi="Times New Roman" w:cs="Times New Roman"/>
          <w:b/>
          <w:color w:val="333300"/>
          <w:sz w:val="28"/>
          <w:szCs w:val="24"/>
        </w:rPr>
      </w:pPr>
      <w:r>
        <w:rPr>
          <w:rFonts w:ascii="Times New Roman" w:hAnsi="Times New Roman" w:cs="Times New Roman"/>
          <w:b/>
          <w:color w:val="333300"/>
          <w:sz w:val="28"/>
          <w:szCs w:val="24"/>
        </w:rPr>
        <w:t xml:space="preserve"> </w:t>
      </w:r>
      <w:r w:rsidRPr="004B4C79">
        <w:rPr>
          <w:rFonts w:ascii="Times New Roman" w:hAnsi="Times New Roman" w:cs="Times New Roman"/>
          <w:b/>
          <w:color w:val="333300"/>
          <w:sz w:val="28"/>
          <w:szCs w:val="24"/>
        </w:rPr>
        <w:t>Limitations of the study</w:t>
      </w:r>
    </w:p>
    <w:p w:rsidR="00496279" w:rsidRPr="00BF0BFB" w:rsidRDefault="00496279" w:rsidP="00496279">
      <w:pPr>
        <w:spacing w:line="360" w:lineRule="auto"/>
        <w:jc w:val="both"/>
        <w:rPr>
          <w:rFonts w:ascii="Times New Roman" w:hAnsi="Times New Roman" w:cs="Times New Roman"/>
          <w:b/>
          <w:color w:val="333300"/>
          <w:sz w:val="24"/>
          <w:szCs w:val="24"/>
        </w:rPr>
      </w:pPr>
      <w:r w:rsidRPr="00BF0BFB">
        <w:rPr>
          <w:rFonts w:ascii="Times New Roman" w:hAnsi="Times New Roman" w:cs="Times New Roman"/>
          <w:b/>
          <w:color w:val="333300"/>
          <w:sz w:val="24"/>
          <w:szCs w:val="24"/>
        </w:rPr>
        <w:t>These are the limitations of the study:</w:t>
      </w:r>
    </w:p>
    <w:p w:rsidR="00496279" w:rsidRPr="00BF0BFB" w:rsidRDefault="00496279" w:rsidP="00496279">
      <w:pPr>
        <w:pStyle w:val="ListParagraph"/>
        <w:numPr>
          <w:ilvl w:val="0"/>
          <w:numId w:val="2"/>
        </w:numPr>
        <w:spacing w:after="160" w:line="360" w:lineRule="auto"/>
        <w:jc w:val="both"/>
        <w:rPr>
          <w:rFonts w:ascii="Times New Roman" w:hAnsi="Times New Roman" w:cs="Times New Roman"/>
          <w:sz w:val="24"/>
          <w:szCs w:val="24"/>
        </w:rPr>
      </w:pPr>
      <w:r w:rsidRPr="00BF0BFB">
        <w:rPr>
          <w:rFonts w:ascii="Times New Roman" w:hAnsi="Times New Roman" w:cs="Times New Roman"/>
          <w:sz w:val="24"/>
          <w:szCs w:val="24"/>
        </w:rPr>
        <w:t>Short duration for completing project</w:t>
      </w:r>
    </w:p>
    <w:p w:rsidR="00496279" w:rsidRPr="00BF0BFB" w:rsidRDefault="00496279" w:rsidP="00496279">
      <w:pPr>
        <w:pStyle w:val="ListParagraph"/>
        <w:numPr>
          <w:ilvl w:val="0"/>
          <w:numId w:val="2"/>
        </w:numPr>
        <w:spacing w:after="160" w:line="360" w:lineRule="auto"/>
        <w:jc w:val="both"/>
        <w:rPr>
          <w:rFonts w:ascii="Times New Roman" w:hAnsi="Times New Roman" w:cs="Times New Roman"/>
          <w:sz w:val="24"/>
          <w:szCs w:val="24"/>
        </w:rPr>
      </w:pPr>
      <w:r w:rsidRPr="00BF0BFB">
        <w:rPr>
          <w:rFonts w:ascii="Times New Roman" w:hAnsi="Times New Roman" w:cs="Times New Roman"/>
          <w:sz w:val="24"/>
          <w:szCs w:val="24"/>
        </w:rPr>
        <w:t>Not all the data were available</w:t>
      </w:r>
    </w:p>
    <w:p w:rsidR="00496279" w:rsidRPr="00BF0BFB" w:rsidRDefault="00496279" w:rsidP="00496279">
      <w:pPr>
        <w:pStyle w:val="ListParagraph"/>
        <w:numPr>
          <w:ilvl w:val="0"/>
          <w:numId w:val="2"/>
        </w:numPr>
        <w:spacing w:after="160" w:line="360" w:lineRule="auto"/>
        <w:jc w:val="both"/>
        <w:rPr>
          <w:rFonts w:ascii="Times New Roman" w:hAnsi="Times New Roman" w:cs="Times New Roman"/>
          <w:sz w:val="24"/>
          <w:szCs w:val="24"/>
        </w:rPr>
      </w:pPr>
      <w:r w:rsidRPr="00BF0BFB">
        <w:rPr>
          <w:rFonts w:ascii="Times New Roman" w:hAnsi="Times New Roman" w:cs="Times New Roman"/>
          <w:sz w:val="24"/>
          <w:szCs w:val="24"/>
        </w:rPr>
        <w:t>Primary sources were not used</w:t>
      </w:r>
    </w:p>
    <w:p w:rsidR="00496279" w:rsidRPr="00BF0BFB" w:rsidRDefault="00496279" w:rsidP="00496279">
      <w:pPr>
        <w:spacing w:line="360" w:lineRule="auto"/>
        <w:jc w:val="both"/>
        <w:rPr>
          <w:rFonts w:ascii="Times New Roman" w:hAnsi="Times New Roman" w:cs="Times New Roman"/>
          <w:b/>
          <w:sz w:val="24"/>
          <w:szCs w:val="24"/>
        </w:rPr>
      </w:pPr>
    </w:p>
    <w:p w:rsidR="00496279" w:rsidRPr="00F25F48" w:rsidRDefault="00496279" w:rsidP="00496279">
      <w:pPr>
        <w:pBdr>
          <w:top w:val="single" w:sz="4" w:space="1" w:color="auto"/>
          <w:left w:val="single" w:sz="4" w:space="4" w:color="auto"/>
          <w:bottom w:val="single" w:sz="4" w:space="1" w:color="auto"/>
          <w:right w:val="single" w:sz="4" w:space="4" w:color="auto"/>
        </w:pBdr>
        <w:shd w:val="clear" w:color="auto" w:fill="4BACC6" w:themeFill="accent5"/>
        <w:spacing w:line="360" w:lineRule="auto"/>
        <w:jc w:val="center"/>
        <w:rPr>
          <w:rFonts w:ascii="Times New Roman" w:hAnsi="Times New Roman" w:cs="Times New Roman"/>
          <w:b/>
          <w:color w:val="333300"/>
          <w:sz w:val="32"/>
          <w:szCs w:val="24"/>
        </w:rPr>
      </w:pPr>
      <w:r w:rsidRPr="00F25F48">
        <w:rPr>
          <w:rFonts w:ascii="Times New Roman" w:hAnsi="Times New Roman" w:cs="Times New Roman"/>
          <w:b/>
          <w:color w:val="333300"/>
          <w:sz w:val="32"/>
          <w:szCs w:val="24"/>
        </w:rPr>
        <w:t>Chapter Two:</w:t>
      </w:r>
      <w:r>
        <w:rPr>
          <w:rFonts w:ascii="Times New Roman" w:hAnsi="Times New Roman" w:cs="Times New Roman"/>
          <w:b/>
          <w:color w:val="333300"/>
          <w:sz w:val="32"/>
          <w:szCs w:val="24"/>
        </w:rPr>
        <w:t xml:space="preserve"> Objectives of the Study</w:t>
      </w:r>
    </w:p>
    <w:tbl>
      <w:tblPr>
        <w:tblStyle w:val="LightGrid-Accent5"/>
        <w:tblW w:w="9810" w:type="dxa"/>
        <w:tblLook w:val="04A0" w:firstRow="1" w:lastRow="0" w:firstColumn="1" w:lastColumn="0" w:noHBand="0" w:noVBand="1"/>
      </w:tblPr>
      <w:tblGrid>
        <w:gridCol w:w="9810"/>
      </w:tblGrid>
      <w:tr w:rsidR="00496279" w:rsidRPr="00422669" w:rsidTr="004624F0">
        <w:trPr>
          <w:cnfStyle w:val="100000000000" w:firstRow="1" w:lastRow="0" w:firstColumn="0" w:lastColumn="0" w:oddVBand="0" w:evenVBand="0" w:oddHBand="0" w:evenHBand="0" w:firstRowFirstColumn="0" w:firstRowLastColumn="0" w:lastRowFirstColumn="0" w:lastRowLastColumn="0"/>
          <w:trHeight w:val="2698"/>
        </w:trPr>
        <w:tc>
          <w:tcPr>
            <w:cnfStyle w:val="001000000000" w:firstRow="0" w:lastRow="0" w:firstColumn="1" w:lastColumn="0" w:oddVBand="0" w:evenVBand="0" w:oddHBand="0" w:evenHBand="0" w:firstRowFirstColumn="0" w:firstRowLastColumn="0" w:lastRowFirstColumn="0" w:lastRowLastColumn="0"/>
            <w:tcW w:w="9810" w:type="dxa"/>
          </w:tcPr>
          <w:p w:rsidR="00496279" w:rsidRPr="00422669" w:rsidRDefault="00496279" w:rsidP="004624F0">
            <w:pPr>
              <w:rPr>
                <w:rFonts w:ascii="Times New Roman" w:hAnsi="Times New Roman" w:cs="Times New Roman"/>
                <w:b w:val="0"/>
                <w:color w:val="333300"/>
                <w:sz w:val="32"/>
                <w:szCs w:val="24"/>
              </w:rPr>
            </w:pPr>
            <w:r w:rsidRPr="00422669">
              <w:rPr>
                <w:rFonts w:ascii="Times New Roman" w:hAnsi="Times New Roman" w:cs="Times New Roman"/>
                <w:b w:val="0"/>
                <w:color w:val="333300"/>
                <w:sz w:val="28"/>
                <w:szCs w:val="24"/>
              </w:rPr>
              <w:t xml:space="preserve">2.1 </w:t>
            </w:r>
            <w:r w:rsidRPr="00422669">
              <w:rPr>
                <w:rFonts w:ascii="Times New Roman" w:hAnsi="Times New Roman" w:cs="Times New Roman"/>
                <w:color w:val="333300"/>
                <w:sz w:val="28"/>
                <w:szCs w:val="24"/>
              </w:rPr>
              <w:t>Broad Objectives</w:t>
            </w:r>
          </w:p>
        </w:tc>
      </w:tr>
      <w:tr w:rsidR="00496279" w:rsidTr="004624F0">
        <w:trPr>
          <w:cnfStyle w:val="000000100000" w:firstRow="0" w:lastRow="0" w:firstColumn="0" w:lastColumn="0" w:oddVBand="0" w:evenVBand="0" w:oddHBand="1" w:evenHBand="0" w:firstRowFirstColumn="0" w:firstRowLastColumn="0" w:lastRowFirstColumn="0" w:lastRowLastColumn="0"/>
          <w:trHeight w:val="2842"/>
        </w:trPr>
        <w:tc>
          <w:tcPr>
            <w:cnfStyle w:val="001000000000" w:firstRow="0" w:lastRow="0" w:firstColumn="1" w:lastColumn="0" w:oddVBand="0" w:evenVBand="0" w:oddHBand="0" w:evenHBand="0" w:firstRowFirstColumn="0" w:firstRowLastColumn="0" w:lastRowFirstColumn="0" w:lastRowLastColumn="0"/>
            <w:tcW w:w="9810" w:type="dxa"/>
          </w:tcPr>
          <w:p w:rsidR="00496279" w:rsidRDefault="00496279" w:rsidP="004624F0">
            <w:pPr>
              <w:rPr>
                <w:rFonts w:ascii="Times New Roman" w:hAnsi="Times New Roman" w:cs="Times New Roman"/>
                <w:b w:val="0"/>
                <w:color w:val="333300"/>
                <w:sz w:val="32"/>
                <w:szCs w:val="24"/>
              </w:rPr>
            </w:pPr>
            <w:r w:rsidRPr="00422669">
              <w:rPr>
                <w:rFonts w:ascii="Times New Roman" w:hAnsi="Times New Roman" w:cs="Times New Roman"/>
                <w:b w:val="0"/>
                <w:color w:val="333300"/>
                <w:sz w:val="28"/>
                <w:szCs w:val="24"/>
              </w:rPr>
              <w:t xml:space="preserve">2.2 </w:t>
            </w:r>
            <w:r w:rsidRPr="00422669">
              <w:rPr>
                <w:rFonts w:ascii="Times New Roman" w:hAnsi="Times New Roman" w:cs="Times New Roman"/>
                <w:color w:val="333300"/>
                <w:sz w:val="28"/>
                <w:szCs w:val="24"/>
              </w:rPr>
              <w:t>Specific objectives</w:t>
            </w:r>
          </w:p>
        </w:tc>
      </w:tr>
    </w:tbl>
    <w:p w:rsidR="00496279" w:rsidRDefault="00496279" w:rsidP="00496279">
      <w:pPr>
        <w:rPr>
          <w:rFonts w:ascii="Times New Roman" w:hAnsi="Times New Roman" w:cs="Times New Roman"/>
          <w:b/>
          <w:color w:val="333300"/>
          <w:sz w:val="32"/>
          <w:szCs w:val="24"/>
        </w:rPr>
      </w:pPr>
      <w:r>
        <w:rPr>
          <w:rFonts w:ascii="Times New Roman" w:hAnsi="Times New Roman" w:cs="Times New Roman"/>
          <w:b/>
          <w:color w:val="333300"/>
          <w:sz w:val="32"/>
          <w:szCs w:val="24"/>
        </w:rPr>
        <w:br w:type="page"/>
      </w:r>
    </w:p>
    <w:p w:rsidR="00496279" w:rsidRPr="00F25F48" w:rsidRDefault="00496279" w:rsidP="00496279">
      <w:pPr>
        <w:pBdr>
          <w:top w:val="single" w:sz="4" w:space="1" w:color="auto"/>
          <w:left w:val="single" w:sz="4" w:space="4" w:color="auto"/>
          <w:bottom w:val="single" w:sz="4" w:space="1" w:color="auto"/>
          <w:right w:val="single" w:sz="4" w:space="4" w:color="auto"/>
        </w:pBdr>
        <w:shd w:val="clear" w:color="auto" w:fill="4BACC6" w:themeFill="accent5"/>
        <w:spacing w:line="360" w:lineRule="auto"/>
        <w:jc w:val="center"/>
        <w:rPr>
          <w:rFonts w:ascii="Times New Roman" w:hAnsi="Times New Roman" w:cs="Times New Roman"/>
          <w:b/>
          <w:color w:val="333300"/>
          <w:sz w:val="32"/>
          <w:szCs w:val="24"/>
        </w:rPr>
      </w:pPr>
      <w:r w:rsidRPr="00F25F48">
        <w:rPr>
          <w:rFonts w:ascii="Times New Roman" w:hAnsi="Times New Roman" w:cs="Times New Roman"/>
          <w:b/>
          <w:color w:val="333300"/>
          <w:sz w:val="32"/>
          <w:szCs w:val="24"/>
        </w:rPr>
        <w:t>Chapter Two:</w:t>
      </w:r>
      <w:r>
        <w:rPr>
          <w:rFonts w:ascii="Times New Roman" w:hAnsi="Times New Roman" w:cs="Times New Roman"/>
          <w:b/>
          <w:color w:val="333300"/>
          <w:sz w:val="32"/>
          <w:szCs w:val="24"/>
        </w:rPr>
        <w:t xml:space="preserve"> Objectives of the Study</w:t>
      </w:r>
    </w:p>
    <w:p w:rsidR="00496279" w:rsidRPr="000751DF" w:rsidRDefault="00496279" w:rsidP="00496279">
      <w:pPr>
        <w:spacing w:after="0" w:line="360" w:lineRule="auto"/>
        <w:jc w:val="both"/>
        <w:rPr>
          <w:rFonts w:ascii="Times New Roman" w:hAnsi="Times New Roman" w:cs="Times New Roman"/>
          <w:b/>
          <w:color w:val="333300"/>
          <w:sz w:val="28"/>
          <w:szCs w:val="24"/>
        </w:rPr>
      </w:pPr>
      <w:r w:rsidRPr="000751DF">
        <w:rPr>
          <w:rFonts w:ascii="Times New Roman" w:hAnsi="Times New Roman" w:cs="Times New Roman"/>
          <w:b/>
          <w:color w:val="333300"/>
          <w:sz w:val="28"/>
          <w:szCs w:val="24"/>
        </w:rPr>
        <w:t>2.1 Broad Objectives:</w:t>
      </w:r>
    </w:p>
    <w:p w:rsidR="00496279" w:rsidRPr="000751DF" w:rsidRDefault="00496279" w:rsidP="00496279">
      <w:pPr>
        <w:pStyle w:val="ListParagraph"/>
        <w:numPr>
          <w:ilvl w:val="0"/>
          <w:numId w:val="5"/>
        </w:numPr>
        <w:spacing w:after="0" w:line="360" w:lineRule="auto"/>
        <w:jc w:val="both"/>
        <w:rPr>
          <w:rFonts w:ascii="Times New Roman" w:hAnsi="Times New Roman" w:cs="Times New Roman"/>
          <w:color w:val="333300"/>
          <w:sz w:val="24"/>
          <w:szCs w:val="24"/>
        </w:rPr>
      </w:pPr>
      <w:r w:rsidRPr="000751DF">
        <w:rPr>
          <w:rFonts w:ascii="Times New Roman" w:hAnsi="Times New Roman" w:cs="Times New Roman"/>
          <w:color w:val="333300"/>
          <w:sz w:val="24"/>
          <w:szCs w:val="24"/>
        </w:rPr>
        <w:t>To determine the extent to which Textile companies follow the Sustainable reporting</w:t>
      </w:r>
    </w:p>
    <w:p w:rsidR="00496279" w:rsidRPr="000751DF" w:rsidRDefault="00496279" w:rsidP="00496279">
      <w:pPr>
        <w:pStyle w:val="ListParagraph"/>
        <w:numPr>
          <w:ilvl w:val="0"/>
          <w:numId w:val="5"/>
        </w:numPr>
        <w:spacing w:after="0" w:line="360" w:lineRule="auto"/>
        <w:jc w:val="both"/>
        <w:rPr>
          <w:rFonts w:ascii="Times New Roman" w:hAnsi="Times New Roman" w:cs="Times New Roman"/>
          <w:color w:val="333300"/>
          <w:sz w:val="24"/>
          <w:szCs w:val="24"/>
        </w:rPr>
      </w:pPr>
      <w:r w:rsidRPr="000751DF">
        <w:rPr>
          <w:rFonts w:ascii="Times New Roman" w:hAnsi="Times New Roman" w:cs="Times New Roman"/>
          <w:color w:val="333300"/>
          <w:sz w:val="24"/>
          <w:szCs w:val="24"/>
        </w:rPr>
        <w:t>To determine the extent to which Pharmaceutical companies follow the Sustainable reporting</w:t>
      </w:r>
    </w:p>
    <w:p w:rsidR="00496279" w:rsidRPr="00BF0BFB" w:rsidRDefault="00496279" w:rsidP="00496279">
      <w:pPr>
        <w:spacing w:after="0" w:line="360" w:lineRule="auto"/>
        <w:ind w:left="2160"/>
        <w:jc w:val="both"/>
        <w:rPr>
          <w:rFonts w:ascii="Times New Roman" w:hAnsi="Times New Roman" w:cs="Times New Roman"/>
          <w:b/>
          <w:color w:val="333300"/>
          <w:sz w:val="24"/>
          <w:szCs w:val="24"/>
        </w:rPr>
      </w:pPr>
    </w:p>
    <w:p w:rsidR="00496279" w:rsidRPr="000751DF" w:rsidRDefault="00496279" w:rsidP="00496279">
      <w:pPr>
        <w:spacing w:after="0" w:line="360" w:lineRule="auto"/>
        <w:jc w:val="both"/>
        <w:rPr>
          <w:rFonts w:ascii="Times New Roman" w:hAnsi="Times New Roman" w:cs="Times New Roman"/>
          <w:b/>
          <w:color w:val="333300"/>
          <w:sz w:val="28"/>
          <w:szCs w:val="24"/>
        </w:rPr>
      </w:pPr>
      <w:r w:rsidRPr="000751DF">
        <w:rPr>
          <w:rFonts w:ascii="Times New Roman" w:hAnsi="Times New Roman" w:cs="Times New Roman"/>
          <w:b/>
          <w:color w:val="333300"/>
          <w:sz w:val="28"/>
          <w:szCs w:val="24"/>
        </w:rPr>
        <w:t>2.2 Specific objectives:</w:t>
      </w:r>
    </w:p>
    <w:p w:rsidR="00496279" w:rsidRPr="00956E72" w:rsidRDefault="00496279" w:rsidP="00496279">
      <w:pPr>
        <w:pStyle w:val="ListParagraph"/>
        <w:numPr>
          <w:ilvl w:val="0"/>
          <w:numId w:val="6"/>
        </w:numPr>
        <w:spacing w:line="360" w:lineRule="auto"/>
        <w:jc w:val="both"/>
        <w:rPr>
          <w:rFonts w:ascii="Times New Roman" w:hAnsi="Times New Roman" w:cs="Times New Roman"/>
          <w:color w:val="333300"/>
          <w:sz w:val="24"/>
          <w:szCs w:val="24"/>
        </w:rPr>
      </w:pPr>
      <w:r w:rsidRPr="00956E72">
        <w:rPr>
          <w:rFonts w:ascii="Times New Roman" w:hAnsi="Times New Roman" w:cs="Times New Roman"/>
          <w:color w:val="333300"/>
          <w:sz w:val="24"/>
          <w:szCs w:val="24"/>
        </w:rPr>
        <w:t xml:space="preserve">To </w:t>
      </w:r>
      <w:r w:rsidR="000C27E9">
        <w:rPr>
          <w:rFonts w:ascii="Times New Roman" w:hAnsi="Times New Roman" w:cs="Times New Roman"/>
          <w:color w:val="333300"/>
          <w:sz w:val="24"/>
          <w:szCs w:val="24"/>
        </w:rPr>
        <w:t>measure</w:t>
      </w:r>
      <w:r w:rsidR="00956E72" w:rsidRPr="00956E72">
        <w:rPr>
          <w:rFonts w:ascii="Times New Roman" w:hAnsi="Times New Roman" w:cs="Times New Roman"/>
          <w:color w:val="333300"/>
          <w:sz w:val="24"/>
          <w:szCs w:val="24"/>
        </w:rPr>
        <w:t xml:space="preserve"> corporate sustainable reporting</w:t>
      </w:r>
      <w:r w:rsidRPr="00956E72">
        <w:rPr>
          <w:rFonts w:ascii="Times New Roman" w:hAnsi="Times New Roman" w:cs="Times New Roman"/>
          <w:color w:val="333300"/>
          <w:sz w:val="24"/>
          <w:szCs w:val="24"/>
        </w:rPr>
        <w:t xml:space="preserve"> of the listed textile and pharmaceutical companies </w:t>
      </w:r>
    </w:p>
    <w:p w:rsidR="000C27E9" w:rsidRDefault="00496279" w:rsidP="00496279">
      <w:pPr>
        <w:pStyle w:val="ListParagraph"/>
        <w:numPr>
          <w:ilvl w:val="0"/>
          <w:numId w:val="6"/>
        </w:numPr>
        <w:spacing w:line="360" w:lineRule="auto"/>
        <w:jc w:val="both"/>
        <w:rPr>
          <w:rFonts w:ascii="Times New Roman" w:hAnsi="Times New Roman" w:cs="Times New Roman"/>
          <w:color w:val="333300"/>
          <w:sz w:val="24"/>
          <w:szCs w:val="24"/>
        </w:rPr>
      </w:pPr>
      <w:r w:rsidRPr="000C27E9">
        <w:rPr>
          <w:rFonts w:ascii="Times New Roman" w:hAnsi="Times New Roman" w:cs="Times New Roman"/>
          <w:color w:val="333300"/>
          <w:sz w:val="24"/>
          <w:szCs w:val="24"/>
        </w:rPr>
        <w:t xml:space="preserve">To </w:t>
      </w:r>
      <w:r w:rsidR="000C27E9">
        <w:rPr>
          <w:rFonts w:ascii="Times New Roman" w:hAnsi="Times New Roman" w:cs="Times New Roman"/>
          <w:color w:val="333300"/>
          <w:sz w:val="24"/>
          <w:szCs w:val="24"/>
        </w:rPr>
        <w:t>analyze</w:t>
      </w:r>
      <w:r w:rsidRPr="000C27E9">
        <w:rPr>
          <w:rFonts w:ascii="Times New Roman" w:hAnsi="Times New Roman" w:cs="Times New Roman"/>
          <w:color w:val="333300"/>
          <w:sz w:val="24"/>
          <w:szCs w:val="24"/>
        </w:rPr>
        <w:t xml:space="preserve"> </w:t>
      </w:r>
      <w:r w:rsidR="000C27E9" w:rsidRPr="000C27E9">
        <w:rPr>
          <w:rFonts w:ascii="Times New Roman" w:hAnsi="Times New Roman" w:cs="Times New Roman"/>
          <w:color w:val="333300"/>
          <w:sz w:val="24"/>
          <w:szCs w:val="24"/>
        </w:rPr>
        <w:t xml:space="preserve">the relative </w:t>
      </w:r>
      <w:r w:rsidR="00956E72" w:rsidRPr="000C27E9">
        <w:rPr>
          <w:rFonts w:ascii="Times New Roman" w:hAnsi="Times New Roman" w:cs="Times New Roman"/>
          <w:color w:val="333300"/>
          <w:sz w:val="24"/>
          <w:szCs w:val="24"/>
        </w:rPr>
        <w:t xml:space="preserve">corporate sustainable reporting of </w:t>
      </w:r>
      <w:r w:rsidRPr="000C27E9">
        <w:rPr>
          <w:rFonts w:ascii="Times New Roman" w:hAnsi="Times New Roman" w:cs="Times New Roman"/>
          <w:color w:val="333300"/>
          <w:sz w:val="24"/>
          <w:szCs w:val="24"/>
        </w:rPr>
        <w:t xml:space="preserve">the textile and pharmaceutical companies </w:t>
      </w:r>
    </w:p>
    <w:p w:rsidR="00496279" w:rsidRPr="000C27E9" w:rsidRDefault="00496279" w:rsidP="00496279">
      <w:pPr>
        <w:pStyle w:val="ListParagraph"/>
        <w:numPr>
          <w:ilvl w:val="0"/>
          <w:numId w:val="6"/>
        </w:numPr>
        <w:spacing w:line="360" w:lineRule="auto"/>
        <w:jc w:val="both"/>
        <w:rPr>
          <w:rFonts w:ascii="Times New Roman" w:hAnsi="Times New Roman" w:cs="Times New Roman"/>
          <w:color w:val="333300"/>
          <w:sz w:val="24"/>
          <w:szCs w:val="24"/>
        </w:rPr>
      </w:pPr>
      <w:r w:rsidRPr="000C27E9">
        <w:rPr>
          <w:rFonts w:ascii="Times New Roman" w:hAnsi="Times New Roman" w:cs="Times New Roman"/>
          <w:color w:val="333300"/>
          <w:sz w:val="24"/>
          <w:szCs w:val="24"/>
        </w:rPr>
        <w:t>To find out most disclosed item</w:t>
      </w:r>
      <w:r w:rsidR="000C27E9">
        <w:rPr>
          <w:rFonts w:ascii="Times New Roman" w:hAnsi="Times New Roman" w:cs="Times New Roman"/>
          <w:color w:val="333300"/>
          <w:sz w:val="24"/>
          <w:szCs w:val="24"/>
        </w:rPr>
        <w:t xml:space="preserve">s on </w:t>
      </w:r>
      <w:r w:rsidR="00956E72" w:rsidRPr="000C27E9">
        <w:rPr>
          <w:rFonts w:ascii="Times New Roman" w:hAnsi="Times New Roman" w:cs="Times New Roman"/>
          <w:color w:val="333300"/>
          <w:sz w:val="24"/>
          <w:szCs w:val="24"/>
        </w:rPr>
        <w:t xml:space="preserve">corporate sustainable reporting </w:t>
      </w:r>
      <w:r w:rsidRPr="000C27E9">
        <w:rPr>
          <w:rFonts w:ascii="Times New Roman" w:hAnsi="Times New Roman" w:cs="Times New Roman"/>
          <w:color w:val="333300"/>
          <w:sz w:val="24"/>
          <w:szCs w:val="24"/>
        </w:rPr>
        <w:t xml:space="preserve">of </w:t>
      </w:r>
      <w:r w:rsidR="00956E72" w:rsidRPr="000C27E9">
        <w:rPr>
          <w:rFonts w:ascii="Times New Roman" w:hAnsi="Times New Roman" w:cs="Times New Roman"/>
          <w:color w:val="333300"/>
          <w:sz w:val="24"/>
          <w:szCs w:val="24"/>
        </w:rPr>
        <w:t xml:space="preserve">the </w:t>
      </w:r>
      <w:r w:rsidRPr="000C27E9">
        <w:rPr>
          <w:rFonts w:ascii="Times New Roman" w:hAnsi="Times New Roman" w:cs="Times New Roman"/>
          <w:color w:val="333300"/>
          <w:sz w:val="24"/>
          <w:szCs w:val="24"/>
        </w:rPr>
        <w:t>textile and pharmaceutical companies</w:t>
      </w:r>
    </w:p>
    <w:p w:rsidR="00496279" w:rsidRPr="00956E72" w:rsidRDefault="00496279" w:rsidP="00496279">
      <w:pPr>
        <w:pStyle w:val="ListParagraph"/>
        <w:numPr>
          <w:ilvl w:val="0"/>
          <w:numId w:val="6"/>
        </w:numPr>
        <w:spacing w:line="360" w:lineRule="auto"/>
        <w:jc w:val="both"/>
        <w:rPr>
          <w:rFonts w:ascii="Times New Roman" w:hAnsi="Times New Roman" w:cs="Times New Roman"/>
          <w:color w:val="333300"/>
          <w:sz w:val="24"/>
          <w:szCs w:val="24"/>
        </w:rPr>
      </w:pPr>
      <w:r w:rsidRPr="00956E72">
        <w:rPr>
          <w:rFonts w:ascii="Times New Roman" w:hAnsi="Times New Roman" w:cs="Times New Roman"/>
          <w:color w:val="333300"/>
          <w:sz w:val="24"/>
          <w:szCs w:val="24"/>
        </w:rPr>
        <w:t>To find out less disclosed item</w:t>
      </w:r>
      <w:r w:rsidR="000C27E9">
        <w:rPr>
          <w:rFonts w:ascii="Times New Roman" w:hAnsi="Times New Roman" w:cs="Times New Roman"/>
          <w:color w:val="333300"/>
          <w:sz w:val="24"/>
          <w:szCs w:val="24"/>
        </w:rPr>
        <w:t>s on</w:t>
      </w:r>
      <w:r w:rsidRPr="00956E72">
        <w:rPr>
          <w:rFonts w:ascii="Times New Roman" w:hAnsi="Times New Roman" w:cs="Times New Roman"/>
          <w:color w:val="333300"/>
          <w:sz w:val="24"/>
          <w:szCs w:val="24"/>
        </w:rPr>
        <w:t xml:space="preserve"> </w:t>
      </w:r>
      <w:r w:rsidR="00956E72" w:rsidRPr="00956E72">
        <w:rPr>
          <w:rFonts w:ascii="Times New Roman" w:hAnsi="Times New Roman" w:cs="Times New Roman"/>
          <w:color w:val="333300"/>
          <w:sz w:val="24"/>
          <w:szCs w:val="24"/>
        </w:rPr>
        <w:t xml:space="preserve">corporate sustainable reporting </w:t>
      </w:r>
      <w:r w:rsidRPr="00956E72">
        <w:rPr>
          <w:rFonts w:ascii="Times New Roman" w:hAnsi="Times New Roman" w:cs="Times New Roman"/>
          <w:color w:val="333300"/>
          <w:sz w:val="24"/>
          <w:szCs w:val="24"/>
        </w:rPr>
        <w:t>of</w:t>
      </w:r>
      <w:r w:rsidR="00956E72" w:rsidRPr="00956E72">
        <w:rPr>
          <w:rFonts w:ascii="Times New Roman" w:hAnsi="Times New Roman" w:cs="Times New Roman"/>
          <w:color w:val="333300"/>
          <w:sz w:val="24"/>
          <w:szCs w:val="24"/>
        </w:rPr>
        <w:t xml:space="preserve"> the</w:t>
      </w:r>
      <w:r w:rsidRPr="00956E72">
        <w:rPr>
          <w:rFonts w:ascii="Times New Roman" w:hAnsi="Times New Roman" w:cs="Times New Roman"/>
          <w:color w:val="333300"/>
          <w:sz w:val="24"/>
          <w:szCs w:val="24"/>
        </w:rPr>
        <w:t xml:space="preserve"> textile and pharmaceutical companies</w:t>
      </w:r>
    </w:p>
    <w:p w:rsidR="00496279" w:rsidRDefault="00496279" w:rsidP="00496279">
      <w:pPr>
        <w:pStyle w:val="ListParagraph"/>
        <w:spacing w:line="360" w:lineRule="auto"/>
        <w:jc w:val="both"/>
        <w:rPr>
          <w:rFonts w:ascii="Times New Roman" w:hAnsi="Times New Roman" w:cs="Times New Roman"/>
          <w:color w:val="333300"/>
          <w:sz w:val="24"/>
          <w:szCs w:val="24"/>
        </w:rPr>
      </w:pPr>
      <w:r w:rsidRPr="00BF0BFB">
        <w:rPr>
          <w:rFonts w:ascii="Times New Roman" w:hAnsi="Times New Roman" w:cs="Times New Roman"/>
          <w:color w:val="333300"/>
          <w:sz w:val="24"/>
          <w:szCs w:val="24"/>
        </w:rPr>
        <w:t xml:space="preserve"> </w:t>
      </w: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Default="00496279" w:rsidP="00496279">
      <w:pPr>
        <w:pStyle w:val="ListParagraph"/>
        <w:spacing w:line="360" w:lineRule="auto"/>
        <w:jc w:val="both"/>
        <w:rPr>
          <w:rFonts w:ascii="Times New Roman" w:hAnsi="Times New Roman" w:cs="Times New Roman"/>
          <w:color w:val="333300"/>
          <w:sz w:val="24"/>
          <w:szCs w:val="24"/>
        </w:rPr>
      </w:pPr>
    </w:p>
    <w:p w:rsidR="00496279" w:rsidRPr="00BF0BFB" w:rsidRDefault="00496279" w:rsidP="00496279">
      <w:pPr>
        <w:pStyle w:val="ListParagraph"/>
        <w:spacing w:line="360" w:lineRule="auto"/>
        <w:jc w:val="both"/>
        <w:rPr>
          <w:rFonts w:ascii="Times New Roman" w:hAnsi="Times New Roman" w:cs="Times New Roman"/>
          <w:color w:val="333300"/>
          <w:sz w:val="24"/>
          <w:szCs w:val="24"/>
        </w:rPr>
      </w:pPr>
    </w:p>
    <w:p w:rsidR="00496279" w:rsidRPr="00BF0BFB" w:rsidRDefault="00496279" w:rsidP="00496279">
      <w:pPr>
        <w:spacing w:after="0" w:line="360" w:lineRule="auto"/>
        <w:ind w:left="2160"/>
        <w:jc w:val="both"/>
        <w:rPr>
          <w:rFonts w:ascii="Times New Roman" w:hAnsi="Times New Roman" w:cs="Times New Roman"/>
          <w:b/>
          <w:color w:val="333300"/>
          <w:sz w:val="24"/>
          <w:szCs w:val="24"/>
        </w:rPr>
      </w:pPr>
    </w:p>
    <w:p w:rsidR="00496279" w:rsidRPr="00F25F48" w:rsidRDefault="00496279" w:rsidP="00496279">
      <w:pPr>
        <w:pBdr>
          <w:top w:val="single" w:sz="4" w:space="1" w:color="auto"/>
          <w:left w:val="single" w:sz="4" w:space="4" w:color="auto"/>
          <w:bottom w:val="single" w:sz="4" w:space="1" w:color="auto"/>
          <w:right w:val="single" w:sz="4" w:space="4" w:color="auto"/>
        </w:pBdr>
        <w:shd w:val="clear" w:color="auto" w:fill="4BACC6" w:themeFill="accent5"/>
        <w:spacing w:line="360" w:lineRule="auto"/>
        <w:jc w:val="center"/>
        <w:rPr>
          <w:rFonts w:ascii="Times New Roman" w:hAnsi="Times New Roman" w:cs="Times New Roman"/>
          <w:b/>
          <w:color w:val="333300"/>
          <w:sz w:val="32"/>
          <w:szCs w:val="24"/>
        </w:rPr>
      </w:pPr>
      <w:r w:rsidRPr="00F25F48">
        <w:rPr>
          <w:rFonts w:ascii="Times New Roman" w:hAnsi="Times New Roman" w:cs="Times New Roman"/>
          <w:b/>
          <w:color w:val="333300"/>
          <w:sz w:val="32"/>
          <w:szCs w:val="24"/>
        </w:rPr>
        <w:t>Chapter Three: Methodology of the Study</w:t>
      </w:r>
    </w:p>
    <w:tbl>
      <w:tblPr>
        <w:tblStyle w:val="LightGrid-Accent5"/>
        <w:tblW w:w="9693" w:type="dxa"/>
        <w:tblLook w:val="04A0" w:firstRow="1" w:lastRow="0" w:firstColumn="1" w:lastColumn="0" w:noHBand="0" w:noVBand="1"/>
      </w:tblPr>
      <w:tblGrid>
        <w:gridCol w:w="9693"/>
      </w:tblGrid>
      <w:tr w:rsidR="00496279" w:rsidRPr="00C15AC7" w:rsidTr="004624F0">
        <w:trPr>
          <w:cnfStyle w:val="100000000000" w:firstRow="1" w:lastRow="0" w:firstColumn="0" w:lastColumn="0" w:oddVBand="0" w:evenVBand="0" w:oddHBand="0"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9693" w:type="dxa"/>
          </w:tcPr>
          <w:p w:rsidR="00496279" w:rsidRPr="00C15AC7" w:rsidRDefault="00496279" w:rsidP="004624F0">
            <w:pPr>
              <w:spacing w:line="360" w:lineRule="auto"/>
              <w:jc w:val="both"/>
              <w:rPr>
                <w:rFonts w:ascii="Times New Roman" w:hAnsi="Times New Roman" w:cs="Times New Roman"/>
                <w:b w:val="0"/>
                <w:sz w:val="24"/>
                <w:szCs w:val="24"/>
              </w:rPr>
            </w:pPr>
            <w:r w:rsidRPr="00C15AC7">
              <w:rPr>
                <w:rFonts w:ascii="Times New Roman" w:hAnsi="Times New Roman" w:cs="Times New Roman"/>
                <w:b w:val="0"/>
                <w:color w:val="333300"/>
                <w:sz w:val="28"/>
                <w:szCs w:val="24"/>
              </w:rPr>
              <w:t xml:space="preserve">3.1 </w:t>
            </w:r>
            <w:r w:rsidRPr="00C15AC7">
              <w:rPr>
                <w:rFonts w:ascii="Times New Roman" w:hAnsi="Times New Roman" w:cs="Times New Roman"/>
                <w:color w:val="333300"/>
                <w:sz w:val="28"/>
                <w:szCs w:val="24"/>
              </w:rPr>
              <w:t>Data design</w:t>
            </w:r>
          </w:p>
        </w:tc>
      </w:tr>
      <w:tr w:rsidR="00496279" w:rsidRPr="00C15AC7" w:rsidTr="004624F0">
        <w:trPr>
          <w:cnfStyle w:val="000000100000" w:firstRow="0" w:lastRow="0" w:firstColumn="0" w:lastColumn="0" w:oddVBand="0" w:evenVBand="0" w:oddHBand="1" w:evenHBand="0" w:firstRowFirstColumn="0" w:firstRowLastColumn="0" w:lastRowFirstColumn="0" w:lastRowLastColumn="0"/>
          <w:trHeight w:val="2141"/>
        </w:trPr>
        <w:tc>
          <w:tcPr>
            <w:cnfStyle w:val="001000000000" w:firstRow="0" w:lastRow="0" w:firstColumn="1" w:lastColumn="0" w:oddVBand="0" w:evenVBand="0" w:oddHBand="0" w:evenHBand="0" w:firstRowFirstColumn="0" w:firstRowLastColumn="0" w:lastRowFirstColumn="0" w:lastRowLastColumn="0"/>
            <w:tcW w:w="9693" w:type="dxa"/>
          </w:tcPr>
          <w:p w:rsidR="00496279" w:rsidRPr="00C15AC7" w:rsidRDefault="00496279" w:rsidP="004624F0">
            <w:pPr>
              <w:rPr>
                <w:rFonts w:ascii="Times New Roman" w:hAnsi="Times New Roman" w:cs="Times New Roman"/>
                <w:b w:val="0"/>
                <w:sz w:val="24"/>
                <w:szCs w:val="24"/>
              </w:rPr>
            </w:pPr>
            <w:r w:rsidRPr="00C15AC7">
              <w:rPr>
                <w:rFonts w:ascii="Times New Roman" w:hAnsi="Times New Roman" w:cs="Times New Roman"/>
                <w:color w:val="333300"/>
                <w:sz w:val="28"/>
                <w:szCs w:val="24"/>
              </w:rPr>
              <w:t>3.2 Sample design</w:t>
            </w:r>
            <w:r w:rsidRPr="00C15AC7">
              <w:rPr>
                <w:rFonts w:ascii="Times New Roman" w:hAnsi="Times New Roman" w:cs="Times New Roman"/>
                <w:b w:val="0"/>
                <w:sz w:val="24"/>
                <w:szCs w:val="24"/>
              </w:rPr>
              <w:t xml:space="preserve"> </w:t>
            </w:r>
          </w:p>
        </w:tc>
      </w:tr>
      <w:tr w:rsidR="00496279" w:rsidRPr="00C15AC7" w:rsidTr="004624F0">
        <w:trPr>
          <w:cnfStyle w:val="000000010000" w:firstRow="0" w:lastRow="0" w:firstColumn="0" w:lastColumn="0" w:oddVBand="0" w:evenVBand="0" w:oddHBand="0" w:evenHBand="1"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9693" w:type="dxa"/>
          </w:tcPr>
          <w:p w:rsidR="00496279" w:rsidRPr="00C15AC7" w:rsidRDefault="00496279" w:rsidP="004624F0">
            <w:pPr>
              <w:spacing w:line="360" w:lineRule="auto"/>
              <w:jc w:val="both"/>
              <w:rPr>
                <w:rFonts w:ascii="Times New Roman" w:hAnsi="Times New Roman" w:cs="Times New Roman"/>
                <w:b w:val="0"/>
                <w:color w:val="7030A0"/>
                <w:sz w:val="28"/>
                <w:szCs w:val="24"/>
              </w:rPr>
            </w:pPr>
            <w:r w:rsidRPr="00C15AC7">
              <w:rPr>
                <w:rFonts w:ascii="Times New Roman" w:hAnsi="Times New Roman" w:cs="Times New Roman"/>
                <w:color w:val="333300"/>
                <w:sz w:val="28"/>
                <w:szCs w:val="24"/>
              </w:rPr>
              <w:t>3.3 Analytical tools</w:t>
            </w:r>
          </w:p>
        </w:tc>
      </w:tr>
    </w:tbl>
    <w:p w:rsidR="00496279" w:rsidRPr="00BF0BFB" w:rsidRDefault="00496279" w:rsidP="00496279">
      <w:pPr>
        <w:rPr>
          <w:rFonts w:ascii="Times New Roman" w:hAnsi="Times New Roman" w:cs="Times New Roman"/>
          <w:b/>
          <w:sz w:val="24"/>
          <w:szCs w:val="24"/>
        </w:rPr>
      </w:pPr>
      <w:r>
        <w:rPr>
          <w:rFonts w:ascii="Times New Roman" w:hAnsi="Times New Roman" w:cs="Times New Roman"/>
          <w:b/>
          <w:sz w:val="24"/>
          <w:szCs w:val="24"/>
        </w:rPr>
        <w:br w:type="page"/>
      </w:r>
    </w:p>
    <w:p w:rsidR="00496279" w:rsidRPr="00F25F48" w:rsidRDefault="00496279" w:rsidP="00496279">
      <w:pPr>
        <w:pBdr>
          <w:top w:val="single" w:sz="4" w:space="1" w:color="auto"/>
          <w:left w:val="single" w:sz="4" w:space="4" w:color="auto"/>
          <w:bottom w:val="single" w:sz="4" w:space="1" w:color="auto"/>
          <w:right w:val="single" w:sz="4" w:space="4" w:color="auto"/>
        </w:pBdr>
        <w:shd w:val="clear" w:color="auto" w:fill="4BACC6" w:themeFill="accent5"/>
        <w:spacing w:line="360" w:lineRule="auto"/>
        <w:jc w:val="center"/>
        <w:rPr>
          <w:rFonts w:ascii="Times New Roman" w:hAnsi="Times New Roman" w:cs="Times New Roman"/>
          <w:b/>
          <w:color w:val="333300"/>
          <w:sz w:val="32"/>
          <w:szCs w:val="24"/>
        </w:rPr>
      </w:pPr>
      <w:r w:rsidRPr="00F25F48">
        <w:rPr>
          <w:rFonts w:ascii="Times New Roman" w:hAnsi="Times New Roman" w:cs="Times New Roman"/>
          <w:b/>
          <w:color w:val="333300"/>
          <w:sz w:val="32"/>
          <w:szCs w:val="24"/>
        </w:rPr>
        <w:t>Chapter Three: Methodology of the Study</w:t>
      </w:r>
    </w:p>
    <w:p w:rsidR="00496279" w:rsidRPr="00BF0BFB" w:rsidRDefault="00496279" w:rsidP="00496279">
      <w:pPr>
        <w:spacing w:line="360" w:lineRule="auto"/>
        <w:jc w:val="both"/>
        <w:rPr>
          <w:rFonts w:ascii="Times New Roman" w:hAnsi="Times New Roman" w:cs="Times New Roman"/>
          <w:color w:val="333300"/>
          <w:sz w:val="24"/>
          <w:szCs w:val="24"/>
        </w:rPr>
      </w:pPr>
      <w:r w:rsidRPr="00BF0BFB">
        <w:rPr>
          <w:rFonts w:ascii="Times New Roman" w:hAnsi="Times New Roman" w:cs="Times New Roman"/>
          <w:color w:val="333300"/>
          <w:sz w:val="24"/>
          <w:szCs w:val="24"/>
        </w:rPr>
        <w:t>The methodology of the study consists of the followings:</w:t>
      </w:r>
    </w:p>
    <w:p w:rsidR="00496279" w:rsidRPr="00BF0BFB" w:rsidRDefault="00496279" w:rsidP="00496279">
      <w:pPr>
        <w:spacing w:after="0" w:line="360" w:lineRule="auto"/>
        <w:jc w:val="both"/>
        <w:rPr>
          <w:rFonts w:ascii="Times New Roman" w:hAnsi="Times New Roman" w:cs="Times New Roman"/>
          <w:color w:val="333300"/>
          <w:sz w:val="24"/>
          <w:szCs w:val="24"/>
        </w:rPr>
      </w:pPr>
      <w:r w:rsidRPr="004B4C79">
        <w:rPr>
          <w:rFonts w:ascii="Times New Roman" w:hAnsi="Times New Roman" w:cs="Times New Roman"/>
          <w:b/>
          <w:color w:val="333300"/>
          <w:sz w:val="28"/>
          <w:szCs w:val="24"/>
        </w:rPr>
        <w:t>3.</w:t>
      </w:r>
      <w:r w:rsidRPr="00FD7661">
        <w:rPr>
          <w:rFonts w:ascii="Times New Roman" w:hAnsi="Times New Roman" w:cs="Times New Roman"/>
          <w:b/>
          <w:sz w:val="28"/>
          <w:szCs w:val="24"/>
        </w:rPr>
        <w:t>1 Data design</w:t>
      </w:r>
      <w:r w:rsidRPr="00FD7661">
        <w:rPr>
          <w:rFonts w:ascii="Times New Roman" w:hAnsi="Times New Roman" w:cs="Times New Roman"/>
          <w:sz w:val="28"/>
          <w:szCs w:val="24"/>
        </w:rPr>
        <w:t xml:space="preserve">: </w:t>
      </w:r>
      <w:r w:rsidRPr="00BF0BFB">
        <w:rPr>
          <w:rFonts w:ascii="Times New Roman" w:hAnsi="Times New Roman" w:cs="Times New Roman"/>
          <w:color w:val="333300"/>
          <w:sz w:val="24"/>
          <w:szCs w:val="24"/>
        </w:rPr>
        <w:t>It contains the methods in which data of the study is collected.</w:t>
      </w:r>
    </w:p>
    <w:p w:rsidR="00496279" w:rsidRPr="00BF0BFB" w:rsidRDefault="00496279" w:rsidP="0049627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Data Collection process: </w:t>
      </w:r>
      <w:r w:rsidRPr="00BF0BFB">
        <w:rPr>
          <w:rFonts w:ascii="Times New Roman" w:hAnsi="Times New Roman" w:cs="Times New Roman"/>
          <w:b/>
          <w:sz w:val="24"/>
          <w:szCs w:val="24"/>
        </w:rPr>
        <w:t xml:space="preserve">Secondary Sources </w:t>
      </w:r>
    </w:p>
    <w:p w:rsidR="00496279" w:rsidRDefault="00496279" w:rsidP="00496279">
      <w:pPr>
        <w:spacing w:line="360" w:lineRule="auto"/>
        <w:jc w:val="both"/>
        <w:rPr>
          <w:rFonts w:ascii="Times New Roman" w:hAnsi="Times New Roman" w:cs="Times New Roman"/>
          <w:sz w:val="24"/>
          <w:szCs w:val="24"/>
        </w:rPr>
      </w:pPr>
      <w:r w:rsidRPr="00BF0BFB">
        <w:rPr>
          <w:rFonts w:ascii="Times New Roman" w:hAnsi="Times New Roman" w:cs="Times New Roman"/>
          <w:sz w:val="24"/>
          <w:szCs w:val="24"/>
        </w:rPr>
        <w:t xml:space="preserve">To complete the project data from different sources has been gathered. The sources are closely related to sustainable </w:t>
      </w:r>
      <w:r>
        <w:rPr>
          <w:rFonts w:ascii="Times New Roman" w:hAnsi="Times New Roman" w:cs="Times New Roman"/>
          <w:sz w:val="24"/>
          <w:szCs w:val="24"/>
        </w:rPr>
        <w:t>reporting</w:t>
      </w:r>
      <w:r w:rsidRPr="00BF0BFB">
        <w:rPr>
          <w:rFonts w:ascii="Times New Roman" w:hAnsi="Times New Roman" w:cs="Times New Roman"/>
          <w:sz w:val="24"/>
          <w:szCs w:val="24"/>
        </w:rPr>
        <w:t xml:space="preserve"> of the textile industries and pharmaceutical industries. </w:t>
      </w:r>
    </w:p>
    <w:p w:rsidR="00496279" w:rsidRPr="00BF0BFB" w:rsidRDefault="00496279" w:rsidP="00496279">
      <w:pPr>
        <w:spacing w:line="360" w:lineRule="auto"/>
        <w:jc w:val="both"/>
        <w:rPr>
          <w:rFonts w:ascii="Times New Roman" w:hAnsi="Times New Roman" w:cs="Times New Roman"/>
          <w:sz w:val="24"/>
          <w:szCs w:val="24"/>
        </w:rPr>
      </w:pPr>
      <w:r w:rsidRPr="00103DF8">
        <w:rPr>
          <w:rFonts w:ascii="Times New Roman" w:hAnsi="Times New Roman" w:cs="Times New Roman"/>
          <w:b/>
          <w:sz w:val="24"/>
          <w:szCs w:val="24"/>
        </w:rPr>
        <w:t>Types of Data</w:t>
      </w:r>
      <w:r>
        <w:rPr>
          <w:rFonts w:ascii="Times New Roman" w:hAnsi="Times New Roman" w:cs="Times New Roman"/>
          <w:sz w:val="24"/>
          <w:szCs w:val="24"/>
        </w:rPr>
        <w:t xml:space="preserve">: </w:t>
      </w:r>
      <w:r w:rsidRPr="00BF0BFB">
        <w:rPr>
          <w:rFonts w:ascii="Times New Roman" w:hAnsi="Times New Roman" w:cs="Times New Roman"/>
          <w:sz w:val="24"/>
          <w:szCs w:val="24"/>
        </w:rPr>
        <w:t xml:space="preserve">The websites of different textile and pharmaceutical companies, annual reports, </w:t>
      </w:r>
      <w:r>
        <w:rPr>
          <w:rFonts w:ascii="Times New Roman" w:hAnsi="Times New Roman" w:cs="Times New Roman"/>
          <w:sz w:val="24"/>
          <w:szCs w:val="24"/>
        </w:rPr>
        <w:t>Sustainable</w:t>
      </w:r>
      <w:r w:rsidRPr="00BF0BFB">
        <w:rPr>
          <w:rFonts w:ascii="Times New Roman" w:hAnsi="Times New Roman" w:cs="Times New Roman"/>
          <w:sz w:val="24"/>
          <w:szCs w:val="24"/>
        </w:rPr>
        <w:t xml:space="preserve"> report and shareholding reports have been important sources of data.</w:t>
      </w:r>
    </w:p>
    <w:p w:rsidR="00496279" w:rsidRPr="00FD7661" w:rsidRDefault="00496279" w:rsidP="00496279">
      <w:pPr>
        <w:spacing w:line="360" w:lineRule="auto"/>
        <w:jc w:val="both"/>
        <w:rPr>
          <w:rFonts w:ascii="Times New Roman" w:hAnsi="Times New Roman" w:cs="Times New Roman"/>
          <w:b/>
          <w:sz w:val="28"/>
          <w:szCs w:val="24"/>
        </w:rPr>
      </w:pPr>
      <w:r w:rsidRPr="00FD7661">
        <w:rPr>
          <w:rFonts w:ascii="Times New Roman" w:hAnsi="Times New Roman" w:cs="Times New Roman"/>
          <w:b/>
          <w:sz w:val="28"/>
          <w:szCs w:val="24"/>
        </w:rPr>
        <w:t>3.2 Sample design:</w:t>
      </w:r>
    </w:p>
    <w:p w:rsidR="00496279" w:rsidRDefault="00496279" w:rsidP="00496279">
      <w:pPr>
        <w:spacing w:after="0" w:line="360" w:lineRule="auto"/>
        <w:jc w:val="both"/>
        <w:rPr>
          <w:rFonts w:ascii="Times New Roman" w:hAnsi="Times New Roman" w:cs="Times New Roman"/>
          <w:sz w:val="24"/>
          <w:szCs w:val="24"/>
        </w:rPr>
      </w:pPr>
      <w:r w:rsidRPr="00685ED2">
        <w:rPr>
          <w:rFonts w:ascii="Times New Roman" w:eastAsia="Times New Roman" w:hAnsi="Times New Roman" w:cs="Times New Roman"/>
          <w:b/>
          <w:color w:val="000000"/>
          <w:kern w:val="24"/>
          <w:sz w:val="24"/>
          <w:szCs w:val="24"/>
        </w:rPr>
        <w:t>Sample technique</w:t>
      </w:r>
      <w:r>
        <w:rPr>
          <w:rFonts w:ascii="Times New Roman" w:eastAsia="Times New Roman" w:hAnsi="Times New Roman" w:cs="Times New Roman"/>
          <w:color w:val="000000"/>
          <w:kern w:val="24"/>
          <w:sz w:val="24"/>
          <w:szCs w:val="24"/>
        </w:rPr>
        <w:t xml:space="preserve">: </w:t>
      </w:r>
      <w:r w:rsidRPr="00BF0BFB">
        <w:rPr>
          <w:rFonts w:ascii="Times New Roman" w:eastAsia="Times New Roman" w:hAnsi="Times New Roman" w:cs="Times New Roman"/>
          <w:color w:val="000000"/>
          <w:kern w:val="24"/>
          <w:sz w:val="24"/>
          <w:szCs w:val="24"/>
        </w:rPr>
        <w:t xml:space="preserve">Convenient sampling is used to conduct the project. </w:t>
      </w:r>
      <w:r w:rsidRPr="00BF0BFB">
        <w:rPr>
          <w:rFonts w:ascii="Times New Roman" w:hAnsi="Times New Roman" w:cs="Times New Roman"/>
          <w:sz w:val="24"/>
          <w:szCs w:val="24"/>
        </w:rPr>
        <w:t xml:space="preserve">Use of sampling takes less time than census technique. </w:t>
      </w:r>
    </w:p>
    <w:p w:rsidR="00496279" w:rsidRPr="00BF0BFB" w:rsidRDefault="00496279" w:rsidP="00496279">
      <w:pPr>
        <w:spacing w:after="0" w:line="360" w:lineRule="auto"/>
        <w:jc w:val="both"/>
        <w:rPr>
          <w:rFonts w:ascii="Times New Roman" w:hAnsi="Times New Roman" w:cs="Times New Roman"/>
          <w:sz w:val="24"/>
          <w:szCs w:val="24"/>
        </w:rPr>
      </w:pPr>
      <w:r w:rsidRPr="00FD7661">
        <w:rPr>
          <w:rFonts w:ascii="Times New Roman" w:hAnsi="Times New Roman" w:cs="Times New Roman"/>
          <w:b/>
          <w:sz w:val="24"/>
          <w:szCs w:val="24"/>
        </w:rPr>
        <w:t xml:space="preserve">Sample Size: </w:t>
      </w:r>
      <w:r w:rsidRPr="00BF0BFB">
        <w:rPr>
          <w:rFonts w:ascii="Times New Roman" w:hAnsi="Times New Roman" w:cs="Times New Roman"/>
          <w:sz w:val="24"/>
          <w:szCs w:val="24"/>
        </w:rPr>
        <w:t xml:space="preserve">To conduct the research 40 listed textile and pharmaceutical companies are taken. The elements which are used to consider the situation of </w:t>
      </w:r>
      <w:r>
        <w:rPr>
          <w:rFonts w:ascii="Times New Roman" w:hAnsi="Times New Roman" w:cs="Times New Roman"/>
          <w:sz w:val="24"/>
          <w:szCs w:val="24"/>
        </w:rPr>
        <w:t>Sustainable</w:t>
      </w:r>
      <w:r w:rsidRPr="00BF0BFB">
        <w:rPr>
          <w:rFonts w:ascii="Times New Roman" w:hAnsi="Times New Roman" w:cs="Times New Roman"/>
          <w:sz w:val="24"/>
          <w:szCs w:val="24"/>
        </w:rPr>
        <w:t xml:space="preserve"> reporting of the companies are also 40. The 40 indicators are used to measure the level of </w:t>
      </w:r>
      <w:r>
        <w:rPr>
          <w:rFonts w:ascii="Times New Roman" w:hAnsi="Times New Roman" w:cs="Times New Roman"/>
          <w:sz w:val="24"/>
          <w:szCs w:val="24"/>
        </w:rPr>
        <w:t>Sustainable</w:t>
      </w:r>
      <w:r w:rsidRPr="00BF0BFB">
        <w:rPr>
          <w:rFonts w:ascii="Times New Roman" w:hAnsi="Times New Roman" w:cs="Times New Roman"/>
          <w:sz w:val="24"/>
          <w:szCs w:val="24"/>
        </w:rPr>
        <w:t xml:space="preserve"> of the company which follows</w:t>
      </w:r>
      <w:r>
        <w:rPr>
          <w:rFonts w:ascii="Times New Roman" w:hAnsi="Times New Roman" w:cs="Times New Roman"/>
          <w:sz w:val="24"/>
          <w:szCs w:val="24"/>
        </w:rPr>
        <w:t xml:space="preserve"> the guidelines developed by GRI</w:t>
      </w:r>
      <w:r w:rsidRPr="00BF0BFB">
        <w:rPr>
          <w:rFonts w:ascii="Times New Roman" w:hAnsi="Times New Roman" w:cs="Times New Roman"/>
          <w:sz w:val="24"/>
          <w:szCs w:val="24"/>
        </w:rPr>
        <w:t xml:space="preserve"> G4. These indicators are discussed in three broad criteria such as economic, social and environmental factors.</w:t>
      </w:r>
    </w:p>
    <w:p w:rsidR="00496279" w:rsidRPr="00BF0BFB" w:rsidRDefault="00496279" w:rsidP="00496279">
      <w:pPr>
        <w:spacing w:line="360" w:lineRule="auto"/>
        <w:jc w:val="both"/>
        <w:rPr>
          <w:rFonts w:ascii="Times New Roman" w:hAnsi="Times New Roman" w:cs="Times New Roman"/>
          <w:b/>
          <w:color w:val="333300"/>
          <w:sz w:val="24"/>
          <w:szCs w:val="24"/>
        </w:rPr>
      </w:pPr>
    </w:p>
    <w:p w:rsidR="00496279" w:rsidRPr="00056329" w:rsidRDefault="00496279" w:rsidP="00496279">
      <w:pPr>
        <w:spacing w:line="360" w:lineRule="auto"/>
        <w:jc w:val="both"/>
        <w:rPr>
          <w:rFonts w:ascii="Times New Roman" w:hAnsi="Times New Roman" w:cs="Times New Roman"/>
          <w:b/>
          <w:sz w:val="28"/>
          <w:szCs w:val="24"/>
        </w:rPr>
      </w:pPr>
      <w:r w:rsidRPr="00056329">
        <w:rPr>
          <w:rFonts w:ascii="Times New Roman" w:hAnsi="Times New Roman" w:cs="Times New Roman"/>
          <w:b/>
          <w:sz w:val="28"/>
          <w:szCs w:val="24"/>
        </w:rPr>
        <w:t>3.3 Analytical tools</w:t>
      </w:r>
    </w:p>
    <w:p w:rsidR="00496279" w:rsidRPr="00BF0BFB" w:rsidRDefault="00496279" w:rsidP="00496279">
      <w:pPr>
        <w:pStyle w:val="ListParagraph"/>
        <w:numPr>
          <w:ilvl w:val="0"/>
          <w:numId w:val="3"/>
        </w:numPr>
        <w:spacing w:line="360" w:lineRule="auto"/>
        <w:jc w:val="both"/>
        <w:rPr>
          <w:rFonts w:ascii="Times New Roman" w:hAnsi="Times New Roman" w:cs="Times New Roman"/>
          <w:sz w:val="24"/>
          <w:szCs w:val="24"/>
        </w:rPr>
      </w:pPr>
      <w:r w:rsidRPr="00BF0BFB">
        <w:rPr>
          <w:rFonts w:ascii="Times New Roman" w:hAnsi="Times New Roman" w:cs="Times New Roman"/>
          <w:sz w:val="24"/>
          <w:szCs w:val="24"/>
        </w:rPr>
        <w:t>MS excel is used to analyze the data</w:t>
      </w:r>
    </w:p>
    <w:p w:rsidR="00496279" w:rsidRPr="00BF0BFB" w:rsidRDefault="00496279" w:rsidP="00496279">
      <w:pPr>
        <w:pStyle w:val="ListParagraph"/>
        <w:numPr>
          <w:ilvl w:val="0"/>
          <w:numId w:val="3"/>
        </w:numPr>
        <w:spacing w:line="360" w:lineRule="auto"/>
        <w:jc w:val="both"/>
        <w:rPr>
          <w:rFonts w:ascii="Times New Roman" w:hAnsi="Times New Roman" w:cs="Times New Roman"/>
          <w:sz w:val="24"/>
          <w:szCs w:val="24"/>
        </w:rPr>
      </w:pPr>
      <w:r w:rsidRPr="00BF0BFB">
        <w:rPr>
          <w:rFonts w:ascii="Times New Roman" w:hAnsi="Times New Roman" w:cs="Times New Roman"/>
          <w:sz w:val="24"/>
          <w:szCs w:val="24"/>
        </w:rPr>
        <w:t>Tabular format is used to indicate the data</w:t>
      </w:r>
    </w:p>
    <w:p w:rsidR="00496279" w:rsidRDefault="00496279" w:rsidP="00496279">
      <w:pPr>
        <w:pStyle w:val="ListParagraph"/>
        <w:numPr>
          <w:ilvl w:val="0"/>
          <w:numId w:val="3"/>
        </w:numPr>
        <w:spacing w:line="360" w:lineRule="auto"/>
        <w:jc w:val="both"/>
        <w:rPr>
          <w:rFonts w:ascii="Times New Roman" w:hAnsi="Times New Roman" w:cs="Times New Roman"/>
          <w:sz w:val="24"/>
          <w:szCs w:val="24"/>
        </w:rPr>
      </w:pPr>
      <w:r w:rsidRPr="00BF0BFB">
        <w:rPr>
          <w:rFonts w:ascii="Times New Roman" w:hAnsi="Times New Roman" w:cs="Times New Roman"/>
          <w:sz w:val="24"/>
          <w:szCs w:val="24"/>
        </w:rPr>
        <w:t>Graphs, charts are also used to reflect the scenario of the data</w:t>
      </w:r>
    </w:p>
    <w:p w:rsidR="00496279" w:rsidRPr="00BF0BFB" w:rsidRDefault="00496279" w:rsidP="0049627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Scatter diagram and pie charts are also used to reflect the data</w:t>
      </w:r>
    </w:p>
    <w:p w:rsidR="00496279" w:rsidRDefault="00496279" w:rsidP="00496279">
      <w:pPr>
        <w:spacing w:line="360" w:lineRule="auto"/>
        <w:jc w:val="both"/>
        <w:rPr>
          <w:rFonts w:ascii="Times New Roman" w:hAnsi="Times New Roman" w:cs="Times New Roman"/>
          <w:b/>
          <w:sz w:val="24"/>
          <w:szCs w:val="24"/>
        </w:rPr>
      </w:pPr>
    </w:p>
    <w:p w:rsidR="00496279" w:rsidRDefault="00496279" w:rsidP="00496279">
      <w:pPr>
        <w:spacing w:line="360" w:lineRule="auto"/>
        <w:jc w:val="both"/>
        <w:rPr>
          <w:rFonts w:ascii="Times New Roman" w:hAnsi="Times New Roman" w:cs="Times New Roman"/>
          <w:b/>
          <w:sz w:val="24"/>
          <w:szCs w:val="24"/>
        </w:rPr>
      </w:pPr>
    </w:p>
    <w:p w:rsidR="00496279" w:rsidRDefault="00496279" w:rsidP="00496279">
      <w:pPr>
        <w:rPr>
          <w:rFonts w:ascii="Times New Roman" w:hAnsi="Times New Roman" w:cs="Times New Roman"/>
          <w:b/>
          <w:sz w:val="32"/>
          <w:szCs w:val="24"/>
        </w:rPr>
      </w:pPr>
      <w:r>
        <w:rPr>
          <w:rFonts w:ascii="Times New Roman" w:hAnsi="Times New Roman" w:cs="Times New Roman"/>
          <w:b/>
          <w:sz w:val="32"/>
          <w:szCs w:val="24"/>
        </w:rPr>
        <w:br w:type="page"/>
      </w:r>
    </w:p>
    <w:p w:rsidR="00496279" w:rsidRPr="00F25F48" w:rsidRDefault="00496279" w:rsidP="00496279">
      <w:pPr>
        <w:pBdr>
          <w:top w:val="single" w:sz="4" w:space="1" w:color="auto"/>
          <w:left w:val="single" w:sz="4" w:space="4" w:color="auto"/>
          <w:bottom w:val="single" w:sz="4" w:space="0" w:color="auto"/>
          <w:right w:val="single" w:sz="4" w:space="4" w:color="auto"/>
        </w:pBdr>
        <w:shd w:val="clear" w:color="auto" w:fill="4BACC6" w:themeFill="accent5"/>
        <w:spacing w:line="360" w:lineRule="auto"/>
        <w:jc w:val="center"/>
        <w:rPr>
          <w:rFonts w:ascii="Times New Roman" w:hAnsi="Times New Roman" w:cs="Times New Roman"/>
          <w:b/>
          <w:sz w:val="32"/>
          <w:szCs w:val="24"/>
        </w:rPr>
      </w:pPr>
      <w:r w:rsidRPr="00F25F48">
        <w:rPr>
          <w:rFonts w:ascii="Times New Roman" w:hAnsi="Times New Roman" w:cs="Times New Roman"/>
          <w:b/>
          <w:sz w:val="32"/>
          <w:szCs w:val="24"/>
        </w:rPr>
        <w:t>Chapter Four: Literature Review</w:t>
      </w:r>
    </w:p>
    <w:tbl>
      <w:tblPr>
        <w:tblStyle w:val="ColorfulList-Accent6"/>
        <w:tblW w:w="0" w:type="auto"/>
        <w:tblLook w:val="04A0" w:firstRow="1" w:lastRow="0" w:firstColumn="1" w:lastColumn="0" w:noHBand="0" w:noVBand="1"/>
      </w:tblPr>
      <w:tblGrid>
        <w:gridCol w:w="9542"/>
      </w:tblGrid>
      <w:tr w:rsidR="00496279" w:rsidRPr="000E2FA6" w:rsidTr="004624F0">
        <w:trPr>
          <w:cnfStyle w:val="100000000000" w:firstRow="1" w:lastRow="0" w:firstColumn="0" w:lastColumn="0" w:oddVBand="0" w:evenVBand="0" w:oddHBand="0" w:evenHBand="0" w:firstRowFirstColumn="0" w:firstRowLastColumn="0" w:lastRowFirstColumn="0" w:lastRowLastColumn="0"/>
          <w:trHeight w:val="2389"/>
        </w:trPr>
        <w:tc>
          <w:tcPr>
            <w:cnfStyle w:val="001000000000" w:firstRow="0" w:lastRow="0" w:firstColumn="1" w:lastColumn="0" w:oddVBand="0" w:evenVBand="0" w:oddHBand="0" w:evenHBand="0" w:firstRowFirstColumn="0" w:firstRowLastColumn="0" w:lastRowFirstColumn="0" w:lastRowLastColumn="0"/>
            <w:tcW w:w="9542" w:type="dxa"/>
          </w:tcPr>
          <w:p w:rsidR="00496279" w:rsidRPr="000E2FA6" w:rsidRDefault="00496279" w:rsidP="004624F0">
            <w:pPr>
              <w:rPr>
                <w:rFonts w:ascii="Times New Roman" w:hAnsi="Times New Roman" w:cs="Times New Roman"/>
                <w:b w:val="0"/>
                <w:sz w:val="28"/>
                <w:szCs w:val="24"/>
              </w:rPr>
            </w:pPr>
            <w:r w:rsidRPr="000E2FA6">
              <w:rPr>
                <w:rFonts w:ascii="Times New Roman" w:hAnsi="Times New Roman" w:cs="Times New Roman"/>
                <w:b w:val="0"/>
                <w:sz w:val="28"/>
                <w:szCs w:val="24"/>
              </w:rPr>
              <w:t>Background of sustainable reporting</w:t>
            </w:r>
          </w:p>
        </w:tc>
      </w:tr>
      <w:tr w:rsidR="00496279" w:rsidTr="004624F0">
        <w:trPr>
          <w:cnfStyle w:val="000000100000" w:firstRow="0" w:lastRow="0" w:firstColumn="0" w:lastColumn="0" w:oddVBand="0" w:evenVBand="0" w:oddHBand="1" w:evenHBand="0" w:firstRowFirstColumn="0" w:firstRowLastColumn="0" w:lastRowFirstColumn="0" w:lastRowLastColumn="0"/>
          <w:trHeight w:val="2517"/>
        </w:trPr>
        <w:tc>
          <w:tcPr>
            <w:cnfStyle w:val="001000000000" w:firstRow="0" w:lastRow="0" w:firstColumn="1" w:lastColumn="0" w:oddVBand="0" w:evenVBand="0" w:oddHBand="0" w:evenHBand="0" w:firstRowFirstColumn="0" w:firstRowLastColumn="0" w:lastRowFirstColumn="0" w:lastRowLastColumn="0"/>
            <w:tcW w:w="9542" w:type="dxa"/>
          </w:tcPr>
          <w:p w:rsidR="00496279" w:rsidRDefault="00496279" w:rsidP="004624F0">
            <w:pPr>
              <w:rPr>
                <w:rFonts w:ascii="Times New Roman" w:hAnsi="Times New Roman" w:cs="Times New Roman"/>
                <w:b w:val="0"/>
                <w:sz w:val="32"/>
                <w:szCs w:val="24"/>
              </w:rPr>
            </w:pPr>
            <w:r w:rsidRPr="000E2FA6">
              <w:rPr>
                <w:rFonts w:ascii="Times New Roman" w:hAnsi="Times New Roman" w:cs="Times New Roman"/>
                <w:b w:val="0"/>
                <w:sz w:val="28"/>
                <w:szCs w:val="24"/>
              </w:rPr>
              <w:t>Findings of sustainable reporting</w:t>
            </w:r>
          </w:p>
        </w:tc>
      </w:tr>
    </w:tbl>
    <w:p w:rsidR="00496279" w:rsidRDefault="00496279" w:rsidP="00496279">
      <w:pPr>
        <w:rPr>
          <w:rFonts w:ascii="Times New Roman" w:hAnsi="Times New Roman" w:cs="Times New Roman"/>
          <w:b/>
          <w:sz w:val="32"/>
          <w:szCs w:val="24"/>
        </w:rPr>
      </w:pPr>
      <w:r>
        <w:rPr>
          <w:rFonts w:ascii="Times New Roman" w:hAnsi="Times New Roman" w:cs="Times New Roman"/>
          <w:b/>
          <w:sz w:val="32"/>
          <w:szCs w:val="24"/>
        </w:rPr>
        <w:br w:type="page"/>
      </w:r>
    </w:p>
    <w:p w:rsidR="00496279" w:rsidRPr="00F25F48" w:rsidRDefault="00496279" w:rsidP="00496279">
      <w:pPr>
        <w:pBdr>
          <w:top w:val="single" w:sz="4" w:space="1" w:color="auto"/>
          <w:left w:val="single" w:sz="4" w:space="4" w:color="auto"/>
          <w:bottom w:val="single" w:sz="4" w:space="1" w:color="auto"/>
          <w:right w:val="single" w:sz="4" w:space="4" w:color="auto"/>
        </w:pBdr>
        <w:shd w:val="clear" w:color="auto" w:fill="4BACC6" w:themeFill="accent5"/>
        <w:spacing w:line="360" w:lineRule="auto"/>
        <w:jc w:val="center"/>
        <w:rPr>
          <w:rFonts w:ascii="Times New Roman" w:hAnsi="Times New Roman" w:cs="Times New Roman"/>
          <w:b/>
          <w:sz w:val="32"/>
          <w:szCs w:val="24"/>
        </w:rPr>
      </w:pPr>
      <w:r w:rsidRPr="00F25F48">
        <w:rPr>
          <w:rFonts w:ascii="Times New Roman" w:hAnsi="Times New Roman" w:cs="Times New Roman"/>
          <w:b/>
          <w:sz w:val="32"/>
          <w:szCs w:val="24"/>
        </w:rPr>
        <w:t>Chapter Four: Literature Review</w:t>
      </w:r>
    </w:p>
    <w:p w:rsidR="00496279" w:rsidRPr="005F5629" w:rsidRDefault="00496279" w:rsidP="00496279">
      <w:pPr>
        <w:spacing w:line="360" w:lineRule="auto"/>
        <w:jc w:val="both"/>
        <w:rPr>
          <w:rFonts w:ascii="Times New Roman" w:hAnsi="Times New Roman" w:cs="Times New Roman"/>
          <w:sz w:val="24"/>
          <w:szCs w:val="24"/>
        </w:rPr>
      </w:pPr>
      <w:r w:rsidRPr="007C2295">
        <w:rPr>
          <w:rFonts w:ascii="Times New Roman" w:hAnsi="Times New Roman" w:cs="Times New Roman"/>
          <w:sz w:val="24"/>
          <w:szCs w:val="24"/>
        </w:rPr>
        <w:t>Literature review helps the researcher to get knowledge about any particular study.  The researcher can gather information regarding any particular topic. The background of the topic will help the researcher to conduct the study in a more informative way.</w:t>
      </w:r>
      <w:r>
        <w:rPr>
          <w:rFonts w:ascii="Times New Roman" w:hAnsi="Times New Roman" w:cs="Times New Roman"/>
          <w:sz w:val="24"/>
          <w:szCs w:val="24"/>
        </w:rPr>
        <w:t xml:space="preserve"> Sustainable</w:t>
      </w:r>
      <w:r w:rsidRPr="005F5629">
        <w:rPr>
          <w:rFonts w:ascii="Times New Roman" w:hAnsi="Times New Roman" w:cs="Times New Roman"/>
          <w:sz w:val="24"/>
          <w:szCs w:val="24"/>
        </w:rPr>
        <w:t xml:space="preserve"> reporting is </w:t>
      </w:r>
      <w:r>
        <w:rPr>
          <w:rFonts w:ascii="Times New Roman" w:hAnsi="Times New Roman" w:cs="Times New Roman"/>
          <w:sz w:val="24"/>
          <w:szCs w:val="24"/>
        </w:rPr>
        <w:t>considered an important factor which helps a company in terms of setting goals, analyzing the progress and evaluated the impact on the sustainable economy. The reporting of sustainability helps the parties of the organization including internal and external stakeholder to get a wide idea of the impact of the performance.</w:t>
      </w:r>
      <w:r w:rsidRPr="005F5629">
        <w:rPr>
          <w:rFonts w:ascii="Times New Roman" w:hAnsi="Times New Roman" w:cs="Times New Roman"/>
          <w:sz w:val="24"/>
          <w:szCs w:val="24"/>
        </w:rPr>
        <w:t xml:space="preserve"> </w:t>
      </w:r>
      <w:r w:rsidRPr="007C2295">
        <w:rPr>
          <w:rFonts w:ascii="Times New Roman" w:hAnsi="Times New Roman" w:cs="Times New Roman"/>
          <w:sz w:val="24"/>
          <w:szCs w:val="24"/>
        </w:rPr>
        <w:t>To prepare this project following reports have been studied:</w:t>
      </w:r>
    </w:p>
    <w:p w:rsidR="00496279" w:rsidRPr="006E2675" w:rsidRDefault="00496279" w:rsidP="00496279">
      <w:pPr>
        <w:spacing w:line="360" w:lineRule="auto"/>
        <w:jc w:val="both"/>
        <w:rPr>
          <w:rFonts w:ascii="Times New Roman" w:hAnsi="Times New Roman" w:cs="Times New Roman"/>
          <w:sz w:val="24"/>
          <w:szCs w:val="24"/>
        </w:rPr>
      </w:pPr>
      <w:proofErr w:type="spellStart"/>
      <w:r w:rsidRPr="006E2675">
        <w:rPr>
          <w:rFonts w:ascii="Times New Roman" w:hAnsi="Times New Roman" w:cs="Times New Roman"/>
          <w:sz w:val="24"/>
          <w:szCs w:val="24"/>
        </w:rPr>
        <w:t>Hossain</w:t>
      </w:r>
      <w:proofErr w:type="spellEnd"/>
      <w:r w:rsidRPr="006E2675">
        <w:rPr>
          <w:rFonts w:ascii="Times New Roman" w:hAnsi="Times New Roman" w:cs="Times New Roman"/>
          <w:sz w:val="24"/>
          <w:szCs w:val="24"/>
        </w:rPr>
        <w:t xml:space="preserve"> et al. (2012) </w:t>
      </w:r>
      <w:r>
        <w:rPr>
          <w:rFonts w:ascii="Times New Roman" w:hAnsi="Times New Roman" w:cs="Times New Roman"/>
          <w:sz w:val="24"/>
          <w:szCs w:val="24"/>
        </w:rPr>
        <w:t xml:space="preserve">published a study </w:t>
      </w:r>
      <w:r w:rsidRPr="006E2675">
        <w:rPr>
          <w:rFonts w:ascii="Times New Roman" w:hAnsi="Times New Roman" w:cs="Times New Roman"/>
          <w:sz w:val="24"/>
          <w:szCs w:val="24"/>
        </w:rPr>
        <w:t xml:space="preserve">that </w:t>
      </w:r>
      <w:r>
        <w:rPr>
          <w:rFonts w:ascii="Times New Roman" w:hAnsi="Times New Roman" w:cs="Times New Roman"/>
          <w:sz w:val="24"/>
          <w:szCs w:val="24"/>
        </w:rPr>
        <w:t>indicates companies</w:t>
      </w:r>
      <w:r w:rsidRPr="006E2675">
        <w:rPr>
          <w:rFonts w:ascii="Times New Roman" w:hAnsi="Times New Roman" w:cs="Times New Roman"/>
          <w:sz w:val="24"/>
          <w:szCs w:val="24"/>
        </w:rPr>
        <w:t xml:space="preserve"> in Bangladesh disclose more on public and pay limited consideration to office/HR disclosure and environment. The banking</w:t>
      </w:r>
      <w:r>
        <w:rPr>
          <w:rFonts w:ascii="Times New Roman" w:hAnsi="Times New Roman" w:cs="Times New Roman"/>
          <w:sz w:val="24"/>
          <w:szCs w:val="24"/>
        </w:rPr>
        <w:t xml:space="preserve"> companies</w:t>
      </w:r>
      <w:r w:rsidRPr="006E2675">
        <w:rPr>
          <w:rFonts w:ascii="Times New Roman" w:hAnsi="Times New Roman" w:cs="Times New Roman"/>
          <w:sz w:val="24"/>
          <w:szCs w:val="24"/>
        </w:rPr>
        <w:t xml:space="preserve"> and financial companies reveal more on community and ecological matters with compare to other segment </w:t>
      </w:r>
      <w:r>
        <w:rPr>
          <w:rFonts w:ascii="Times New Roman" w:hAnsi="Times New Roman" w:cs="Times New Roman"/>
          <w:sz w:val="24"/>
          <w:szCs w:val="24"/>
        </w:rPr>
        <w:t>companies</w:t>
      </w:r>
      <w:r w:rsidRPr="006E2675">
        <w:rPr>
          <w:rFonts w:ascii="Times New Roman" w:hAnsi="Times New Roman" w:cs="Times New Roman"/>
          <w:sz w:val="24"/>
          <w:szCs w:val="24"/>
        </w:rPr>
        <w:t xml:space="preserve"> because of official pressure from central bank.</w:t>
      </w:r>
    </w:p>
    <w:p w:rsidR="00496279" w:rsidRPr="00BA0EBA" w:rsidRDefault="00496279" w:rsidP="00496279">
      <w:pPr>
        <w:spacing w:line="360" w:lineRule="auto"/>
        <w:jc w:val="both"/>
        <w:rPr>
          <w:rFonts w:ascii="Times New Roman" w:hAnsi="Times New Roman" w:cs="Times New Roman"/>
          <w:sz w:val="24"/>
          <w:szCs w:val="24"/>
        </w:rPr>
      </w:pPr>
      <w:r w:rsidRPr="00BA0EBA">
        <w:rPr>
          <w:rFonts w:ascii="Times New Roman" w:hAnsi="Times New Roman" w:cs="Times New Roman"/>
          <w:sz w:val="24"/>
          <w:szCs w:val="24"/>
        </w:rPr>
        <w:t xml:space="preserve">MD. </w:t>
      </w:r>
      <w:proofErr w:type="spellStart"/>
      <w:r w:rsidRPr="00BA0EBA">
        <w:rPr>
          <w:rFonts w:ascii="Times New Roman" w:hAnsi="Times New Roman" w:cs="Times New Roman"/>
          <w:sz w:val="24"/>
          <w:szCs w:val="24"/>
        </w:rPr>
        <w:t>Habib</w:t>
      </w:r>
      <w:r>
        <w:rPr>
          <w:rFonts w:ascii="Times New Roman" w:hAnsi="Times New Roman" w:cs="Times New Roman"/>
          <w:sz w:val="24"/>
          <w:szCs w:val="24"/>
        </w:rPr>
        <w:t>-Uz-Zaman</w:t>
      </w:r>
      <w:proofErr w:type="spellEnd"/>
      <w:r>
        <w:rPr>
          <w:rFonts w:ascii="Times New Roman" w:hAnsi="Times New Roman" w:cs="Times New Roman"/>
          <w:sz w:val="24"/>
          <w:szCs w:val="24"/>
        </w:rPr>
        <w:t xml:space="preserve"> Khan</w:t>
      </w:r>
      <w:r w:rsidRPr="00BA0EBA">
        <w:rPr>
          <w:rFonts w:ascii="Times New Roman" w:hAnsi="Times New Roman" w:cs="Times New Roman"/>
          <w:sz w:val="24"/>
          <w:szCs w:val="24"/>
        </w:rPr>
        <w:t xml:space="preserve">, </w:t>
      </w:r>
      <w:proofErr w:type="spellStart"/>
      <w:r w:rsidRPr="00BA0EBA">
        <w:rPr>
          <w:rFonts w:ascii="Times New Roman" w:hAnsi="Times New Roman" w:cs="Times New Roman"/>
          <w:sz w:val="24"/>
          <w:szCs w:val="24"/>
        </w:rPr>
        <w:t>Dr</w:t>
      </w:r>
      <w:proofErr w:type="spellEnd"/>
      <w:r w:rsidRPr="00BA0EBA">
        <w:rPr>
          <w:rFonts w:ascii="Times New Roman" w:hAnsi="Times New Roman" w:cs="Times New Roman"/>
          <w:sz w:val="24"/>
          <w:szCs w:val="24"/>
        </w:rPr>
        <w:t xml:space="preserve">, Mohammad </w:t>
      </w:r>
      <w:proofErr w:type="spellStart"/>
      <w:r w:rsidRPr="00BA0EBA">
        <w:rPr>
          <w:rFonts w:ascii="Times New Roman" w:hAnsi="Times New Roman" w:cs="Times New Roman"/>
          <w:sz w:val="24"/>
          <w:szCs w:val="24"/>
        </w:rPr>
        <w:t>Azizul</w:t>
      </w:r>
      <w:proofErr w:type="spellEnd"/>
      <w:r w:rsidRPr="00BA0EBA">
        <w:rPr>
          <w:rFonts w:ascii="Times New Roman" w:hAnsi="Times New Roman" w:cs="Times New Roman"/>
          <w:sz w:val="24"/>
          <w:szCs w:val="24"/>
        </w:rPr>
        <w:t xml:space="preserve"> Islam, and </w:t>
      </w:r>
      <w:proofErr w:type="spellStart"/>
      <w:r w:rsidRPr="00BA0EBA">
        <w:rPr>
          <w:rFonts w:ascii="Times New Roman" w:hAnsi="Times New Roman" w:cs="Times New Roman"/>
          <w:sz w:val="24"/>
          <w:szCs w:val="24"/>
        </w:rPr>
        <w:t>Khadem</w:t>
      </w:r>
      <w:proofErr w:type="spellEnd"/>
      <w:r w:rsidRPr="00BA0EBA">
        <w:rPr>
          <w:rFonts w:ascii="Times New Roman" w:hAnsi="Times New Roman" w:cs="Times New Roman"/>
          <w:sz w:val="24"/>
          <w:szCs w:val="24"/>
        </w:rPr>
        <w:t xml:space="preserve"> Ahmed</w:t>
      </w:r>
      <w:r>
        <w:rPr>
          <w:rFonts w:ascii="Times New Roman" w:hAnsi="Times New Roman" w:cs="Times New Roman"/>
          <w:sz w:val="24"/>
          <w:szCs w:val="24"/>
        </w:rPr>
        <w:t xml:space="preserve"> (2011)</w:t>
      </w:r>
      <w:r w:rsidRPr="00BA0EBA">
        <w:rPr>
          <w:rFonts w:ascii="Times New Roman" w:hAnsi="Times New Roman" w:cs="Times New Roman"/>
          <w:sz w:val="24"/>
          <w:szCs w:val="24"/>
        </w:rPr>
        <w:t xml:space="preserve"> published a paper regarding corporate </w:t>
      </w:r>
      <w:r>
        <w:rPr>
          <w:rFonts w:ascii="Times New Roman" w:hAnsi="Times New Roman" w:cs="Times New Roman"/>
          <w:sz w:val="24"/>
          <w:szCs w:val="24"/>
        </w:rPr>
        <w:t>Sustainable</w:t>
      </w:r>
      <w:r w:rsidRPr="00BA0EBA">
        <w:rPr>
          <w:rFonts w:ascii="Times New Roman" w:hAnsi="Times New Roman" w:cs="Times New Roman"/>
          <w:sz w:val="24"/>
          <w:szCs w:val="24"/>
        </w:rPr>
        <w:t xml:space="preserve"> reporting of major commercial banks following GRI guidelines. </w:t>
      </w:r>
      <w:r>
        <w:rPr>
          <w:rFonts w:ascii="Times New Roman" w:hAnsi="Times New Roman" w:cs="Times New Roman"/>
          <w:sz w:val="24"/>
          <w:szCs w:val="24"/>
        </w:rPr>
        <w:t xml:space="preserve">The paper analyzed the banks in five parameters of Sustainable including labor, environment, product responsiveness, society and human rights. The findings of the paper indicate that only 7 from 16 parameters are disclosed by all the sample banks used in the study. Among all the parameters of Sustainable most banks disclose information related to society. The banks have donated for naturally affected people including donation for the government. Besides, the banks are reluctant to provide scholarship for the needy students. </w:t>
      </w:r>
    </w:p>
    <w:p w:rsidR="00496279" w:rsidRPr="00A12981" w:rsidRDefault="00496279" w:rsidP="00496279">
      <w:pPr>
        <w:spacing w:line="360" w:lineRule="auto"/>
        <w:jc w:val="both"/>
        <w:rPr>
          <w:rFonts w:ascii="Times New Roman" w:hAnsi="Times New Roman" w:cs="Times New Roman"/>
          <w:sz w:val="24"/>
          <w:szCs w:val="24"/>
        </w:rPr>
      </w:pPr>
      <w:r w:rsidRPr="002778F9">
        <w:rPr>
          <w:rFonts w:ascii="Times New Roman" w:hAnsi="Times New Roman" w:cs="Times New Roman"/>
          <w:sz w:val="24"/>
          <w:szCs w:val="24"/>
        </w:rPr>
        <w:t>Imam (2000) analyzed the reporting practices of listed companies of 40 from the stock exchange of Dhaka considering social and environmental prospects. The findings of the study reveal that around 24% of companies disclosed on community activities and 21.5% on disclosure of environment whereas only 9% companies disclose customer related information. The organizations in Bangladesh disclose different information but the information is not adequate. Another finding is only 8.12% of the organizations disclose issues regarding environment in the annual report. The reporting on the websites of the companies about social and environmental information is still very low.</w:t>
      </w:r>
      <w:r>
        <w:rPr>
          <w:rFonts w:ascii="Times New Roman" w:hAnsi="Times New Roman" w:cs="Times New Roman"/>
          <w:sz w:val="24"/>
          <w:szCs w:val="24"/>
        </w:rPr>
        <w:t xml:space="preserve"> Besides, the multinational companies disclose information on their websites than local companies in Bangladesh.</w:t>
      </w:r>
    </w:p>
    <w:p w:rsidR="00496279" w:rsidRDefault="00496279" w:rsidP="00496279">
      <w:pPr>
        <w:pBdr>
          <w:top w:val="single" w:sz="4" w:space="1" w:color="auto"/>
          <w:left w:val="single" w:sz="4" w:space="4" w:color="auto"/>
          <w:bottom w:val="single" w:sz="4" w:space="1" w:color="auto"/>
          <w:right w:val="single" w:sz="4" w:space="4" w:color="auto"/>
        </w:pBdr>
        <w:shd w:val="clear" w:color="auto" w:fill="4BACC6" w:themeFill="accent5"/>
        <w:spacing w:line="360" w:lineRule="auto"/>
        <w:jc w:val="center"/>
        <w:rPr>
          <w:rFonts w:ascii="Times New Roman" w:hAnsi="Times New Roman" w:cs="Times New Roman"/>
          <w:b/>
          <w:sz w:val="32"/>
          <w:szCs w:val="24"/>
        </w:rPr>
      </w:pPr>
      <w:r>
        <w:rPr>
          <w:rFonts w:ascii="Times New Roman" w:hAnsi="Times New Roman" w:cs="Times New Roman"/>
          <w:b/>
          <w:sz w:val="32"/>
          <w:szCs w:val="24"/>
        </w:rPr>
        <w:t xml:space="preserve">Chapter </w:t>
      </w:r>
      <w:r w:rsidRPr="00F25F48">
        <w:rPr>
          <w:rFonts w:ascii="Times New Roman" w:hAnsi="Times New Roman" w:cs="Times New Roman"/>
          <w:b/>
          <w:sz w:val="32"/>
          <w:szCs w:val="24"/>
        </w:rPr>
        <w:t>Five</w:t>
      </w:r>
      <w:r>
        <w:rPr>
          <w:rFonts w:ascii="Times New Roman" w:hAnsi="Times New Roman" w:cs="Times New Roman"/>
          <w:b/>
          <w:sz w:val="32"/>
          <w:szCs w:val="24"/>
        </w:rPr>
        <w:t>:</w:t>
      </w:r>
      <w:r w:rsidRPr="00F25F48">
        <w:rPr>
          <w:rFonts w:ascii="Times New Roman" w:hAnsi="Times New Roman" w:cs="Times New Roman"/>
          <w:b/>
          <w:sz w:val="32"/>
          <w:szCs w:val="24"/>
        </w:rPr>
        <w:t xml:space="preserve"> </w:t>
      </w:r>
      <w:r w:rsidRPr="008706E2">
        <w:rPr>
          <w:rFonts w:ascii="Times New Roman" w:hAnsi="Times New Roman" w:cs="Times New Roman"/>
          <w:b/>
          <w:sz w:val="32"/>
        </w:rPr>
        <w:t>Findings and Analysis of the Study</w:t>
      </w:r>
    </w:p>
    <w:tbl>
      <w:tblPr>
        <w:tblStyle w:val="MediumShading1-Accent5"/>
        <w:tblW w:w="9558" w:type="dxa"/>
        <w:tblLook w:val="04A0" w:firstRow="1" w:lastRow="0" w:firstColumn="1" w:lastColumn="0" w:noHBand="0" w:noVBand="1"/>
      </w:tblPr>
      <w:tblGrid>
        <w:gridCol w:w="9558"/>
      </w:tblGrid>
      <w:tr w:rsidR="00496279" w:rsidRPr="00585BB1" w:rsidTr="004624F0">
        <w:trPr>
          <w:cnfStyle w:val="100000000000" w:firstRow="1" w:lastRow="0" w:firstColumn="0" w:lastColumn="0" w:oddVBand="0" w:evenVBand="0" w:oddHBand="0" w:evenHBand="0" w:firstRowFirstColumn="0" w:firstRowLastColumn="0" w:lastRowFirstColumn="0" w:lastRowLastColumn="0"/>
          <w:trHeight w:val="1734"/>
        </w:trPr>
        <w:tc>
          <w:tcPr>
            <w:cnfStyle w:val="001000000000" w:firstRow="0" w:lastRow="0" w:firstColumn="1" w:lastColumn="0" w:oddVBand="0" w:evenVBand="0" w:oddHBand="0" w:evenHBand="0" w:firstRowFirstColumn="0" w:firstRowLastColumn="0" w:lastRowFirstColumn="0" w:lastRowLastColumn="0"/>
            <w:tcW w:w="9558" w:type="dxa"/>
          </w:tcPr>
          <w:p w:rsidR="00496279" w:rsidRPr="00585BB1" w:rsidRDefault="00496279" w:rsidP="004624F0">
            <w:pPr>
              <w:rPr>
                <w:rFonts w:ascii="Times New Roman" w:hAnsi="Times New Roman" w:cs="Times New Roman"/>
                <w:b w:val="0"/>
                <w:sz w:val="28"/>
                <w:szCs w:val="28"/>
              </w:rPr>
            </w:pPr>
            <w:r w:rsidRPr="00585BB1">
              <w:rPr>
                <w:rFonts w:ascii="Times New Roman" w:hAnsi="Times New Roman" w:cs="Times New Roman"/>
                <w:b w:val="0"/>
                <w:sz w:val="28"/>
                <w:szCs w:val="28"/>
              </w:rPr>
              <w:t>5.1 Rank of the listed company (Sustainable Items)</w:t>
            </w:r>
          </w:p>
        </w:tc>
      </w:tr>
      <w:tr w:rsidR="00496279" w:rsidRPr="00585BB1" w:rsidTr="004624F0">
        <w:trPr>
          <w:cnfStyle w:val="000000100000" w:firstRow="0" w:lastRow="0" w:firstColumn="0" w:lastColumn="0" w:oddVBand="0" w:evenVBand="0" w:oddHBand="1" w:evenHBand="0" w:firstRowFirstColumn="0" w:firstRowLastColumn="0" w:lastRowFirstColumn="0" w:lastRowLastColumn="0"/>
          <w:trHeight w:val="1734"/>
        </w:trPr>
        <w:tc>
          <w:tcPr>
            <w:cnfStyle w:val="001000000000" w:firstRow="0" w:lastRow="0" w:firstColumn="1" w:lastColumn="0" w:oddVBand="0" w:evenVBand="0" w:oddHBand="0" w:evenHBand="0" w:firstRowFirstColumn="0" w:firstRowLastColumn="0" w:lastRowFirstColumn="0" w:lastRowLastColumn="0"/>
            <w:tcW w:w="9558" w:type="dxa"/>
          </w:tcPr>
          <w:p w:rsidR="00496279" w:rsidRPr="00585BB1" w:rsidRDefault="00496279" w:rsidP="004624F0">
            <w:pPr>
              <w:jc w:val="both"/>
              <w:rPr>
                <w:rFonts w:ascii="Times New Roman" w:hAnsi="Times New Roman" w:cs="Times New Roman"/>
                <w:b w:val="0"/>
                <w:color w:val="333300"/>
                <w:sz w:val="28"/>
                <w:szCs w:val="28"/>
              </w:rPr>
            </w:pPr>
            <w:r w:rsidRPr="00585BB1">
              <w:rPr>
                <w:rFonts w:ascii="Times New Roman" w:hAnsi="Times New Roman" w:cs="Times New Roman"/>
                <w:b w:val="0"/>
                <w:color w:val="333300"/>
                <w:sz w:val="28"/>
                <w:szCs w:val="28"/>
              </w:rPr>
              <w:t xml:space="preserve">5.2 Rate of Score </w:t>
            </w:r>
            <w:proofErr w:type="gramStart"/>
            <w:r w:rsidRPr="00585BB1">
              <w:rPr>
                <w:rFonts w:ascii="Times New Roman" w:hAnsi="Times New Roman" w:cs="Times New Roman"/>
                <w:b w:val="0"/>
                <w:color w:val="333300"/>
                <w:sz w:val="28"/>
                <w:szCs w:val="28"/>
              </w:rPr>
              <w:t>( 1</w:t>
            </w:r>
            <w:proofErr w:type="gramEnd"/>
            <w:r w:rsidRPr="00585BB1">
              <w:rPr>
                <w:rFonts w:ascii="Times New Roman" w:hAnsi="Times New Roman" w:cs="Times New Roman"/>
                <w:b w:val="0"/>
                <w:color w:val="333300"/>
                <w:sz w:val="28"/>
                <w:szCs w:val="28"/>
              </w:rPr>
              <w:t>- 33%, 34- 67%, 68- 100%)</w:t>
            </w:r>
          </w:p>
        </w:tc>
      </w:tr>
      <w:tr w:rsidR="00496279" w:rsidRPr="00585BB1" w:rsidTr="004624F0">
        <w:trPr>
          <w:cnfStyle w:val="000000010000" w:firstRow="0" w:lastRow="0" w:firstColumn="0" w:lastColumn="0" w:oddVBand="0" w:evenVBand="0" w:oddHBand="0" w:evenHBand="1" w:firstRowFirstColumn="0" w:firstRowLastColumn="0" w:lastRowFirstColumn="0" w:lastRowLastColumn="0"/>
          <w:trHeight w:val="1734"/>
        </w:trPr>
        <w:tc>
          <w:tcPr>
            <w:cnfStyle w:val="001000000000" w:firstRow="0" w:lastRow="0" w:firstColumn="1" w:lastColumn="0" w:oddVBand="0" w:evenVBand="0" w:oddHBand="0" w:evenHBand="0" w:firstRowFirstColumn="0" w:firstRowLastColumn="0" w:lastRowFirstColumn="0" w:lastRowLastColumn="0"/>
            <w:tcW w:w="9558" w:type="dxa"/>
          </w:tcPr>
          <w:p w:rsidR="00496279" w:rsidRPr="00585BB1" w:rsidRDefault="00496279" w:rsidP="004624F0">
            <w:pPr>
              <w:jc w:val="both"/>
              <w:rPr>
                <w:rFonts w:ascii="Times New Roman" w:hAnsi="Times New Roman" w:cs="Times New Roman"/>
                <w:b w:val="0"/>
                <w:color w:val="333300"/>
                <w:sz w:val="28"/>
                <w:szCs w:val="28"/>
              </w:rPr>
            </w:pPr>
            <w:r w:rsidRPr="00585BB1">
              <w:rPr>
                <w:rFonts w:ascii="Times New Roman" w:hAnsi="Times New Roman" w:cs="Times New Roman"/>
                <w:b w:val="0"/>
                <w:color w:val="333300"/>
                <w:sz w:val="28"/>
                <w:szCs w:val="28"/>
              </w:rPr>
              <w:t>5.3 Most disclosed item</w:t>
            </w:r>
          </w:p>
        </w:tc>
      </w:tr>
      <w:tr w:rsidR="00496279" w:rsidRPr="00585BB1" w:rsidTr="004624F0">
        <w:trPr>
          <w:cnfStyle w:val="000000100000" w:firstRow="0" w:lastRow="0" w:firstColumn="0" w:lastColumn="0" w:oddVBand="0" w:evenVBand="0" w:oddHBand="1" w:evenHBand="0" w:firstRowFirstColumn="0" w:firstRowLastColumn="0" w:lastRowFirstColumn="0" w:lastRowLastColumn="0"/>
          <w:trHeight w:val="1734"/>
        </w:trPr>
        <w:tc>
          <w:tcPr>
            <w:cnfStyle w:val="001000000000" w:firstRow="0" w:lastRow="0" w:firstColumn="1" w:lastColumn="0" w:oddVBand="0" w:evenVBand="0" w:oddHBand="0" w:evenHBand="0" w:firstRowFirstColumn="0" w:firstRowLastColumn="0" w:lastRowFirstColumn="0" w:lastRowLastColumn="0"/>
            <w:tcW w:w="9558" w:type="dxa"/>
          </w:tcPr>
          <w:p w:rsidR="00496279" w:rsidRPr="00585BB1" w:rsidRDefault="00496279" w:rsidP="004624F0">
            <w:pPr>
              <w:jc w:val="both"/>
              <w:rPr>
                <w:rFonts w:ascii="Times New Roman" w:hAnsi="Times New Roman" w:cs="Times New Roman"/>
                <w:b w:val="0"/>
                <w:color w:val="333300"/>
                <w:sz w:val="28"/>
                <w:szCs w:val="28"/>
              </w:rPr>
            </w:pPr>
            <w:r w:rsidRPr="00585BB1">
              <w:rPr>
                <w:rFonts w:ascii="Times New Roman" w:hAnsi="Times New Roman" w:cs="Times New Roman"/>
                <w:b w:val="0"/>
                <w:color w:val="333300"/>
                <w:sz w:val="28"/>
                <w:szCs w:val="28"/>
              </w:rPr>
              <w:t>5.4 Less disclosed item</w:t>
            </w:r>
          </w:p>
        </w:tc>
      </w:tr>
    </w:tbl>
    <w:p w:rsidR="00496279" w:rsidRDefault="00496279" w:rsidP="00496279">
      <w:pPr>
        <w:rPr>
          <w:rFonts w:ascii="Times New Roman" w:hAnsi="Times New Roman" w:cs="Times New Roman"/>
          <w:b/>
          <w:sz w:val="32"/>
          <w:szCs w:val="24"/>
        </w:rPr>
      </w:pPr>
      <w:r>
        <w:rPr>
          <w:rFonts w:ascii="Times New Roman" w:hAnsi="Times New Roman" w:cs="Times New Roman"/>
          <w:b/>
          <w:sz w:val="32"/>
          <w:szCs w:val="24"/>
        </w:rPr>
        <w:br w:type="page"/>
      </w:r>
    </w:p>
    <w:p w:rsidR="00496279" w:rsidRPr="00F25F48" w:rsidRDefault="00496279" w:rsidP="00496279">
      <w:pPr>
        <w:pBdr>
          <w:top w:val="single" w:sz="4" w:space="1" w:color="auto"/>
          <w:left w:val="single" w:sz="4" w:space="4" w:color="auto"/>
          <w:bottom w:val="single" w:sz="4" w:space="1" w:color="auto"/>
          <w:right w:val="single" w:sz="4" w:space="4" w:color="auto"/>
        </w:pBdr>
        <w:shd w:val="clear" w:color="auto" w:fill="4BACC6" w:themeFill="accent5"/>
        <w:spacing w:line="360" w:lineRule="auto"/>
        <w:jc w:val="center"/>
        <w:rPr>
          <w:rFonts w:ascii="Times New Roman" w:hAnsi="Times New Roman" w:cs="Times New Roman"/>
          <w:b/>
          <w:sz w:val="32"/>
          <w:szCs w:val="24"/>
        </w:rPr>
      </w:pPr>
      <w:r>
        <w:rPr>
          <w:rFonts w:ascii="Times New Roman" w:hAnsi="Times New Roman" w:cs="Times New Roman"/>
          <w:b/>
          <w:sz w:val="32"/>
          <w:szCs w:val="24"/>
        </w:rPr>
        <w:t xml:space="preserve">Chapter </w:t>
      </w:r>
      <w:r w:rsidRPr="00F25F48">
        <w:rPr>
          <w:rFonts w:ascii="Times New Roman" w:hAnsi="Times New Roman" w:cs="Times New Roman"/>
          <w:b/>
          <w:sz w:val="32"/>
          <w:szCs w:val="24"/>
        </w:rPr>
        <w:t>Five</w:t>
      </w:r>
      <w:r>
        <w:rPr>
          <w:rFonts w:ascii="Times New Roman" w:hAnsi="Times New Roman" w:cs="Times New Roman"/>
          <w:b/>
          <w:sz w:val="32"/>
          <w:szCs w:val="24"/>
        </w:rPr>
        <w:t>:</w:t>
      </w:r>
      <w:r w:rsidRPr="00F25F48">
        <w:rPr>
          <w:rFonts w:ascii="Times New Roman" w:hAnsi="Times New Roman" w:cs="Times New Roman"/>
          <w:b/>
          <w:sz w:val="32"/>
          <w:szCs w:val="24"/>
        </w:rPr>
        <w:t xml:space="preserve"> </w:t>
      </w:r>
      <w:r w:rsidRPr="008706E2">
        <w:rPr>
          <w:rFonts w:ascii="Times New Roman" w:hAnsi="Times New Roman" w:cs="Times New Roman"/>
          <w:b/>
          <w:sz w:val="32"/>
        </w:rPr>
        <w:t>Findings and Analysis of the Study</w:t>
      </w:r>
    </w:p>
    <w:p w:rsidR="00496279" w:rsidRPr="00696830" w:rsidRDefault="00496279" w:rsidP="00496279">
      <w:pPr>
        <w:pStyle w:val="ListParagraph"/>
        <w:numPr>
          <w:ilvl w:val="1"/>
          <w:numId w:val="4"/>
        </w:num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r w:rsidRPr="004B4C79">
        <w:rPr>
          <w:rFonts w:ascii="Times New Roman" w:hAnsi="Times New Roman" w:cs="Times New Roman"/>
          <w:b/>
          <w:sz w:val="28"/>
          <w:szCs w:val="24"/>
        </w:rPr>
        <w:t>Rank of the listed company:</w:t>
      </w:r>
    </w:p>
    <w:p w:rsidR="00496279" w:rsidRPr="006F7FB3" w:rsidRDefault="00956E72" w:rsidP="00496279">
      <w:pPr>
        <w:spacing w:line="360" w:lineRule="auto"/>
        <w:jc w:val="both"/>
        <w:rPr>
          <w:rFonts w:ascii="Times New Roman" w:hAnsi="Times New Roman" w:cs="Times New Roman"/>
          <w:b/>
          <w:szCs w:val="24"/>
        </w:rPr>
      </w:pPr>
      <w:r>
        <w:rPr>
          <w:rFonts w:ascii="Times New Roman" w:hAnsi="Times New Roman" w:cs="Times New Roman"/>
          <w:b/>
          <w:szCs w:val="24"/>
        </w:rPr>
        <w:t xml:space="preserve">Chart-1 </w:t>
      </w:r>
      <w:r w:rsidR="00496279" w:rsidRPr="006F7FB3">
        <w:rPr>
          <w:rFonts w:ascii="Times New Roman" w:hAnsi="Times New Roman" w:cs="Times New Roman"/>
          <w:b/>
          <w:szCs w:val="24"/>
        </w:rPr>
        <w:t>Textile industry</w:t>
      </w:r>
    </w:p>
    <w:p w:rsidR="00496279" w:rsidRPr="00BF0BFB" w:rsidRDefault="00496279" w:rsidP="00496279">
      <w:pPr>
        <w:spacing w:line="360" w:lineRule="auto"/>
        <w:jc w:val="both"/>
        <w:rPr>
          <w:rFonts w:ascii="Times New Roman" w:hAnsi="Times New Roman" w:cs="Times New Roman"/>
          <w:b/>
          <w:sz w:val="24"/>
          <w:szCs w:val="24"/>
        </w:rPr>
      </w:pPr>
      <w:r w:rsidRPr="00BF0BFB">
        <w:rPr>
          <w:rFonts w:ascii="Times New Roman" w:hAnsi="Times New Roman" w:cs="Times New Roman"/>
          <w:b/>
          <w:noProof/>
          <w:sz w:val="24"/>
          <w:szCs w:val="24"/>
        </w:rPr>
        <w:drawing>
          <wp:inline distT="0" distB="0" distL="0" distR="0" wp14:anchorId="74E23297" wp14:editId="24BBAE36">
            <wp:extent cx="6400800" cy="4688959"/>
            <wp:effectExtent l="0" t="0" r="1905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6279" w:rsidRPr="0028662A" w:rsidRDefault="00496279" w:rsidP="00496279">
      <w:pPr>
        <w:spacing w:line="360" w:lineRule="auto"/>
        <w:jc w:val="both"/>
        <w:rPr>
          <w:rFonts w:ascii="Times New Roman" w:hAnsi="Times New Roman" w:cs="Times New Roman"/>
          <w:sz w:val="24"/>
          <w:szCs w:val="24"/>
        </w:rPr>
      </w:pPr>
      <w:r w:rsidRPr="0028662A">
        <w:rPr>
          <w:rFonts w:ascii="Times New Roman" w:hAnsi="Times New Roman" w:cs="Times New Roman"/>
          <w:sz w:val="24"/>
          <w:szCs w:val="24"/>
        </w:rPr>
        <w:t xml:space="preserve">Among the textile companies </w:t>
      </w:r>
      <w:proofErr w:type="spellStart"/>
      <w:r w:rsidRPr="0028662A">
        <w:rPr>
          <w:rFonts w:ascii="Times New Roman" w:hAnsi="Times New Roman" w:cs="Times New Roman"/>
          <w:sz w:val="24"/>
          <w:szCs w:val="24"/>
        </w:rPr>
        <w:t>Viyellatex</w:t>
      </w:r>
      <w:proofErr w:type="spellEnd"/>
      <w:r w:rsidRPr="0028662A">
        <w:rPr>
          <w:rFonts w:ascii="Times New Roman" w:hAnsi="Times New Roman" w:cs="Times New Roman"/>
          <w:sz w:val="24"/>
          <w:szCs w:val="24"/>
        </w:rPr>
        <w:t xml:space="preserve"> group is ranked first with 45% disclosure of the sustainable reporting.  </w:t>
      </w:r>
      <w:proofErr w:type="spellStart"/>
      <w:r w:rsidRPr="0028662A">
        <w:rPr>
          <w:rFonts w:ascii="Times New Roman" w:hAnsi="Times New Roman" w:cs="Times New Roman"/>
          <w:sz w:val="24"/>
          <w:szCs w:val="24"/>
        </w:rPr>
        <w:t>Beximco</w:t>
      </w:r>
      <w:proofErr w:type="spellEnd"/>
      <w:r w:rsidRPr="0028662A">
        <w:rPr>
          <w:rFonts w:ascii="Times New Roman" w:hAnsi="Times New Roman" w:cs="Times New Roman"/>
          <w:sz w:val="24"/>
          <w:szCs w:val="24"/>
        </w:rPr>
        <w:t xml:space="preserve"> textile discloses 33% of the sustainable reporting.  After that Al-Haj textile limited and paramount textile limited discloses 25% of the reporting following the guidelines of global reporting initiative.</w:t>
      </w:r>
      <w:r>
        <w:rPr>
          <w:rFonts w:ascii="Times New Roman" w:hAnsi="Times New Roman" w:cs="Times New Roman"/>
          <w:sz w:val="24"/>
          <w:szCs w:val="24"/>
        </w:rPr>
        <w:t xml:space="preserve"> A number of textile companies disclose 18% of the reporting. Envoy textile and </w:t>
      </w:r>
      <w:proofErr w:type="spellStart"/>
      <w:r>
        <w:rPr>
          <w:rFonts w:ascii="Times New Roman" w:hAnsi="Times New Roman" w:cs="Times New Roman"/>
          <w:sz w:val="24"/>
          <w:szCs w:val="24"/>
        </w:rPr>
        <w:t>Nurani</w:t>
      </w:r>
      <w:proofErr w:type="spellEnd"/>
      <w:r>
        <w:rPr>
          <w:rFonts w:ascii="Times New Roman" w:hAnsi="Times New Roman" w:cs="Times New Roman"/>
          <w:sz w:val="24"/>
          <w:szCs w:val="24"/>
        </w:rPr>
        <w:t xml:space="preserve"> Dyeing discloses the lowest which is 8% of the sustainable reporting standard.</w:t>
      </w:r>
    </w:p>
    <w:p w:rsidR="00496279" w:rsidRPr="00BF0BFB" w:rsidRDefault="00496279" w:rsidP="00496279">
      <w:pPr>
        <w:spacing w:line="360" w:lineRule="auto"/>
        <w:jc w:val="both"/>
        <w:rPr>
          <w:rFonts w:ascii="Times New Roman" w:hAnsi="Times New Roman" w:cs="Times New Roman"/>
          <w:b/>
          <w:sz w:val="24"/>
          <w:szCs w:val="24"/>
        </w:rPr>
      </w:pPr>
    </w:p>
    <w:p w:rsidR="00496279" w:rsidRPr="006F7FB3" w:rsidRDefault="00956E72" w:rsidP="00496279">
      <w:pPr>
        <w:spacing w:line="360" w:lineRule="auto"/>
        <w:jc w:val="both"/>
        <w:rPr>
          <w:rFonts w:ascii="Times New Roman" w:hAnsi="Times New Roman" w:cs="Times New Roman"/>
          <w:b/>
          <w:szCs w:val="24"/>
        </w:rPr>
      </w:pPr>
      <w:r>
        <w:rPr>
          <w:rFonts w:ascii="Times New Roman" w:hAnsi="Times New Roman" w:cs="Times New Roman"/>
          <w:b/>
          <w:szCs w:val="24"/>
        </w:rPr>
        <w:t>Chart-</w:t>
      </w:r>
      <w:proofErr w:type="gramStart"/>
      <w:r>
        <w:rPr>
          <w:rFonts w:ascii="Times New Roman" w:hAnsi="Times New Roman" w:cs="Times New Roman"/>
          <w:b/>
          <w:szCs w:val="24"/>
        </w:rPr>
        <w:t xml:space="preserve">2 </w:t>
      </w:r>
      <w:r w:rsidR="00496279" w:rsidRPr="006F7FB3">
        <w:rPr>
          <w:rFonts w:ascii="Times New Roman" w:hAnsi="Times New Roman" w:cs="Times New Roman"/>
          <w:b/>
          <w:szCs w:val="24"/>
        </w:rPr>
        <w:t xml:space="preserve"> Pharmaceutical</w:t>
      </w:r>
      <w:proofErr w:type="gramEnd"/>
      <w:r w:rsidR="00496279" w:rsidRPr="006F7FB3">
        <w:rPr>
          <w:rFonts w:ascii="Times New Roman" w:hAnsi="Times New Roman" w:cs="Times New Roman"/>
          <w:b/>
          <w:szCs w:val="24"/>
        </w:rPr>
        <w:t xml:space="preserve"> industry:</w:t>
      </w:r>
    </w:p>
    <w:p w:rsidR="00496279" w:rsidRPr="00BF0BFB" w:rsidRDefault="00496279" w:rsidP="00496279">
      <w:pPr>
        <w:spacing w:line="360" w:lineRule="auto"/>
        <w:jc w:val="both"/>
        <w:rPr>
          <w:rFonts w:ascii="Times New Roman" w:hAnsi="Times New Roman" w:cs="Times New Roman"/>
          <w:b/>
          <w:sz w:val="24"/>
          <w:szCs w:val="24"/>
        </w:rPr>
      </w:pPr>
      <w:r w:rsidRPr="00BF0BFB">
        <w:rPr>
          <w:rFonts w:ascii="Times New Roman" w:hAnsi="Times New Roman" w:cs="Times New Roman"/>
          <w:b/>
          <w:noProof/>
          <w:sz w:val="24"/>
          <w:szCs w:val="24"/>
        </w:rPr>
        <w:drawing>
          <wp:inline distT="0" distB="0" distL="0" distR="0" wp14:anchorId="39BD56EA" wp14:editId="2FBC113F">
            <wp:extent cx="6739437" cy="3918858"/>
            <wp:effectExtent l="0" t="0" r="23495"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6279" w:rsidRPr="00BF0BFB" w:rsidRDefault="00496279" w:rsidP="00496279">
      <w:pPr>
        <w:spacing w:line="360" w:lineRule="auto"/>
        <w:jc w:val="both"/>
        <w:rPr>
          <w:rFonts w:ascii="Times New Roman" w:hAnsi="Times New Roman" w:cs="Times New Roman"/>
          <w:b/>
          <w:sz w:val="24"/>
          <w:szCs w:val="24"/>
        </w:rPr>
      </w:pPr>
    </w:p>
    <w:p w:rsidR="00496279" w:rsidRDefault="00496279" w:rsidP="00496279">
      <w:pPr>
        <w:spacing w:line="360" w:lineRule="auto"/>
        <w:jc w:val="both"/>
        <w:rPr>
          <w:rFonts w:ascii="Times New Roman" w:hAnsi="Times New Roman" w:cs="Times New Roman"/>
          <w:sz w:val="24"/>
          <w:szCs w:val="24"/>
        </w:rPr>
      </w:pPr>
      <w:r w:rsidRPr="00EE4CC0">
        <w:rPr>
          <w:rFonts w:ascii="Times New Roman" w:hAnsi="Times New Roman" w:cs="Times New Roman"/>
          <w:sz w:val="24"/>
          <w:szCs w:val="24"/>
        </w:rPr>
        <w:t xml:space="preserve">The Pharmaceutical companies that are taken in this study are based on listing on Dhaka stock exchange. Among the pharmaceutical industry AFC agro biotech Ltd disclosed most of the sustainable guidelines which is 23%. After that Keya cosmetics Ltd, Silva Pharmaceutical LTD, and </w:t>
      </w:r>
      <w:proofErr w:type="spellStart"/>
      <w:r w:rsidRPr="00EE4CC0">
        <w:rPr>
          <w:rFonts w:ascii="Times New Roman" w:hAnsi="Times New Roman" w:cs="Times New Roman"/>
          <w:sz w:val="24"/>
          <w:szCs w:val="24"/>
        </w:rPr>
        <w:t>GlaxoSmithkline</w:t>
      </w:r>
      <w:proofErr w:type="spellEnd"/>
      <w:r w:rsidRPr="00EE4CC0">
        <w:rPr>
          <w:rFonts w:ascii="Times New Roman" w:hAnsi="Times New Roman" w:cs="Times New Roman"/>
          <w:sz w:val="24"/>
          <w:szCs w:val="24"/>
        </w:rPr>
        <w:t xml:space="preserve"> LTD disclose 20% of the reporting standard.  Considering the reporting guidelines </w:t>
      </w:r>
      <w:proofErr w:type="gramStart"/>
      <w:r w:rsidRPr="00EE4CC0">
        <w:rPr>
          <w:rFonts w:ascii="Times New Roman" w:hAnsi="Times New Roman" w:cs="Times New Roman"/>
          <w:sz w:val="24"/>
          <w:szCs w:val="24"/>
        </w:rPr>
        <w:t>Far</w:t>
      </w:r>
      <w:proofErr w:type="gramEnd"/>
      <w:r w:rsidRPr="00EE4CC0">
        <w:rPr>
          <w:rFonts w:ascii="Times New Roman" w:hAnsi="Times New Roman" w:cs="Times New Roman"/>
          <w:sz w:val="24"/>
          <w:szCs w:val="24"/>
        </w:rPr>
        <w:t xml:space="preserve"> chemical LTD discloses lowest information among all other companies.  </w:t>
      </w:r>
      <w:r>
        <w:rPr>
          <w:rFonts w:ascii="Times New Roman" w:hAnsi="Times New Roman" w:cs="Times New Roman"/>
          <w:sz w:val="24"/>
          <w:szCs w:val="24"/>
        </w:rPr>
        <w:t xml:space="preserve"> ACI limited one of popular pharmaceutical companies discloses only 13% of the sustainable reporting.</w:t>
      </w:r>
    </w:p>
    <w:p w:rsidR="00496279" w:rsidRDefault="00496279" w:rsidP="00496279">
      <w:pPr>
        <w:spacing w:line="360" w:lineRule="auto"/>
        <w:jc w:val="both"/>
        <w:rPr>
          <w:rFonts w:ascii="Times New Roman" w:hAnsi="Times New Roman" w:cs="Times New Roman"/>
          <w:sz w:val="24"/>
          <w:szCs w:val="24"/>
        </w:rPr>
      </w:pPr>
    </w:p>
    <w:p w:rsidR="00496279" w:rsidRDefault="00496279" w:rsidP="00496279">
      <w:pPr>
        <w:spacing w:line="360" w:lineRule="auto"/>
        <w:jc w:val="both"/>
        <w:rPr>
          <w:rFonts w:ascii="Times New Roman" w:hAnsi="Times New Roman" w:cs="Times New Roman"/>
          <w:sz w:val="24"/>
          <w:szCs w:val="24"/>
        </w:rPr>
      </w:pPr>
    </w:p>
    <w:p w:rsidR="00496279" w:rsidRDefault="00496279" w:rsidP="00496279">
      <w:pPr>
        <w:spacing w:line="360" w:lineRule="auto"/>
        <w:jc w:val="both"/>
        <w:rPr>
          <w:rFonts w:ascii="Times New Roman" w:hAnsi="Times New Roman" w:cs="Times New Roman"/>
          <w:sz w:val="24"/>
          <w:szCs w:val="24"/>
        </w:rPr>
      </w:pPr>
    </w:p>
    <w:p w:rsidR="00496279" w:rsidRPr="004C6107" w:rsidRDefault="00496279" w:rsidP="00496279">
      <w:pPr>
        <w:spacing w:line="360" w:lineRule="auto"/>
        <w:jc w:val="both"/>
        <w:rPr>
          <w:rFonts w:ascii="Times New Roman" w:hAnsi="Times New Roman" w:cs="Times New Roman"/>
          <w:sz w:val="24"/>
          <w:szCs w:val="24"/>
        </w:rPr>
      </w:pPr>
    </w:p>
    <w:p w:rsidR="00496279" w:rsidRPr="006F7FB3" w:rsidRDefault="00496279" w:rsidP="00496279">
      <w:pPr>
        <w:spacing w:line="360" w:lineRule="auto"/>
        <w:jc w:val="both"/>
        <w:rPr>
          <w:rFonts w:ascii="Times New Roman" w:hAnsi="Times New Roman" w:cs="Times New Roman"/>
          <w:b/>
          <w:szCs w:val="24"/>
        </w:rPr>
      </w:pPr>
      <w:r w:rsidRPr="006F7FB3">
        <w:rPr>
          <w:rFonts w:ascii="Times New Roman" w:hAnsi="Times New Roman" w:cs="Times New Roman"/>
          <w:b/>
          <w:szCs w:val="24"/>
        </w:rPr>
        <w:t>Chart-3 Total Textile and Pharmaceutical companies:</w:t>
      </w:r>
    </w:p>
    <w:p w:rsidR="00496279" w:rsidRPr="00BF0BFB" w:rsidRDefault="00496279" w:rsidP="00496279">
      <w:pPr>
        <w:spacing w:line="360" w:lineRule="auto"/>
        <w:jc w:val="both"/>
        <w:rPr>
          <w:rFonts w:ascii="Times New Roman" w:hAnsi="Times New Roman" w:cs="Times New Roman"/>
          <w:b/>
          <w:sz w:val="24"/>
          <w:szCs w:val="24"/>
        </w:rPr>
      </w:pPr>
      <w:r w:rsidRPr="00BF0BFB">
        <w:rPr>
          <w:rFonts w:ascii="Times New Roman" w:hAnsi="Times New Roman" w:cs="Times New Roman"/>
          <w:b/>
          <w:noProof/>
          <w:sz w:val="24"/>
          <w:szCs w:val="24"/>
        </w:rPr>
        <w:drawing>
          <wp:inline distT="0" distB="0" distL="0" distR="0" wp14:anchorId="4E4FFD2D" wp14:editId="6DB07E56">
            <wp:extent cx="5522026" cy="6885766"/>
            <wp:effectExtent l="0" t="0" r="2159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6279" w:rsidRDefault="00496279" w:rsidP="00496279">
      <w:pPr>
        <w:spacing w:line="360" w:lineRule="auto"/>
        <w:jc w:val="both"/>
        <w:rPr>
          <w:rFonts w:ascii="Times New Roman" w:hAnsi="Times New Roman" w:cs="Times New Roman"/>
          <w:b/>
          <w:sz w:val="24"/>
          <w:szCs w:val="24"/>
        </w:rPr>
      </w:pPr>
    </w:p>
    <w:p w:rsidR="00496279" w:rsidRDefault="00496279" w:rsidP="00496279">
      <w:pPr>
        <w:spacing w:line="360" w:lineRule="auto"/>
        <w:jc w:val="both"/>
        <w:rPr>
          <w:rFonts w:ascii="Times New Roman" w:hAnsi="Times New Roman" w:cs="Times New Roman"/>
          <w:b/>
          <w:sz w:val="24"/>
          <w:szCs w:val="24"/>
        </w:rPr>
      </w:pPr>
    </w:p>
    <w:p w:rsidR="00496279" w:rsidRPr="00EB0550" w:rsidRDefault="00496279" w:rsidP="00496279">
      <w:pPr>
        <w:spacing w:line="360" w:lineRule="auto"/>
        <w:jc w:val="both"/>
        <w:rPr>
          <w:rFonts w:ascii="Times New Roman" w:hAnsi="Times New Roman" w:cs="Times New Roman"/>
          <w:sz w:val="24"/>
          <w:szCs w:val="24"/>
        </w:rPr>
      </w:pPr>
      <w:r w:rsidRPr="00EB0550">
        <w:rPr>
          <w:rFonts w:ascii="Times New Roman" w:hAnsi="Times New Roman" w:cs="Times New Roman"/>
          <w:sz w:val="24"/>
          <w:szCs w:val="24"/>
        </w:rPr>
        <w:t xml:space="preserve">The graph shows the overall scenario of textile and pharmaceutical companies. Textile companies disclose more of the information regarding sustainability. Textile companies follow more guidelines of sustainable reporting than pharmaceutical companies. Among all the companies in the graph </w:t>
      </w:r>
      <w:proofErr w:type="spellStart"/>
      <w:r w:rsidRPr="00EB0550">
        <w:rPr>
          <w:rFonts w:ascii="Times New Roman" w:hAnsi="Times New Roman" w:cs="Times New Roman"/>
          <w:sz w:val="24"/>
          <w:szCs w:val="24"/>
        </w:rPr>
        <w:t>Viyellatex</w:t>
      </w:r>
      <w:proofErr w:type="spellEnd"/>
      <w:r w:rsidRPr="00EB0550">
        <w:rPr>
          <w:rFonts w:ascii="Times New Roman" w:hAnsi="Times New Roman" w:cs="Times New Roman"/>
          <w:sz w:val="24"/>
          <w:szCs w:val="24"/>
        </w:rPr>
        <w:t xml:space="preserve">, </w:t>
      </w:r>
      <w:proofErr w:type="spellStart"/>
      <w:r w:rsidRPr="00EB0550">
        <w:rPr>
          <w:rFonts w:ascii="Times New Roman" w:hAnsi="Times New Roman" w:cs="Times New Roman"/>
          <w:sz w:val="24"/>
          <w:szCs w:val="24"/>
        </w:rPr>
        <w:t>beximco</w:t>
      </w:r>
      <w:proofErr w:type="spellEnd"/>
      <w:r w:rsidRPr="00EB0550">
        <w:rPr>
          <w:rFonts w:ascii="Times New Roman" w:hAnsi="Times New Roman" w:cs="Times New Roman"/>
          <w:sz w:val="24"/>
          <w:szCs w:val="24"/>
        </w:rPr>
        <w:t xml:space="preserve"> and paramount textile follows most of the sustainable reporting. The guidelines followed by these companies are closely 45%, 33% and 25%.</w:t>
      </w:r>
    </w:p>
    <w:p w:rsidR="00496279" w:rsidRPr="00BF0BFB" w:rsidRDefault="00496279" w:rsidP="00496279">
      <w:pPr>
        <w:spacing w:line="360" w:lineRule="auto"/>
        <w:jc w:val="both"/>
        <w:rPr>
          <w:rFonts w:ascii="Times New Roman" w:hAnsi="Times New Roman" w:cs="Times New Roman"/>
          <w:b/>
          <w:sz w:val="24"/>
          <w:szCs w:val="24"/>
        </w:rPr>
      </w:pPr>
    </w:p>
    <w:p w:rsidR="00496279" w:rsidRPr="006F7FB3" w:rsidRDefault="00496279" w:rsidP="00496279">
      <w:pPr>
        <w:pStyle w:val="ListParagraph"/>
        <w:numPr>
          <w:ilvl w:val="1"/>
          <w:numId w:val="4"/>
        </w:numPr>
        <w:spacing w:line="360" w:lineRule="auto"/>
        <w:rPr>
          <w:rFonts w:ascii="Times New Roman" w:hAnsi="Times New Roman" w:cs="Times New Roman"/>
          <w:b/>
          <w:sz w:val="28"/>
          <w:szCs w:val="24"/>
        </w:rPr>
      </w:pPr>
      <w:r w:rsidRPr="006F7FB3">
        <w:rPr>
          <w:rFonts w:ascii="Times New Roman" w:hAnsi="Times New Roman" w:cs="Times New Roman"/>
          <w:b/>
          <w:sz w:val="28"/>
          <w:szCs w:val="24"/>
        </w:rPr>
        <w:t xml:space="preserve"> Rate of Score (1- 33%, 34- 67%, 68- 100%)</w:t>
      </w:r>
    </w:p>
    <w:p w:rsidR="00496279" w:rsidRPr="006F7FB3" w:rsidRDefault="00496279" w:rsidP="00496279">
      <w:pPr>
        <w:spacing w:line="360" w:lineRule="auto"/>
        <w:ind w:left="360"/>
        <w:jc w:val="both"/>
        <w:rPr>
          <w:rFonts w:ascii="Times New Roman" w:hAnsi="Times New Roman" w:cs="Times New Roman"/>
        </w:rPr>
      </w:pPr>
      <w:r w:rsidRPr="006F7FB3">
        <w:rPr>
          <w:rFonts w:ascii="Times New Roman" w:hAnsi="Times New Roman" w:cs="Times New Roman"/>
        </w:rPr>
        <w:t xml:space="preserve">Chart-4 </w:t>
      </w:r>
      <w:r w:rsidRPr="006F7FB3">
        <w:rPr>
          <w:rFonts w:ascii="Times New Roman" w:hAnsi="Times New Roman" w:cs="Times New Roman"/>
          <w:bCs/>
        </w:rPr>
        <w:t>Number of Textile Companies</w:t>
      </w:r>
    </w:p>
    <w:p w:rsidR="00496279" w:rsidRPr="00BF0BFB" w:rsidRDefault="00496279" w:rsidP="00496279">
      <w:pPr>
        <w:spacing w:line="360" w:lineRule="auto"/>
        <w:jc w:val="both"/>
        <w:rPr>
          <w:rFonts w:ascii="Times New Roman" w:hAnsi="Times New Roman" w:cs="Times New Roman"/>
          <w:color w:val="333300"/>
          <w:sz w:val="24"/>
          <w:szCs w:val="24"/>
        </w:rPr>
      </w:pPr>
      <w:r w:rsidRPr="00BF0BFB">
        <w:rPr>
          <w:rFonts w:ascii="Times New Roman" w:hAnsi="Times New Roman" w:cs="Times New Roman"/>
          <w:noProof/>
          <w:color w:val="333300"/>
          <w:sz w:val="24"/>
          <w:szCs w:val="24"/>
        </w:rPr>
        <w:drawing>
          <wp:inline distT="0" distB="0" distL="0" distR="0" wp14:anchorId="72F2674B" wp14:editId="58718F1F">
            <wp:extent cx="4318405" cy="2519916"/>
            <wp:effectExtent l="0" t="0" r="2540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6279" w:rsidRPr="00BF0BFB" w:rsidRDefault="00496279" w:rsidP="00496279">
      <w:pPr>
        <w:spacing w:line="360" w:lineRule="auto"/>
        <w:jc w:val="both"/>
        <w:rPr>
          <w:rFonts w:ascii="Times New Roman" w:hAnsi="Times New Roman" w:cs="Times New Roman"/>
          <w:color w:val="333300"/>
          <w:sz w:val="24"/>
          <w:szCs w:val="24"/>
        </w:rPr>
      </w:pPr>
    </w:p>
    <w:p w:rsidR="00496279" w:rsidRDefault="00496279" w:rsidP="00496279">
      <w:pPr>
        <w:spacing w:line="360" w:lineRule="auto"/>
        <w:jc w:val="both"/>
        <w:rPr>
          <w:rFonts w:ascii="Times New Roman" w:hAnsi="Times New Roman" w:cs="Times New Roman"/>
          <w:color w:val="333300"/>
          <w:sz w:val="24"/>
          <w:szCs w:val="24"/>
        </w:rPr>
      </w:pPr>
      <w:r w:rsidRPr="003E0789">
        <w:rPr>
          <w:rFonts w:ascii="Times New Roman" w:hAnsi="Times New Roman" w:cs="Times New Roman"/>
          <w:sz w:val="24"/>
          <w:szCs w:val="24"/>
        </w:rPr>
        <w:t>Pie chart shows textile companies proportion of score in terms of 3 dimensions. From the pie chart it can be seen that 25% of the proportion lies in the 34-67% of region. Around 24 companies lie within the range of disclosure 1-33%. And no textile company discloses information of sustainability of 68-100</w:t>
      </w:r>
      <w:r>
        <w:rPr>
          <w:rFonts w:ascii="Times New Roman" w:hAnsi="Times New Roman" w:cs="Times New Roman"/>
          <w:color w:val="333300"/>
          <w:sz w:val="24"/>
          <w:szCs w:val="24"/>
        </w:rPr>
        <w:t>%.</w:t>
      </w:r>
    </w:p>
    <w:p w:rsidR="00496279" w:rsidRDefault="00496279" w:rsidP="00496279">
      <w:pPr>
        <w:spacing w:line="360" w:lineRule="auto"/>
        <w:jc w:val="both"/>
        <w:rPr>
          <w:rFonts w:ascii="Times New Roman" w:hAnsi="Times New Roman" w:cs="Times New Roman"/>
          <w:color w:val="333300"/>
          <w:sz w:val="24"/>
          <w:szCs w:val="24"/>
        </w:rPr>
      </w:pPr>
    </w:p>
    <w:p w:rsidR="00496279" w:rsidRDefault="00496279" w:rsidP="00496279">
      <w:pPr>
        <w:spacing w:line="360" w:lineRule="auto"/>
        <w:jc w:val="both"/>
        <w:rPr>
          <w:rFonts w:ascii="Times New Roman" w:hAnsi="Times New Roman" w:cs="Times New Roman"/>
          <w:color w:val="333300"/>
          <w:sz w:val="24"/>
          <w:szCs w:val="24"/>
        </w:rPr>
      </w:pPr>
    </w:p>
    <w:p w:rsidR="00496279" w:rsidRDefault="00496279" w:rsidP="00496279">
      <w:pPr>
        <w:spacing w:line="360" w:lineRule="auto"/>
        <w:jc w:val="both"/>
        <w:rPr>
          <w:rFonts w:ascii="Times New Roman" w:hAnsi="Times New Roman" w:cs="Times New Roman"/>
          <w:color w:val="333300"/>
          <w:sz w:val="24"/>
          <w:szCs w:val="24"/>
        </w:rPr>
      </w:pPr>
    </w:p>
    <w:p w:rsidR="00496279" w:rsidRPr="006D4D5C" w:rsidRDefault="00496279" w:rsidP="00496279">
      <w:pPr>
        <w:spacing w:line="360" w:lineRule="auto"/>
        <w:jc w:val="both"/>
        <w:rPr>
          <w:rFonts w:ascii="Times New Roman" w:hAnsi="Times New Roman" w:cs="Times New Roman"/>
        </w:rPr>
      </w:pPr>
      <w:r w:rsidRPr="006D4D5C">
        <w:rPr>
          <w:rFonts w:ascii="Times New Roman" w:hAnsi="Times New Roman" w:cs="Times New Roman"/>
        </w:rPr>
        <w:t xml:space="preserve">Chart-5 </w:t>
      </w:r>
      <w:r w:rsidRPr="006D4D5C">
        <w:rPr>
          <w:rFonts w:ascii="Times New Roman" w:hAnsi="Times New Roman" w:cs="Times New Roman"/>
          <w:bCs/>
        </w:rPr>
        <w:t>Number of Pharmaceutical companies</w:t>
      </w:r>
    </w:p>
    <w:p w:rsidR="00496279" w:rsidRPr="00BF0BFB" w:rsidRDefault="00496279" w:rsidP="00496279">
      <w:pPr>
        <w:spacing w:line="360" w:lineRule="auto"/>
        <w:jc w:val="both"/>
        <w:rPr>
          <w:rFonts w:ascii="Times New Roman" w:hAnsi="Times New Roman" w:cs="Times New Roman"/>
          <w:color w:val="333300"/>
          <w:sz w:val="24"/>
          <w:szCs w:val="24"/>
        </w:rPr>
      </w:pPr>
    </w:p>
    <w:p w:rsidR="00496279" w:rsidRDefault="00496279" w:rsidP="00496279">
      <w:pPr>
        <w:spacing w:line="360" w:lineRule="auto"/>
        <w:jc w:val="both"/>
        <w:rPr>
          <w:rFonts w:ascii="Times New Roman" w:hAnsi="Times New Roman" w:cs="Times New Roman"/>
          <w:color w:val="333300"/>
          <w:sz w:val="24"/>
          <w:szCs w:val="24"/>
        </w:rPr>
      </w:pPr>
      <w:r w:rsidRPr="00BF0BFB">
        <w:rPr>
          <w:rFonts w:ascii="Times New Roman" w:hAnsi="Times New Roman" w:cs="Times New Roman"/>
          <w:noProof/>
          <w:color w:val="333300"/>
          <w:sz w:val="24"/>
          <w:szCs w:val="24"/>
        </w:rPr>
        <w:drawing>
          <wp:inline distT="0" distB="0" distL="0" distR="0" wp14:anchorId="47FBC9F0" wp14:editId="217ED368">
            <wp:extent cx="4497013" cy="2615609"/>
            <wp:effectExtent l="0" t="0" r="1841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6279" w:rsidRPr="002F78B9" w:rsidRDefault="00496279" w:rsidP="00496279">
      <w:pPr>
        <w:spacing w:line="360" w:lineRule="auto"/>
        <w:jc w:val="both"/>
        <w:rPr>
          <w:rFonts w:ascii="Times New Roman" w:hAnsi="Times New Roman" w:cs="Times New Roman"/>
          <w:sz w:val="24"/>
          <w:szCs w:val="24"/>
        </w:rPr>
      </w:pPr>
      <w:r w:rsidRPr="002F78B9">
        <w:rPr>
          <w:rFonts w:ascii="Times New Roman" w:hAnsi="Times New Roman" w:cs="Times New Roman"/>
          <w:sz w:val="24"/>
          <w:szCs w:val="24"/>
        </w:rPr>
        <w:t>The pie chart shows the proportion of disclosure of pharmaceutical companies. All pharmaceutical companies disclose around 1-33% of the sustainable reporting. No company discloses 34% to 100% range. The disclosure of the companies indicates extent to which the companies follow the guidelines.</w:t>
      </w:r>
    </w:p>
    <w:p w:rsidR="00496279" w:rsidRPr="002F78B9" w:rsidRDefault="00496279" w:rsidP="00496279">
      <w:pPr>
        <w:spacing w:line="360" w:lineRule="auto"/>
        <w:jc w:val="both"/>
        <w:rPr>
          <w:rFonts w:ascii="Times New Roman" w:hAnsi="Times New Roman" w:cs="Times New Roman"/>
        </w:rPr>
      </w:pPr>
      <w:r w:rsidRPr="002F78B9">
        <w:rPr>
          <w:rFonts w:ascii="Times New Roman" w:hAnsi="Times New Roman" w:cs="Times New Roman"/>
        </w:rPr>
        <w:t xml:space="preserve">Chart-6 </w:t>
      </w:r>
      <w:r w:rsidRPr="002F78B9">
        <w:rPr>
          <w:rFonts w:ascii="Times New Roman" w:hAnsi="Times New Roman" w:cs="Times New Roman"/>
          <w:bCs/>
        </w:rPr>
        <w:t>Number of companies</w:t>
      </w:r>
    </w:p>
    <w:p w:rsidR="00496279" w:rsidRDefault="00496279" w:rsidP="00496279">
      <w:pPr>
        <w:spacing w:line="360" w:lineRule="auto"/>
        <w:jc w:val="both"/>
        <w:rPr>
          <w:rFonts w:ascii="Times New Roman" w:hAnsi="Times New Roman" w:cs="Times New Roman"/>
          <w:color w:val="333300"/>
          <w:sz w:val="24"/>
          <w:szCs w:val="24"/>
        </w:rPr>
      </w:pPr>
      <w:r w:rsidRPr="00BF0BFB">
        <w:rPr>
          <w:rFonts w:ascii="Times New Roman" w:hAnsi="Times New Roman" w:cs="Times New Roman"/>
          <w:noProof/>
          <w:color w:val="333300"/>
          <w:sz w:val="24"/>
          <w:szCs w:val="24"/>
        </w:rPr>
        <w:drawing>
          <wp:inline distT="0" distB="0" distL="0" distR="0" wp14:anchorId="05606980" wp14:editId="5EBC17C2">
            <wp:extent cx="4460035" cy="2604976"/>
            <wp:effectExtent l="0" t="0" r="17145"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6279" w:rsidRDefault="00496279" w:rsidP="00496279">
      <w:pPr>
        <w:spacing w:line="360" w:lineRule="auto"/>
        <w:jc w:val="both"/>
        <w:rPr>
          <w:rFonts w:ascii="Times New Roman" w:hAnsi="Times New Roman" w:cs="Times New Roman"/>
          <w:color w:val="333300"/>
          <w:sz w:val="24"/>
          <w:szCs w:val="24"/>
        </w:rPr>
      </w:pPr>
    </w:p>
    <w:p w:rsidR="00496279" w:rsidRDefault="00496279" w:rsidP="00496279">
      <w:pPr>
        <w:spacing w:line="360" w:lineRule="auto"/>
        <w:jc w:val="both"/>
        <w:rPr>
          <w:rFonts w:ascii="Times New Roman" w:hAnsi="Times New Roman" w:cs="Times New Roman"/>
          <w:color w:val="333300"/>
          <w:sz w:val="24"/>
          <w:szCs w:val="24"/>
        </w:rPr>
      </w:pPr>
      <w:r>
        <w:rPr>
          <w:rFonts w:ascii="Times New Roman" w:hAnsi="Times New Roman" w:cs="Times New Roman"/>
          <w:color w:val="333300"/>
          <w:sz w:val="24"/>
          <w:szCs w:val="24"/>
        </w:rPr>
        <w:t>This pie chart shows the number of companies including the textile and pharmaceutical companies.  Among 40 companies only one company lies within the range of 34 to 67% of disclosure of sustainable reporting. Total 39 companies lie within 1-44% of the region of disclosure. And no company discloses in the region of 68 to 100%.</w:t>
      </w:r>
    </w:p>
    <w:p w:rsidR="00496279" w:rsidRPr="002F78B9" w:rsidRDefault="00496279" w:rsidP="00496279">
      <w:pPr>
        <w:spacing w:line="360" w:lineRule="auto"/>
        <w:jc w:val="both"/>
        <w:rPr>
          <w:rFonts w:ascii="Times New Roman" w:hAnsi="Times New Roman" w:cs="Times New Roman"/>
          <w:sz w:val="24"/>
          <w:szCs w:val="24"/>
        </w:rPr>
      </w:pPr>
    </w:p>
    <w:p w:rsidR="00496279" w:rsidRPr="002F78B9" w:rsidRDefault="00496279" w:rsidP="00496279">
      <w:pPr>
        <w:pStyle w:val="ListParagraph"/>
        <w:numPr>
          <w:ilvl w:val="1"/>
          <w:numId w:val="4"/>
        </w:numPr>
        <w:spacing w:line="360" w:lineRule="auto"/>
        <w:jc w:val="both"/>
        <w:rPr>
          <w:rFonts w:ascii="Times New Roman" w:hAnsi="Times New Roman" w:cs="Times New Roman"/>
          <w:b/>
          <w:sz w:val="28"/>
          <w:szCs w:val="24"/>
        </w:rPr>
      </w:pPr>
      <w:r w:rsidRPr="002F78B9">
        <w:rPr>
          <w:rFonts w:ascii="Times New Roman" w:hAnsi="Times New Roman" w:cs="Times New Roman"/>
          <w:b/>
          <w:sz w:val="28"/>
          <w:szCs w:val="24"/>
        </w:rPr>
        <w:t xml:space="preserve"> Most disclosed item:</w:t>
      </w:r>
    </w:p>
    <w:p w:rsidR="00496279" w:rsidRPr="002F78B9" w:rsidRDefault="00496279" w:rsidP="00496279">
      <w:pPr>
        <w:spacing w:line="360" w:lineRule="auto"/>
        <w:ind w:left="720"/>
        <w:jc w:val="both"/>
        <w:rPr>
          <w:rFonts w:ascii="Times New Roman" w:hAnsi="Times New Roman" w:cs="Times New Roman"/>
          <w:b/>
          <w:szCs w:val="24"/>
        </w:rPr>
      </w:pPr>
      <w:r w:rsidRPr="002F78B9">
        <w:rPr>
          <w:rFonts w:ascii="Times New Roman" w:hAnsi="Times New Roman" w:cs="Times New Roman"/>
          <w:b/>
          <w:szCs w:val="24"/>
        </w:rPr>
        <w:t xml:space="preserve">Chart-7 Textile companies most disclosed </w:t>
      </w:r>
      <w:proofErr w:type="spellStart"/>
      <w:r w:rsidRPr="002F78B9">
        <w:rPr>
          <w:rFonts w:ascii="Times New Roman" w:hAnsi="Times New Roman" w:cs="Times New Roman"/>
          <w:b/>
          <w:szCs w:val="24"/>
        </w:rPr>
        <w:t>iterms</w:t>
      </w:r>
      <w:proofErr w:type="spellEnd"/>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r>
        <w:rPr>
          <w:rFonts w:ascii="Times New Roman" w:hAnsi="Times New Roman" w:cs="Times New Roman"/>
          <w:b/>
          <w:noProof/>
          <w:color w:val="333300"/>
          <w:sz w:val="24"/>
          <w:szCs w:val="24"/>
        </w:rPr>
        <w:drawing>
          <wp:inline distT="0" distB="0" distL="0" distR="0" wp14:anchorId="74C76D45" wp14:editId="21B7D765">
            <wp:extent cx="5146158" cy="3003635"/>
            <wp:effectExtent l="0" t="0" r="1651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Pr="003E09F8" w:rsidRDefault="00496279" w:rsidP="00496279">
      <w:pPr>
        <w:pStyle w:val="ListParagraph"/>
        <w:spacing w:line="360" w:lineRule="auto"/>
        <w:jc w:val="both"/>
        <w:rPr>
          <w:rFonts w:ascii="Times New Roman" w:hAnsi="Times New Roman" w:cs="Times New Roman"/>
          <w:color w:val="333300"/>
          <w:sz w:val="24"/>
          <w:szCs w:val="24"/>
        </w:rPr>
      </w:pPr>
      <w:r w:rsidRPr="003E09F8">
        <w:rPr>
          <w:rFonts w:ascii="Times New Roman" w:hAnsi="Times New Roman" w:cs="Times New Roman"/>
          <w:color w:val="333300"/>
          <w:sz w:val="24"/>
          <w:szCs w:val="24"/>
        </w:rPr>
        <w:t xml:space="preserve">The graph shows the most disclosed item from the textile companies. </w:t>
      </w:r>
      <w:proofErr w:type="spellStart"/>
      <w:r w:rsidRPr="003E09F8">
        <w:rPr>
          <w:rFonts w:ascii="Times New Roman" w:hAnsi="Times New Roman" w:cs="Times New Roman"/>
          <w:color w:val="333300"/>
          <w:sz w:val="24"/>
          <w:szCs w:val="24"/>
        </w:rPr>
        <w:t>Viyellatex</w:t>
      </w:r>
      <w:proofErr w:type="spellEnd"/>
      <w:r w:rsidRPr="003E09F8">
        <w:rPr>
          <w:rFonts w:ascii="Times New Roman" w:hAnsi="Times New Roman" w:cs="Times New Roman"/>
          <w:color w:val="333300"/>
          <w:sz w:val="24"/>
          <w:szCs w:val="24"/>
        </w:rPr>
        <w:t xml:space="preserve"> group discloses most of the items of the sustainable reporting. </w:t>
      </w:r>
      <w:proofErr w:type="spellStart"/>
      <w:r w:rsidRPr="003E09F8">
        <w:rPr>
          <w:rFonts w:ascii="Times New Roman" w:hAnsi="Times New Roman" w:cs="Times New Roman"/>
          <w:color w:val="333300"/>
          <w:sz w:val="24"/>
          <w:szCs w:val="24"/>
        </w:rPr>
        <w:t>Viyellatex</w:t>
      </w:r>
      <w:proofErr w:type="spellEnd"/>
      <w:r w:rsidRPr="003E09F8">
        <w:rPr>
          <w:rFonts w:ascii="Times New Roman" w:hAnsi="Times New Roman" w:cs="Times New Roman"/>
          <w:color w:val="333300"/>
          <w:sz w:val="24"/>
          <w:szCs w:val="24"/>
        </w:rPr>
        <w:t xml:space="preserve"> group discloses 18 reporting guidelines from the reporting standard. After that </w:t>
      </w:r>
      <w:proofErr w:type="spellStart"/>
      <w:r w:rsidRPr="003E09F8">
        <w:rPr>
          <w:rFonts w:ascii="Times New Roman" w:hAnsi="Times New Roman" w:cs="Times New Roman"/>
          <w:color w:val="333300"/>
          <w:sz w:val="24"/>
          <w:szCs w:val="24"/>
        </w:rPr>
        <w:t>Beximco</w:t>
      </w:r>
      <w:proofErr w:type="spellEnd"/>
      <w:r w:rsidRPr="003E09F8">
        <w:rPr>
          <w:rFonts w:ascii="Times New Roman" w:hAnsi="Times New Roman" w:cs="Times New Roman"/>
          <w:color w:val="333300"/>
          <w:sz w:val="24"/>
          <w:szCs w:val="24"/>
        </w:rPr>
        <w:t xml:space="preserve"> textile discloses most of the reporting standard which is 13.  Most of the companies disclose around 15% to 20% of the items. The number of items</w:t>
      </w:r>
      <w:r>
        <w:rPr>
          <w:rFonts w:ascii="Times New Roman" w:hAnsi="Times New Roman" w:cs="Times New Roman"/>
          <w:color w:val="333300"/>
          <w:sz w:val="24"/>
          <w:szCs w:val="24"/>
        </w:rPr>
        <w:t xml:space="preserve"> within the percentage is</w:t>
      </w:r>
      <w:r w:rsidRPr="003E09F8">
        <w:rPr>
          <w:rFonts w:ascii="Times New Roman" w:hAnsi="Times New Roman" w:cs="Times New Roman"/>
          <w:color w:val="333300"/>
          <w:sz w:val="24"/>
          <w:szCs w:val="24"/>
        </w:rPr>
        <w:t xml:space="preserve"> 6 to 8. </w:t>
      </w:r>
    </w:p>
    <w:p w:rsidR="00496279" w:rsidRDefault="00496279" w:rsidP="00496279">
      <w:pPr>
        <w:spacing w:line="360" w:lineRule="auto"/>
        <w:jc w:val="both"/>
        <w:rPr>
          <w:rFonts w:ascii="Times New Roman" w:hAnsi="Times New Roman" w:cs="Times New Roman"/>
          <w:b/>
          <w:color w:val="333300"/>
          <w:sz w:val="24"/>
          <w:szCs w:val="24"/>
        </w:rPr>
      </w:pPr>
    </w:p>
    <w:p w:rsidR="00496279" w:rsidRPr="003E09F8" w:rsidRDefault="00496279" w:rsidP="00496279">
      <w:pPr>
        <w:spacing w:line="360" w:lineRule="auto"/>
        <w:jc w:val="both"/>
        <w:rPr>
          <w:rFonts w:ascii="Times New Roman" w:hAnsi="Times New Roman" w:cs="Times New Roman"/>
          <w:b/>
          <w:color w:val="333300"/>
          <w:sz w:val="24"/>
          <w:szCs w:val="24"/>
        </w:rPr>
      </w:pPr>
    </w:p>
    <w:p w:rsidR="00496279" w:rsidRPr="004663EA" w:rsidRDefault="00496279" w:rsidP="00496279">
      <w:pPr>
        <w:spacing w:line="360" w:lineRule="auto"/>
        <w:ind w:left="720"/>
        <w:jc w:val="both"/>
        <w:rPr>
          <w:rFonts w:ascii="Times New Roman" w:hAnsi="Times New Roman" w:cs="Times New Roman"/>
          <w:szCs w:val="24"/>
        </w:rPr>
      </w:pPr>
      <w:r w:rsidRPr="004663EA">
        <w:rPr>
          <w:rFonts w:ascii="Times New Roman" w:hAnsi="Times New Roman" w:cs="Times New Roman"/>
          <w:szCs w:val="24"/>
        </w:rPr>
        <w:t>Chart-8 Pharmaceutical companies most disclosed items</w:t>
      </w:r>
    </w:p>
    <w:p w:rsidR="00496279" w:rsidRPr="000B354C" w:rsidRDefault="00496279" w:rsidP="00496279">
      <w:pPr>
        <w:pStyle w:val="ListParagraph"/>
        <w:spacing w:line="360" w:lineRule="auto"/>
        <w:jc w:val="both"/>
        <w:rPr>
          <w:rFonts w:ascii="Times New Roman" w:hAnsi="Times New Roman" w:cs="Times New Roman"/>
          <w:b/>
          <w:color w:val="333300"/>
          <w:sz w:val="24"/>
          <w:szCs w:val="24"/>
        </w:rPr>
      </w:pPr>
      <w:r>
        <w:rPr>
          <w:rFonts w:ascii="Times New Roman" w:hAnsi="Times New Roman" w:cs="Times New Roman"/>
          <w:b/>
          <w:noProof/>
          <w:color w:val="333300"/>
          <w:sz w:val="24"/>
          <w:szCs w:val="24"/>
        </w:rPr>
        <w:drawing>
          <wp:inline distT="0" distB="0" distL="0" distR="0" wp14:anchorId="336CABC0" wp14:editId="6B05BFDC">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Pr="00213F02" w:rsidRDefault="00496279" w:rsidP="00496279">
      <w:pPr>
        <w:pStyle w:val="ListParagraph"/>
        <w:spacing w:line="360" w:lineRule="auto"/>
        <w:jc w:val="both"/>
        <w:rPr>
          <w:rFonts w:ascii="Times New Roman" w:hAnsi="Times New Roman" w:cs="Times New Roman"/>
          <w:color w:val="333300"/>
          <w:sz w:val="24"/>
          <w:szCs w:val="24"/>
        </w:rPr>
      </w:pPr>
      <w:r w:rsidRPr="001D31CA">
        <w:rPr>
          <w:rFonts w:ascii="Times New Roman" w:hAnsi="Times New Roman" w:cs="Times New Roman"/>
          <w:color w:val="333300"/>
          <w:sz w:val="24"/>
          <w:szCs w:val="24"/>
        </w:rPr>
        <w:t>The scatter graph shows the list of most disclosed pharmaceutical companies. Here it can be seen that AFC Agro Biotech contains most disclosure which is 23%. After that most of the pharmaceutical companies disclose within the range of 15 to 20% of the sustainability score. The items disclose by the companies is 7 to 8.</w:t>
      </w: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Default="00496279" w:rsidP="00496279">
      <w:pPr>
        <w:pStyle w:val="ListParagraph"/>
        <w:spacing w:line="360" w:lineRule="auto"/>
        <w:jc w:val="both"/>
        <w:rPr>
          <w:rFonts w:ascii="Times New Roman" w:hAnsi="Times New Roman" w:cs="Times New Roman"/>
          <w:b/>
          <w:color w:val="333300"/>
          <w:sz w:val="24"/>
          <w:szCs w:val="24"/>
        </w:rPr>
      </w:pPr>
    </w:p>
    <w:p w:rsidR="00496279" w:rsidRPr="007B350C" w:rsidRDefault="00496279" w:rsidP="00496279">
      <w:pPr>
        <w:spacing w:line="360" w:lineRule="auto"/>
        <w:jc w:val="both"/>
        <w:rPr>
          <w:rFonts w:ascii="Times New Roman" w:hAnsi="Times New Roman" w:cs="Times New Roman"/>
          <w:b/>
          <w:color w:val="333300"/>
          <w:sz w:val="24"/>
          <w:szCs w:val="24"/>
        </w:rPr>
      </w:pPr>
    </w:p>
    <w:p w:rsidR="00496279" w:rsidRPr="007B350C" w:rsidRDefault="00496279" w:rsidP="00496279">
      <w:pPr>
        <w:spacing w:line="360" w:lineRule="auto"/>
        <w:jc w:val="both"/>
        <w:rPr>
          <w:rFonts w:ascii="Times New Roman" w:hAnsi="Times New Roman" w:cs="Times New Roman"/>
          <w:szCs w:val="24"/>
        </w:rPr>
      </w:pPr>
      <w:r w:rsidRPr="007B350C">
        <w:rPr>
          <w:rFonts w:ascii="Times New Roman" w:hAnsi="Times New Roman" w:cs="Times New Roman"/>
          <w:szCs w:val="24"/>
        </w:rPr>
        <w:t>Chart-9 List of all companies most disclosed items</w:t>
      </w:r>
    </w:p>
    <w:p w:rsidR="00496279" w:rsidRDefault="00496279" w:rsidP="00496279">
      <w:pPr>
        <w:pStyle w:val="ListParagraph"/>
        <w:spacing w:line="360" w:lineRule="auto"/>
        <w:jc w:val="both"/>
        <w:rPr>
          <w:rFonts w:ascii="Times New Roman" w:hAnsi="Times New Roman" w:cs="Times New Roman"/>
          <w:b/>
          <w:color w:val="333300"/>
          <w:sz w:val="24"/>
          <w:szCs w:val="24"/>
        </w:rPr>
      </w:pPr>
      <w:r>
        <w:rPr>
          <w:rFonts w:ascii="Times New Roman" w:hAnsi="Times New Roman" w:cs="Times New Roman"/>
          <w:b/>
          <w:noProof/>
          <w:color w:val="333300"/>
          <w:sz w:val="24"/>
          <w:szCs w:val="24"/>
        </w:rPr>
        <w:drawing>
          <wp:inline distT="0" distB="0" distL="0" distR="0" wp14:anchorId="1EA20C16" wp14:editId="49B6595F">
            <wp:extent cx="4040372" cy="2352866"/>
            <wp:effectExtent l="0" t="0" r="1778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6279" w:rsidRPr="00D27618" w:rsidRDefault="00496279" w:rsidP="00496279">
      <w:pPr>
        <w:spacing w:line="360" w:lineRule="auto"/>
        <w:jc w:val="both"/>
        <w:rPr>
          <w:rFonts w:ascii="Times New Roman" w:hAnsi="Times New Roman" w:cs="Times New Roman"/>
          <w:color w:val="333300"/>
          <w:sz w:val="24"/>
          <w:szCs w:val="24"/>
        </w:rPr>
      </w:pPr>
      <w:r w:rsidRPr="00D27618">
        <w:rPr>
          <w:rFonts w:ascii="Times New Roman" w:hAnsi="Times New Roman" w:cs="Times New Roman"/>
          <w:color w:val="333300"/>
          <w:sz w:val="24"/>
          <w:szCs w:val="24"/>
        </w:rPr>
        <w:t>This scatter graph shows the total number of companies among which discloses most of the items in the textile companies and pharmaceutical companies. Here it can be seen that Textile companies disclose more than the pharmaceutical companies in terms of sustainable reporting.</w:t>
      </w:r>
      <w:r>
        <w:rPr>
          <w:rFonts w:ascii="Times New Roman" w:hAnsi="Times New Roman" w:cs="Times New Roman"/>
          <w:color w:val="333300"/>
          <w:sz w:val="24"/>
          <w:szCs w:val="24"/>
        </w:rPr>
        <w:t xml:space="preserve"> Among the companies </w:t>
      </w:r>
      <w:proofErr w:type="spellStart"/>
      <w:r>
        <w:rPr>
          <w:rFonts w:ascii="Times New Roman" w:hAnsi="Times New Roman" w:cs="Times New Roman"/>
          <w:color w:val="333300"/>
          <w:sz w:val="24"/>
          <w:szCs w:val="24"/>
        </w:rPr>
        <w:t>Beximco</w:t>
      </w:r>
      <w:proofErr w:type="spellEnd"/>
      <w:r>
        <w:rPr>
          <w:rFonts w:ascii="Times New Roman" w:hAnsi="Times New Roman" w:cs="Times New Roman"/>
          <w:color w:val="333300"/>
          <w:sz w:val="24"/>
          <w:szCs w:val="24"/>
        </w:rPr>
        <w:t xml:space="preserve"> textile, </w:t>
      </w:r>
      <w:proofErr w:type="spellStart"/>
      <w:r>
        <w:rPr>
          <w:rFonts w:ascii="Times New Roman" w:hAnsi="Times New Roman" w:cs="Times New Roman"/>
          <w:color w:val="333300"/>
          <w:sz w:val="24"/>
          <w:szCs w:val="24"/>
        </w:rPr>
        <w:t>Viyellatex</w:t>
      </w:r>
      <w:proofErr w:type="spellEnd"/>
      <w:r>
        <w:rPr>
          <w:rFonts w:ascii="Times New Roman" w:hAnsi="Times New Roman" w:cs="Times New Roman"/>
          <w:color w:val="333300"/>
          <w:sz w:val="24"/>
          <w:szCs w:val="24"/>
        </w:rPr>
        <w:t>, square textile, AFC Agro Ltd and GlaxoSmithKline Ltd disclose most of the sustainable reporting items than other companies listed. Most of the companies disclose 6 to 8 items of the sustainable reporting in the pharmaceutical companies.</w:t>
      </w:r>
    </w:p>
    <w:p w:rsidR="00496279" w:rsidRPr="004B4C79" w:rsidRDefault="00496279" w:rsidP="00496279">
      <w:pPr>
        <w:pStyle w:val="ListParagraph"/>
        <w:numPr>
          <w:ilvl w:val="1"/>
          <w:numId w:val="4"/>
        </w:numPr>
        <w:spacing w:line="360" w:lineRule="auto"/>
        <w:jc w:val="both"/>
        <w:rPr>
          <w:rFonts w:ascii="Times New Roman" w:hAnsi="Times New Roman" w:cs="Times New Roman"/>
          <w:b/>
          <w:sz w:val="28"/>
          <w:szCs w:val="24"/>
        </w:rPr>
      </w:pPr>
      <w:r>
        <w:rPr>
          <w:rFonts w:ascii="Times New Roman" w:hAnsi="Times New Roman" w:cs="Times New Roman"/>
          <w:b/>
          <w:color w:val="333300"/>
          <w:sz w:val="28"/>
          <w:szCs w:val="24"/>
        </w:rPr>
        <w:t xml:space="preserve"> </w:t>
      </w:r>
      <w:r w:rsidRPr="004B4C79">
        <w:rPr>
          <w:rFonts w:ascii="Times New Roman" w:hAnsi="Times New Roman" w:cs="Times New Roman"/>
          <w:b/>
          <w:color w:val="333300"/>
          <w:sz w:val="28"/>
          <w:szCs w:val="24"/>
        </w:rPr>
        <w:t>Less disclosed items:</w:t>
      </w:r>
    </w:p>
    <w:p w:rsidR="00496279" w:rsidRPr="007B350C" w:rsidRDefault="00496279" w:rsidP="00496279">
      <w:pPr>
        <w:spacing w:line="360" w:lineRule="auto"/>
        <w:jc w:val="both"/>
        <w:rPr>
          <w:rFonts w:ascii="Times New Roman" w:hAnsi="Times New Roman" w:cs="Times New Roman"/>
          <w:szCs w:val="24"/>
        </w:rPr>
      </w:pPr>
      <w:r w:rsidRPr="007B350C">
        <w:rPr>
          <w:rFonts w:ascii="Times New Roman" w:hAnsi="Times New Roman" w:cs="Times New Roman"/>
          <w:szCs w:val="24"/>
        </w:rPr>
        <w:t>Chart-10 Textile Companies less disclosed items</w:t>
      </w:r>
    </w:p>
    <w:p w:rsidR="00496279" w:rsidRDefault="00496279" w:rsidP="00496279">
      <w:pPr>
        <w:spacing w:line="360" w:lineRule="auto"/>
        <w:jc w:val="both"/>
        <w:rPr>
          <w:rFonts w:ascii="Times New Roman" w:hAnsi="Times New Roman" w:cs="Times New Roman"/>
          <w:b/>
          <w:sz w:val="24"/>
          <w:szCs w:val="24"/>
        </w:rPr>
      </w:pPr>
      <w:r>
        <w:rPr>
          <w:rFonts w:ascii="Times New Roman" w:hAnsi="Times New Roman" w:cs="Times New Roman"/>
          <w:b/>
          <w:noProof/>
          <w:color w:val="333300"/>
          <w:sz w:val="24"/>
          <w:szCs w:val="24"/>
        </w:rPr>
        <w:drawing>
          <wp:inline distT="0" distB="0" distL="0" distR="0" wp14:anchorId="2D01DB9C" wp14:editId="3B52C2D8">
            <wp:extent cx="4136065" cy="2422020"/>
            <wp:effectExtent l="0" t="0" r="17145"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6279" w:rsidRDefault="00496279" w:rsidP="00496279">
      <w:pPr>
        <w:rPr>
          <w:rFonts w:ascii="Times New Roman" w:hAnsi="Times New Roman" w:cs="Times New Roman"/>
          <w:sz w:val="24"/>
          <w:szCs w:val="24"/>
        </w:rPr>
      </w:pPr>
      <w:r>
        <w:rPr>
          <w:rFonts w:ascii="Times New Roman" w:hAnsi="Times New Roman" w:cs="Times New Roman"/>
          <w:sz w:val="24"/>
          <w:szCs w:val="24"/>
        </w:rPr>
        <w:t xml:space="preserve">The scatter graph shows the less disclose item among the Textile listed companies. The companies contain less disclosed items are Envoy textiles and </w:t>
      </w:r>
      <w:proofErr w:type="spellStart"/>
      <w:r>
        <w:rPr>
          <w:rFonts w:ascii="Times New Roman" w:hAnsi="Times New Roman" w:cs="Times New Roman"/>
          <w:sz w:val="24"/>
          <w:szCs w:val="24"/>
        </w:rPr>
        <w:t>Nurani</w:t>
      </w:r>
      <w:proofErr w:type="spellEnd"/>
      <w:r>
        <w:rPr>
          <w:rFonts w:ascii="Times New Roman" w:hAnsi="Times New Roman" w:cs="Times New Roman"/>
          <w:sz w:val="24"/>
          <w:szCs w:val="24"/>
        </w:rPr>
        <w:t xml:space="preserve"> Dyeing Limited. The proportion of reporting of disclosed items are 8% for both the companies. After that </w:t>
      </w:r>
      <w:proofErr w:type="spellStart"/>
      <w:r>
        <w:rPr>
          <w:rFonts w:ascii="Times New Roman" w:hAnsi="Times New Roman" w:cs="Times New Roman"/>
          <w:sz w:val="24"/>
          <w:szCs w:val="24"/>
        </w:rPr>
        <w:t>Tallu</w:t>
      </w:r>
      <w:proofErr w:type="spellEnd"/>
      <w:r>
        <w:rPr>
          <w:rFonts w:ascii="Times New Roman" w:hAnsi="Times New Roman" w:cs="Times New Roman"/>
          <w:sz w:val="24"/>
          <w:szCs w:val="24"/>
        </w:rPr>
        <w:t xml:space="preserve"> Spinning contain discloses less items which is closely 13%.</w:t>
      </w:r>
    </w:p>
    <w:p w:rsidR="00496279" w:rsidRDefault="00496279" w:rsidP="00496279">
      <w:pPr>
        <w:rPr>
          <w:rFonts w:ascii="Times New Roman" w:hAnsi="Times New Roman" w:cs="Times New Roman"/>
          <w:sz w:val="24"/>
          <w:szCs w:val="24"/>
        </w:rPr>
      </w:pPr>
    </w:p>
    <w:p w:rsidR="00496279" w:rsidRPr="007B350C" w:rsidRDefault="00496279" w:rsidP="00496279">
      <w:pPr>
        <w:rPr>
          <w:rFonts w:ascii="Times New Roman" w:hAnsi="Times New Roman" w:cs="Times New Roman"/>
          <w:szCs w:val="24"/>
        </w:rPr>
      </w:pPr>
      <w:r w:rsidRPr="007B350C">
        <w:rPr>
          <w:rFonts w:ascii="Times New Roman" w:hAnsi="Times New Roman" w:cs="Times New Roman"/>
          <w:szCs w:val="24"/>
        </w:rPr>
        <w:t>Chart-11 Less disclosed Pharmaceutical Companies</w:t>
      </w:r>
    </w:p>
    <w:p w:rsidR="00496279" w:rsidRDefault="00496279" w:rsidP="00496279">
      <w:pPr>
        <w:rPr>
          <w:rFonts w:ascii="Times New Roman" w:hAnsi="Times New Roman" w:cs="Times New Roman"/>
          <w:sz w:val="24"/>
          <w:szCs w:val="24"/>
        </w:rPr>
      </w:pPr>
      <w:r>
        <w:rPr>
          <w:rFonts w:ascii="Times New Roman" w:hAnsi="Times New Roman" w:cs="Times New Roman"/>
          <w:b/>
          <w:noProof/>
          <w:color w:val="333300"/>
          <w:sz w:val="24"/>
          <w:szCs w:val="24"/>
        </w:rPr>
        <w:drawing>
          <wp:inline distT="0" distB="0" distL="0" distR="0" wp14:anchorId="2379749C" wp14:editId="057B584C">
            <wp:extent cx="5061098" cy="2952307"/>
            <wp:effectExtent l="0" t="0" r="25400"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6279" w:rsidRDefault="00496279" w:rsidP="00496279">
      <w:pPr>
        <w:rPr>
          <w:rFonts w:ascii="Times New Roman" w:hAnsi="Times New Roman" w:cs="Times New Roman"/>
          <w:sz w:val="24"/>
          <w:szCs w:val="24"/>
        </w:rPr>
      </w:pPr>
    </w:p>
    <w:p w:rsidR="00496279" w:rsidRDefault="00496279" w:rsidP="00496279">
      <w:pPr>
        <w:rPr>
          <w:rFonts w:ascii="Times New Roman" w:hAnsi="Times New Roman" w:cs="Times New Roman"/>
          <w:sz w:val="24"/>
          <w:szCs w:val="24"/>
        </w:rPr>
      </w:pPr>
      <w:r>
        <w:rPr>
          <w:rFonts w:ascii="Times New Roman" w:hAnsi="Times New Roman" w:cs="Times New Roman"/>
          <w:sz w:val="24"/>
          <w:szCs w:val="24"/>
        </w:rPr>
        <w:t xml:space="preserve">The scatter graph shows the less disclosed items among the pharmaceutical companies. Far chemical industries limited and </w:t>
      </w:r>
      <w:r w:rsidRPr="00846B1A">
        <w:rPr>
          <w:rFonts w:ascii="Times New Roman" w:hAnsi="Times New Roman" w:cs="Times New Roman"/>
          <w:sz w:val="24"/>
          <w:szCs w:val="24"/>
        </w:rPr>
        <w:t>Central Pharmaceuticals Limited</w:t>
      </w:r>
      <w:r>
        <w:rPr>
          <w:rFonts w:ascii="Times New Roman" w:hAnsi="Times New Roman" w:cs="Times New Roman"/>
          <w:sz w:val="24"/>
          <w:szCs w:val="24"/>
        </w:rPr>
        <w:t xml:space="preserve"> have disclosed less items compared to other companies. The proportion of disclosure by the companies is 10% and 13%. There are some other companies that disclose around 13% of the sustainable reporting.</w:t>
      </w:r>
    </w:p>
    <w:p w:rsidR="00496279" w:rsidRDefault="00496279" w:rsidP="00496279">
      <w:pPr>
        <w:rPr>
          <w:rFonts w:ascii="Times New Roman" w:hAnsi="Times New Roman" w:cs="Times New Roman"/>
          <w:sz w:val="24"/>
          <w:szCs w:val="24"/>
        </w:rPr>
      </w:pPr>
    </w:p>
    <w:p w:rsidR="00496279" w:rsidRDefault="00496279" w:rsidP="00496279">
      <w:pPr>
        <w:rPr>
          <w:rFonts w:ascii="Times New Roman" w:hAnsi="Times New Roman" w:cs="Times New Roman"/>
          <w:sz w:val="24"/>
          <w:szCs w:val="24"/>
        </w:rPr>
      </w:pPr>
    </w:p>
    <w:p w:rsidR="00496279" w:rsidRDefault="00496279" w:rsidP="00496279">
      <w:pPr>
        <w:rPr>
          <w:rFonts w:ascii="Times New Roman" w:hAnsi="Times New Roman" w:cs="Times New Roman"/>
          <w:sz w:val="24"/>
          <w:szCs w:val="24"/>
        </w:rPr>
      </w:pPr>
    </w:p>
    <w:p w:rsidR="00496279" w:rsidRDefault="00496279" w:rsidP="00496279">
      <w:pPr>
        <w:rPr>
          <w:rFonts w:ascii="Times New Roman" w:hAnsi="Times New Roman" w:cs="Times New Roman"/>
          <w:sz w:val="24"/>
          <w:szCs w:val="24"/>
        </w:rPr>
      </w:pPr>
    </w:p>
    <w:p w:rsidR="00496279" w:rsidRDefault="00496279" w:rsidP="00496279">
      <w:pPr>
        <w:rPr>
          <w:rFonts w:ascii="Times New Roman" w:hAnsi="Times New Roman" w:cs="Times New Roman"/>
          <w:sz w:val="24"/>
          <w:szCs w:val="24"/>
        </w:rPr>
      </w:pPr>
    </w:p>
    <w:p w:rsidR="00496279" w:rsidRDefault="00496279" w:rsidP="00496279">
      <w:pPr>
        <w:rPr>
          <w:rFonts w:ascii="Times New Roman" w:hAnsi="Times New Roman" w:cs="Times New Roman"/>
          <w:sz w:val="24"/>
          <w:szCs w:val="24"/>
        </w:rPr>
      </w:pPr>
    </w:p>
    <w:p w:rsidR="00496279" w:rsidRDefault="00496279" w:rsidP="00496279">
      <w:pPr>
        <w:rPr>
          <w:rFonts w:ascii="Times New Roman" w:hAnsi="Times New Roman" w:cs="Times New Roman"/>
          <w:sz w:val="24"/>
          <w:szCs w:val="24"/>
        </w:rPr>
      </w:pPr>
    </w:p>
    <w:p w:rsidR="00496279" w:rsidRPr="007B350C" w:rsidRDefault="00496279" w:rsidP="00496279">
      <w:pPr>
        <w:rPr>
          <w:rFonts w:ascii="Times New Roman" w:hAnsi="Times New Roman" w:cs="Times New Roman"/>
          <w:szCs w:val="24"/>
        </w:rPr>
      </w:pPr>
      <w:r w:rsidRPr="007B350C">
        <w:rPr>
          <w:rFonts w:ascii="Times New Roman" w:hAnsi="Times New Roman" w:cs="Times New Roman"/>
          <w:szCs w:val="24"/>
        </w:rPr>
        <w:t>Chart-12 List of Companies less disclosed</w:t>
      </w:r>
    </w:p>
    <w:p w:rsidR="00496279" w:rsidRDefault="00496279" w:rsidP="00496279">
      <w:pPr>
        <w:rPr>
          <w:rFonts w:ascii="Times New Roman" w:hAnsi="Times New Roman" w:cs="Times New Roman"/>
          <w:sz w:val="24"/>
          <w:szCs w:val="24"/>
        </w:rPr>
      </w:pPr>
      <w:r>
        <w:rPr>
          <w:rFonts w:ascii="Times New Roman" w:hAnsi="Times New Roman" w:cs="Times New Roman"/>
          <w:b/>
          <w:noProof/>
          <w:color w:val="333300"/>
          <w:sz w:val="24"/>
          <w:szCs w:val="24"/>
        </w:rPr>
        <w:drawing>
          <wp:inline distT="0" distB="0" distL="0" distR="0" wp14:anchorId="77A600BA" wp14:editId="3676D25D">
            <wp:extent cx="4455042" cy="2598775"/>
            <wp:effectExtent l="0" t="0" r="22225"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6279" w:rsidRDefault="00496279" w:rsidP="00496279">
      <w:pPr>
        <w:rPr>
          <w:rFonts w:ascii="Times New Roman" w:hAnsi="Times New Roman" w:cs="Times New Roman"/>
          <w:sz w:val="24"/>
          <w:szCs w:val="24"/>
        </w:rPr>
      </w:pPr>
    </w:p>
    <w:p w:rsidR="00496279" w:rsidRDefault="00496279" w:rsidP="00496279">
      <w:pPr>
        <w:tabs>
          <w:tab w:val="left" w:pos="1206"/>
        </w:tabs>
        <w:rPr>
          <w:rFonts w:ascii="Times New Roman" w:hAnsi="Times New Roman" w:cs="Times New Roman"/>
          <w:sz w:val="24"/>
          <w:szCs w:val="24"/>
        </w:rPr>
      </w:pPr>
      <w:r>
        <w:rPr>
          <w:rFonts w:ascii="Times New Roman" w:hAnsi="Times New Roman" w:cs="Times New Roman"/>
          <w:sz w:val="24"/>
          <w:szCs w:val="24"/>
        </w:rPr>
        <w:t xml:space="preserve">The scatter graph shows the less disclosed items among the textile companies and pharmaceutical companies. Among all the companies Envoy textile, </w:t>
      </w:r>
      <w:proofErr w:type="spellStart"/>
      <w:r>
        <w:rPr>
          <w:rFonts w:ascii="Times New Roman" w:hAnsi="Times New Roman" w:cs="Times New Roman"/>
          <w:sz w:val="24"/>
          <w:szCs w:val="24"/>
        </w:rPr>
        <w:t>Nurani</w:t>
      </w:r>
      <w:proofErr w:type="spellEnd"/>
      <w:r>
        <w:rPr>
          <w:rFonts w:ascii="Times New Roman" w:hAnsi="Times New Roman" w:cs="Times New Roman"/>
          <w:sz w:val="24"/>
          <w:szCs w:val="24"/>
        </w:rPr>
        <w:t xml:space="preserve"> Dyeing, Far Chemical and </w:t>
      </w:r>
      <w:proofErr w:type="spellStart"/>
      <w:r>
        <w:rPr>
          <w:rFonts w:ascii="Times New Roman" w:hAnsi="Times New Roman" w:cs="Times New Roman"/>
          <w:sz w:val="24"/>
          <w:szCs w:val="24"/>
        </w:rPr>
        <w:t>Aci</w:t>
      </w:r>
      <w:proofErr w:type="spellEnd"/>
      <w:r>
        <w:rPr>
          <w:rFonts w:ascii="Times New Roman" w:hAnsi="Times New Roman" w:cs="Times New Roman"/>
          <w:sz w:val="24"/>
          <w:szCs w:val="24"/>
        </w:rPr>
        <w:t xml:space="preserve"> limited have less disclosed items. The proportion of disclosure of the companies is within the range of 8% to 13%.</w:t>
      </w: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tabs>
          <w:tab w:val="left" w:pos="1206"/>
        </w:tabs>
        <w:spacing w:line="360" w:lineRule="auto"/>
        <w:rPr>
          <w:rFonts w:ascii="Times New Roman" w:hAnsi="Times New Roman" w:cs="Times New Roman"/>
          <w:sz w:val="24"/>
          <w:szCs w:val="24"/>
        </w:rPr>
      </w:pPr>
    </w:p>
    <w:p w:rsidR="00496279" w:rsidRDefault="00496279" w:rsidP="00496279">
      <w:pPr>
        <w:pBdr>
          <w:top w:val="single" w:sz="4" w:space="1" w:color="auto"/>
          <w:left w:val="single" w:sz="4" w:space="4" w:color="auto"/>
          <w:bottom w:val="single" w:sz="4" w:space="1" w:color="auto"/>
          <w:right w:val="single" w:sz="4" w:space="4" w:color="auto"/>
        </w:pBdr>
        <w:shd w:val="clear" w:color="auto" w:fill="4BACC6" w:themeFill="accent5"/>
        <w:tabs>
          <w:tab w:val="left" w:pos="1206"/>
        </w:tabs>
        <w:spacing w:line="360" w:lineRule="auto"/>
        <w:jc w:val="center"/>
        <w:rPr>
          <w:rFonts w:ascii="Times New Roman" w:hAnsi="Times New Roman" w:cs="Times New Roman"/>
          <w:b/>
          <w:sz w:val="32"/>
          <w:szCs w:val="24"/>
        </w:rPr>
      </w:pPr>
      <w:r>
        <w:rPr>
          <w:rFonts w:ascii="Times New Roman" w:hAnsi="Times New Roman" w:cs="Times New Roman"/>
          <w:b/>
          <w:sz w:val="32"/>
          <w:szCs w:val="24"/>
        </w:rPr>
        <w:t>Chapter</w:t>
      </w:r>
      <w:r w:rsidRPr="00F25F48">
        <w:rPr>
          <w:rFonts w:ascii="Times New Roman" w:hAnsi="Times New Roman" w:cs="Times New Roman"/>
          <w:b/>
          <w:sz w:val="32"/>
          <w:szCs w:val="24"/>
        </w:rPr>
        <w:t xml:space="preserve"> Six</w:t>
      </w:r>
      <w:r>
        <w:rPr>
          <w:rFonts w:ascii="Times New Roman" w:hAnsi="Times New Roman" w:cs="Times New Roman"/>
          <w:b/>
          <w:sz w:val="32"/>
          <w:szCs w:val="24"/>
        </w:rPr>
        <w:t>:</w:t>
      </w:r>
      <w:r w:rsidRPr="00F25F48">
        <w:rPr>
          <w:rFonts w:ascii="Times New Roman" w:hAnsi="Times New Roman" w:cs="Times New Roman"/>
          <w:b/>
          <w:sz w:val="32"/>
          <w:szCs w:val="24"/>
        </w:rPr>
        <w:t xml:space="preserve"> </w:t>
      </w:r>
      <w:r>
        <w:rPr>
          <w:rFonts w:ascii="Times New Roman" w:hAnsi="Times New Roman" w:cs="Times New Roman"/>
          <w:b/>
          <w:sz w:val="32"/>
          <w:szCs w:val="24"/>
        </w:rPr>
        <w:t xml:space="preserve"> Recommendations and </w:t>
      </w:r>
      <w:r w:rsidRPr="00F25F48">
        <w:rPr>
          <w:rFonts w:ascii="Times New Roman" w:hAnsi="Times New Roman" w:cs="Times New Roman"/>
          <w:b/>
          <w:sz w:val="32"/>
          <w:szCs w:val="24"/>
        </w:rPr>
        <w:t>Conclusion</w:t>
      </w:r>
    </w:p>
    <w:tbl>
      <w:tblPr>
        <w:tblStyle w:val="LightList-Accent5"/>
        <w:tblW w:w="0" w:type="auto"/>
        <w:tblLook w:val="04A0" w:firstRow="1" w:lastRow="0" w:firstColumn="1" w:lastColumn="0" w:noHBand="0" w:noVBand="1"/>
      </w:tblPr>
      <w:tblGrid>
        <w:gridCol w:w="9559"/>
      </w:tblGrid>
      <w:tr w:rsidR="00496279" w:rsidRPr="00F93904" w:rsidTr="004624F0">
        <w:trPr>
          <w:cnfStyle w:val="100000000000" w:firstRow="1" w:lastRow="0" w:firstColumn="0" w:lastColumn="0" w:oddVBand="0" w:evenVBand="0" w:oddHBand="0" w:evenHBand="0" w:firstRowFirstColumn="0" w:firstRowLastColumn="0" w:lastRowFirstColumn="0" w:lastRowLastColumn="0"/>
          <w:trHeight w:val="3087"/>
        </w:trPr>
        <w:tc>
          <w:tcPr>
            <w:cnfStyle w:val="001000000000" w:firstRow="0" w:lastRow="0" w:firstColumn="1" w:lastColumn="0" w:oddVBand="0" w:evenVBand="0" w:oddHBand="0" w:evenHBand="0" w:firstRowFirstColumn="0" w:firstRowLastColumn="0" w:lastRowFirstColumn="0" w:lastRowLastColumn="0"/>
            <w:tcW w:w="9559" w:type="dxa"/>
          </w:tcPr>
          <w:p w:rsidR="00496279" w:rsidRPr="00F93904" w:rsidRDefault="00496279" w:rsidP="004624F0">
            <w:pPr>
              <w:rPr>
                <w:rFonts w:ascii="Times New Roman" w:hAnsi="Times New Roman" w:cs="Times New Roman"/>
                <w:b w:val="0"/>
                <w:sz w:val="28"/>
                <w:szCs w:val="28"/>
              </w:rPr>
            </w:pPr>
            <w:r w:rsidRPr="00F93904">
              <w:rPr>
                <w:rFonts w:ascii="Times New Roman" w:hAnsi="Times New Roman" w:cs="Times New Roman"/>
                <w:sz w:val="28"/>
                <w:szCs w:val="28"/>
              </w:rPr>
              <w:t>6.1 Recommendation</w:t>
            </w:r>
            <w:r>
              <w:rPr>
                <w:rFonts w:ascii="Times New Roman" w:hAnsi="Times New Roman" w:cs="Times New Roman"/>
                <w:sz w:val="28"/>
                <w:szCs w:val="28"/>
              </w:rPr>
              <w:t>s</w:t>
            </w:r>
          </w:p>
        </w:tc>
      </w:tr>
      <w:tr w:rsidR="00496279" w:rsidRPr="00F93904" w:rsidTr="004624F0">
        <w:trPr>
          <w:cnfStyle w:val="000000100000" w:firstRow="0" w:lastRow="0" w:firstColumn="0" w:lastColumn="0" w:oddVBand="0" w:evenVBand="0" w:oddHBand="1" w:evenHBand="0" w:firstRowFirstColumn="0" w:firstRowLastColumn="0" w:lastRowFirstColumn="0" w:lastRowLastColumn="0"/>
          <w:trHeight w:val="4721"/>
        </w:trPr>
        <w:tc>
          <w:tcPr>
            <w:cnfStyle w:val="001000000000" w:firstRow="0" w:lastRow="0" w:firstColumn="1" w:lastColumn="0" w:oddVBand="0" w:evenVBand="0" w:oddHBand="0" w:evenHBand="0" w:firstRowFirstColumn="0" w:firstRowLastColumn="0" w:lastRowFirstColumn="0" w:lastRowLastColumn="0"/>
            <w:tcW w:w="9559" w:type="dxa"/>
          </w:tcPr>
          <w:p w:rsidR="00496279" w:rsidRPr="00F93904" w:rsidRDefault="00496279" w:rsidP="004624F0">
            <w:pPr>
              <w:autoSpaceDE w:val="0"/>
              <w:autoSpaceDN w:val="0"/>
              <w:adjustRightInd w:val="0"/>
              <w:spacing w:line="360" w:lineRule="auto"/>
              <w:jc w:val="both"/>
              <w:rPr>
                <w:rFonts w:ascii="Times New Roman" w:hAnsi="Times New Roman" w:cs="Times New Roman"/>
                <w:b w:val="0"/>
                <w:sz w:val="28"/>
                <w:szCs w:val="28"/>
              </w:rPr>
            </w:pPr>
            <w:r w:rsidRPr="00F93904">
              <w:rPr>
                <w:rFonts w:ascii="Times New Roman" w:hAnsi="Times New Roman" w:cs="Times New Roman"/>
                <w:sz w:val="28"/>
                <w:szCs w:val="28"/>
              </w:rPr>
              <w:t>6.2 Conclusion</w:t>
            </w:r>
          </w:p>
        </w:tc>
      </w:tr>
    </w:tbl>
    <w:p w:rsidR="00496279" w:rsidRDefault="00496279" w:rsidP="00496279">
      <w:pPr>
        <w:rPr>
          <w:rFonts w:ascii="Times New Roman" w:hAnsi="Times New Roman" w:cs="Times New Roman"/>
          <w:b/>
          <w:sz w:val="32"/>
          <w:szCs w:val="24"/>
        </w:rPr>
      </w:pPr>
      <w:r>
        <w:rPr>
          <w:rFonts w:ascii="Times New Roman" w:hAnsi="Times New Roman" w:cs="Times New Roman"/>
          <w:b/>
          <w:sz w:val="32"/>
          <w:szCs w:val="24"/>
        </w:rPr>
        <w:br w:type="page"/>
      </w:r>
    </w:p>
    <w:p w:rsidR="00496279" w:rsidRPr="00F25F48" w:rsidRDefault="00496279" w:rsidP="00496279">
      <w:pPr>
        <w:pBdr>
          <w:top w:val="single" w:sz="4" w:space="1" w:color="auto"/>
          <w:left w:val="single" w:sz="4" w:space="4" w:color="auto"/>
          <w:bottom w:val="single" w:sz="4" w:space="1" w:color="auto"/>
          <w:right w:val="single" w:sz="4" w:space="4" w:color="auto"/>
        </w:pBdr>
        <w:shd w:val="clear" w:color="auto" w:fill="4BACC6" w:themeFill="accent5"/>
        <w:tabs>
          <w:tab w:val="left" w:pos="1206"/>
        </w:tabs>
        <w:spacing w:line="360" w:lineRule="auto"/>
        <w:jc w:val="center"/>
        <w:rPr>
          <w:rFonts w:ascii="Times New Roman" w:hAnsi="Times New Roman" w:cs="Times New Roman"/>
          <w:b/>
          <w:sz w:val="32"/>
          <w:szCs w:val="24"/>
        </w:rPr>
      </w:pPr>
      <w:r>
        <w:rPr>
          <w:rFonts w:ascii="Times New Roman" w:hAnsi="Times New Roman" w:cs="Times New Roman"/>
          <w:b/>
          <w:sz w:val="32"/>
          <w:szCs w:val="24"/>
        </w:rPr>
        <w:t>Chapter</w:t>
      </w:r>
      <w:r w:rsidRPr="00F25F48">
        <w:rPr>
          <w:rFonts w:ascii="Times New Roman" w:hAnsi="Times New Roman" w:cs="Times New Roman"/>
          <w:b/>
          <w:sz w:val="32"/>
          <w:szCs w:val="24"/>
        </w:rPr>
        <w:t xml:space="preserve"> Six</w:t>
      </w:r>
      <w:r>
        <w:rPr>
          <w:rFonts w:ascii="Times New Roman" w:hAnsi="Times New Roman" w:cs="Times New Roman"/>
          <w:b/>
          <w:sz w:val="32"/>
          <w:szCs w:val="24"/>
        </w:rPr>
        <w:t>:</w:t>
      </w:r>
      <w:r w:rsidRPr="00F25F48">
        <w:rPr>
          <w:rFonts w:ascii="Times New Roman" w:hAnsi="Times New Roman" w:cs="Times New Roman"/>
          <w:b/>
          <w:sz w:val="32"/>
          <w:szCs w:val="24"/>
        </w:rPr>
        <w:t xml:space="preserve"> </w:t>
      </w:r>
      <w:r>
        <w:rPr>
          <w:rFonts w:ascii="Times New Roman" w:hAnsi="Times New Roman" w:cs="Times New Roman"/>
          <w:b/>
          <w:sz w:val="32"/>
          <w:szCs w:val="24"/>
        </w:rPr>
        <w:t xml:space="preserve"> Recommendations and </w:t>
      </w:r>
      <w:r w:rsidRPr="00F25F48">
        <w:rPr>
          <w:rFonts w:ascii="Times New Roman" w:hAnsi="Times New Roman" w:cs="Times New Roman"/>
          <w:b/>
          <w:sz w:val="32"/>
          <w:szCs w:val="24"/>
        </w:rPr>
        <w:t>Conclusion</w:t>
      </w:r>
    </w:p>
    <w:p w:rsidR="00496279" w:rsidRPr="001F0B58" w:rsidRDefault="00496279" w:rsidP="00496279">
      <w:pPr>
        <w:autoSpaceDE w:val="0"/>
        <w:autoSpaceDN w:val="0"/>
        <w:adjustRightInd w:val="0"/>
        <w:spacing w:after="0" w:line="360" w:lineRule="auto"/>
        <w:jc w:val="both"/>
        <w:rPr>
          <w:rFonts w:ascii="TimesNewRomanPSMT" w:hAnsi="TimesNewRomanPSMT" w:cs="TimesNewRomanPSMT"/>
          <w:b/>
          <w:sz w:val="28"/>
          <w:szCs w:val="24"/>
        </w:rPr>
      </w:pPr>
      <w:r w:rsidRPr="001F0B58">
        <w:rPr>
          <w:rFonts w:ascii="TimesNewRomanPSMT" w:hAnsi="TimesNewRomanPSMT" w:cs="TimesNewRomanPSMT"/>
          <w:b/>
          <w:sz w:val="28"/>
          <w:szCs w:val="24"/>
        </w:rPr>
        <w:t>6.1 Recommendation</w:t>
      </w:r>
    </w:p>
    <w:p w:rsidR="00496279" w:rsidRPr="00956E72" w:rsidRDefault="00496279" w:rsidP="00496279">
      <w:pPr>
        <w:autoSpaceDE w:val="0"/>
        <w:autoSpaceDN w:val="0"/>
        <w:adjustRightInd w:val="0"/>
        <w:spacing w:after="0" w:line="360" w:lineRule="auto"/>
        <w:jc w:val="both"/>
        <w:rPr>
          <w:rFonts w:ascii="Times New Roman" w:hAnsi="Times New Roman" w:cs="Times New Roman"/>
          <w:sz w:val="24"/>
          <w:szCs w:val="24"/>
        </w:rPr>
      </w:pPr>
      <w:r w:rsidRPr="00956E72">
        <w:rPr>
          <w:rFonts w:ascii="Times New Roman" w:hAnsi="Times New Roman" w:cs="Times New Roman"/>
          <w:sz w:val="24"/>
          <w:szCs w:val="24"/>
        </w:rPr>
        <w:t xml:space="preserve">The sustainable reporting has not been obligatory yet in Bangladesh. The companies do not follow the sustainable reporting as part of operational activity or guidance made from any authority. The sustainable reporting requires </w:t>
      </w:r>
      <w:proofErr w:type="gramStart"/>
      <w:r w:rsidRPr="00956E72">
        <w:rPr>
          <w:rFonts w:ascii="Times New Roman" w:hAnsi="Times New Roman" w:cs="Times New Roman"/>
          <w:sz w:val="24"/>
          <w:szCs w:val="24"/>
        </w:rPr>
        <w:t>to be</w:t>
      </w:r>
      <w:proofErr w:type="gramEnd"/>
      <w:r w:rsidRPr="00956E72">
        <w:rPr>
          <w:rFonts w:ascii="Times New Roman" w:hAnsi="Times New Roman" w:cs="Times New Roman"/>
          <w:sz w:val="24"/>
          <w:szCs w:val="24"/>
        </w:rPr>
        <w:t xml:space="preserve"> obligatory for the organization. There is not specific format developed to assess the sustainable reporting for the companies. A specific format should be developed as well as followed by the companies. The outcome of the report must be reviewed in a timely manner. The companies are ignorant about conducting the sustainable reporting. An order or awareness must be created among the companies to fulfill the standard requirement of sustainable reporting. To meet the increasing expectation of the stakeholders and other parties sustainable reporting must be conducted with a specific format and guidance.</w:t>
      </w:r>
    </w:p>
    <w:p w:rsidR="00496279" w:rsidRDefault="00496279" w:rsidP="00496279">
      <w:pPr>
        <w:autoSpaceDE w:val="0"/>
        <w:autoSpaceDN w:val="0"/>
        <w:adjustRightInd w:val="0"/>
        <w:spacing w:after="0" w:line="360" w:lineRule="auto"/>
        <w:jc w:val="both"/>
        <w:rPr>
          <w:rFonts w:ascii="TimesNewRomanPSMT" w:hAnsi="TimesNewRomanPSMT" w:cs="TimesNewRomanPSMT"/>
          <w:sz w:val="24"/>
          <w:szCs w:val="24"/>
        </w:rPr>
      </w:pPr>
    </w:p>
    <w:p w:rsidR="00496279" w:rsidRDefault="00496279" w:rsidP="00496279">
      <w:pPr>
        <w:autoSpaceDE w:val="0"/>
        <w:autoSpaceDN w:val="0"/>
        <w:adjustRightInd w:val="0"/>
        <w:spacing w:after="0" w:line="360" w:lineRule="auto"/>
        <w:jc w:val="both"/>
        <w:rPr>
          <w:rFonts w:ascii="TimesNewRomanPSMT" w:hAnsi="TimesNewRomanPSMT" w:cs="TimesNewRomanPSMT"/>
          <w:sz w:val="24"/>
          <w:szCs w:val="24"/>
        </w:rPr>
      </w:pPr>
    </w:p>
    <w:p w:rsidR="00496279" w:rsidRPr="001F0B58" w:rsidRDefault="00496279" w:rsidP="00496279">
      <w:pPr>
        <w:autoSpaceDE w:val="0"/>
        <w:autoSpaceDN w:val="0"/>
        <w:adjustRightInd w:val="0"/>
        <w:spacing w:after="0" w:line="360" w:lineRule="auto"/>
        <w:jc w:val="both"/>
        <w:rPr>
          <w:rFonts w:ascii="TimesNewRomanPSMT" w:hAnsi="TimesNewRomanPSMT" w:cs="TimesNewRomanPSMT"/>
          <w:b/>
          <w:sz w:val="28"/>
          <w:szCs w:val="24"/>
        </w:rPr>
      </w:pPr>
      <w:r w:rsidRPr="001F0B58">
        <w:rPr>
          <w:rFonts w:ascii="TimesNewRomanPSMT" w:hAnsi="TimesNewRomanPSMT" w:cs="TimesNewRomanPSMT"/>
          <w:b/>
          <w:sz w:val="28"/>
          <w:szCs w:val="24"/>
        </w:rPr>
        <w:t>6.2 Conclusion</w:t>
      </w:r>
    </w:p>
    <w:p w:rsidR="00496279" w:rsidRPr="00956E72" w:rsidRDefault="00496279" w:rsidP="00496279">
      <w:pPr>
        <w:autoSpaceDE w:val="0"/>
        <w:autoSpaceDN w:val="0"/>
        <w:adjustRightInd w:val="0"/>
        <w:spacing w:after="0" w:line="360" w:lineRule="auto"/>
        <w:jc w:val="both"/>
        <w:rPr>
          <w:rFonts w:ascii="Times New Roman" w:hAnsi="Times New Roman" w:cs="Times New Roman"/>
          <w:sz w:val="24"/>
          <w:szCs w:val="24"/>
        </w:rPr>
      </w:pPr>
      <w:r w:rsidRPr="00956E72">
        <w:rPr>
          <w:rFonts w:ascii="Times New Roman" w:hAnsi="Times New Roman" w:cs="Times New Roman"/>
          <w:sz w:val="24"/>
          <w:szCs w:val="24"/>
        </w:rPr>
        <w:t xml:space="preserve">Corporate segment is thought to be an essential portion of the economy in Bangladesh. The requirement for contribution of corporate segment in sustainable growth in Bangladesh is crucial. </w:t>
      </w:r>
    </w:p>
    <w:p w:rsidR="00496279" w:rsidRPr="00956E72" w:rsidRDefault="00496279" w:rsidP="00496279">
      <w:pPr>
        <w:autoSpaceDE w:val="0"/>
        <w:autoSpaceDN w:val="0"/>
        <w:adjustRightInd w:val="0"/>
        <w:spacing w:after="0" w:line="360" w:lineRule="auto"/>
        <w:jc w:val="both"/>
        <w:rPr>
          <w:rFonts w:ascii="Times New Roman" w:hAnsi="Times New Roman" w:cs="Times New Roman"/>
          <w:sz w:val="24"/>
          <w:szCs w:val="24"/>
        </w:rPr>
      </w:pPr>
      <w:r w:rsidRPr="00956E72">
        <w:rPr>
          <w:rFonts w:ascii="Times New Roman" w:hAnsi="Times New Roman" w:cs="Times New Roman"/>
          <w:sz w:val="24"/>
          <w:szCs w:val="24"/>
        </w:rPr>
        <w:t>In the study, the sustainable reporting performance of the top 40 listed corporations in Bangladesh over expending GRI G4 standard. The findings of the study indicate that reporting practices in Bangladesh is not sufficient enough for the organizations. As it is a voluntary activity most of the organizations do not follow it. Mostly the organizations provide importance on disclosing information about social issues more precisely their involvement with the development of society and community. Most of the organizations ignore matters related to Human privileges, product accountability and environmental concerns. The organizations also ignore matters concerning with the labor performs, employee paybacks, training and teaching issues. Currently no regulatory rules are followed in terms of sustainable reporting practices in the context of companies in Bangladesh. The information which is gathered from the study is not qualified by independent guarantee providers which might weaken the trustworthiness of the disclosures. As the findings are constructed on the amount of disclosures, it needs to be measured in the light of excellence as well as amount.</w:t>
      </w:r>
    </w:p>
    <w:p w:rsidR="00496279" w:rsidRDefault="00496279" w:rsidP="00496279">
      <w:pPr>
        <w:autoSpaceDE w:val="0"/>
        <w:autoSpaceDN w:val="0"/>
        <w:adjustRightInd w:val="0"/>
        <w:spacing w:after="0" w:line="360" w:lineRule="auto"/>
        <w:jc w:val="both"/>
        <w:rPr>
          <w:rFonts w:ascii="Times New Roman" w:hAnsi="Times New Roman" w:cs="Times New Roman"/>
          <w:b/>
          <w:sz w:val="32"/>
          <w:szCs w:val="32"/>
        </w:rPr>
      </w:pPr>
      <w:r w:rsidRPr="00AE21F4">
        <w:rPr>
          <w:rFonts w:ascii="Times New Roman" w:hAnsi="Times New Roman" w:cs="Times New Roman"/>
          <w:b/>
          <w:sz w:val="32"/>
          <w:szCs w:val="32"/>
        </w:rPr>
        <w:t>References:</w:t>
      </w:r>
    </w:p>
    <w:p w:rsidR="00147E52" w:rsidRPr="00FE21A9" w:rsidRDefault="00147E52" w:rsidP="00147E52">
      <w:pPr>
        <w:pStyle w:val="ListParagraph"/>
        <w:numPr>
          <w:ilvl w:val="0"/>
          <w:numId w:val="7"/>
        </w:numPr>
        <w:jc w:val="both"/>
        <w:rPr>
          <w:rFonts w:ascii="Times New Roman" w:hAnsi="Times New Roman" w:cs="Times New Roman"/>
          <w:sz w:val="24"/>
          <w:szCs w:val="24"/>
        </w:rPr>
      </w:pPr>
      <w:r w:rsidRPr="00FE21A9">
        <w:rPr>
          <w:rFonts w:ascii="Times New Roman" w:hAnsi="Times New Roman" w:cs="Times New Roman"/>
          <w:sz w:val="24"/>
          <w:szCs w:val="24"/>
        </w:rPr>
        <w:t>Imam, S. (2000). Corporate social performance reporting in Bangladesh. Managerial Auditing Journal, 15(3), 133-142</w:t>
      </w:r>
    </w:p>
    <w:p w:rsidR="00147E52" w:rsidRPr="00FE21A9" w:rsidRDefault="00147E52" w:rsidP="00147E52">
      <w:pPr>
        <w:pStyle w:val="ListParagraph"/>
        <w:jc w:val="both"/>
        <w:rPr>
          <w:rFonts w:ascii="Times New Roman" w:hAnsi="Times New Roman" w:cs="Times New Roman"/>
          <w:sz w:val="24"/>
          <w:szCs w:val="24"/>
        </w:rPr>
      </w:pPr>
    </w:p>
    <w:p w:rsidR="00147E52" w:rsidRPr="00FE21A9" w:rsidRDefault="00147E52" w:rsidP="00147E52">
      <w:pPr>
        <w:pStyle w:val="ListParagraph"/>
        <w:numPr>
          <w:ilvl w:val="0"/>
          <w:numId w:val="7"/>
        </w:numPr>
        <w:jc w:val="both"/>
        <w:rPr>
          <w:rFonts w:ascii="Times New Roman" w:hAnsi="Times New Roman" w:cs="Times New Roman"/>
          <w:sz w:val="24"/>
          <w:szCs w:val="24"/>
        </w:rPr>
      </w:pPr>
      <w:r w:rsidRPr="00FE21A9">
        <w:rPr>
          <w:rFonts w:ascii="Times New Roman" w:hAnsi="Times New Roman" w:cs="Times New Roman"/>
          <w:sz w:val="24"/>
          <w:szCs w:val="24"/>
        </w:rPr>
        <w:t>Khan, H. U. Z., Islam, M.A., Fatima, J. K., &amp; Ahmed, K. (2011). Corporate sustainability reporting of major commercial banks in line with GRI: Bangladesh evidence. Social Responsibility Journal, 7(3), 347-362</w:t>
      </w:r>
    </w:p>
    <w:p w:rsidR="00147E52" w:rsidRPr="00FE21A9" w:rsidRDefault="00147E52" w:rsidP="00147E52">
      <w:pPr>
        <w:pStyle w:val="ListParagraph"/>
        <w:jc w:val="both"/>
        <w:rPr>
          <w:rFonts w:ascii="Times New Roman" w:hAnsi="Times New Roman" w:cs="Times New Roman"/>
          <w:color w:val="222222"/>
          <w:sz w:val="24"/>
          <w:szCs w:val="24"/>
          <w:shd w:val="clear" w:color="auto" w:fill="FFFFFF"/>
        </w:rPr>
      </w:pPr>
    </w:p>
    <w:p w:rsidR="00147E52" w:rsidRPr="00FE21A9" w:rsidRDefault="00147E52" w:rsidP="00147E52">
      <w:pPr>
        <w:pStyle w:val="ListParagraph"/>
        <w:numPr>
          <w:ilvl w:val="0"/>
          <w:numId w:val="7"/>
        </w:numPr>
        <w:jc w:val="both"/>
        <w:rPr>
          <w:rFonts w:ascii="Times New Roman" w:hAnsi="Times New Roman" w:cs="Times New Roman"/>
          <w:sz w:val="24"/>
          <w:szCs w:val="24"/>
        </w:rPr>
      </w:pPr>
      <w:proofErr w:type="spellStart"/>
      <w:r w:rsidRPr="00FE21A9">
        <w:rPr>
          <w:rFonts w:ascii="Times New Roman" w:hAnsi="Times New Roman" w:cs="Times New Roman"/>
          <w:color w:val="222222"/>
          <w:sz w:val="24"/>
          <w:szCs w:val="24"/>
          <w:shd w:val="clear" w:color="auto" w:fill="FFFFFF"/>
        </w:rPr>
        <w:t>Kolk</w:t>
      </w:r>
      <w:proofErr w:type="spellEnd"/>
      <w:r w:rsidRPr="00FE21A9">
        <w:rPr>
          <w:rFonts w:ascii="Times New Roman" w:hAnsi="Times New Roman" w:cs="Times New Roman"/>
          <w:color w:val="222222"/>
          <w:sz w:val="24"/>
          <w:szCs w:val="24"/>
          <w:shd w:val="clear" w:color="auto" w:fill="FFFFFF"/>
        </w:rPr>
        <w:t>, A. (2008). Sustainability, accountability and corporate governance: exploring multinationals' reporting practices. </w:t>
      </w:r>
      <w:r w:rsidRPr="00FE21A9">
        <w:rPr>
          <w:rFonts w:ascii="Times New Roman" w:hAnsi="Times New Roman" w:cs="Times New Roman"/>
          <w:i/>
          <w:iCs/>
          <w:color w:val="222222"/>
          <w:sz w:val="24"/>
          <w:szCs w:val="24"/>
          <w:shd w:val="clear" w:color="auto" w:fill="FFFFFF"/>
        </w:rPr>
        <w:t>Business strategy and the environment</w:t>
      </w:r>
      <w:r w:rsidRPr="00FE21A9">
        <w:rPr>
          <w:rFonts w:ascii="Times New Roman" w:hAnsi="Times New Roman" w:cs="Times New Roman"/>
          <w:color w:val="222222"/>
          <w:sz w:val="24"/>
          <w:szCs w:val="24"/>
          <w:shd w:val="clear" w:color="auto" w:fill="FFFFFF"/>
        </w:rPr>
        <w:t>, </w:t>
      </w:r>
      <w:r w:rsidRPr="00FE21A9">
        <w:rPr>
          <w:rFonts w:ascii="Times New Roman" w:hAnsi="Times New Roman" w:cs="Times New Roman"/>
          <w:i/>
          <w:iCs/>
          <w:color w:val="222222"/>
          <w:sz w:val="24"/>
          <w:szCs w:val="24"/>
          <w:shd w:val="clear" w:color="auto" w:fill="FFFFFF"/>
        </w:rPr>
        <w:t>17</w:t>
      </w:r>
      <w:r w:rsidRPr="00FE21A9">
        <w:rPr>
          <w:rFonts w:ascii="Times New Roman" w:hAnsi="Times New Roman" w:cs="Times New Roman"/>
          <w:color w:val="222222"/>
          <w:sz w:val="24"/>
          <w:szCs w:val="24"/>
          <w:shd w:val="clear" w:color="auto" w:fill="FFFFFF"/>
        </w:rPr>
        <w:t>(1), 1-15.</w:t>
      </w:r>
    </w:p>
    <w:p w:rsidR="00147E52" w:rsidRPr="00FE21A9" w:rsidRDefault="00147E52" w:rsidP="00147E52">
      <w:pPr>
        <w:pStyle w:val="ListParagraph"/>
        <w:jc w:val="both"/>
        <w:rPr>
          <w:rFonts w:ascii="Times New Roman" w:hAnsi="Times New Roman" w:cs="Times New Roman"/>
          <w:sz w:val="24"/>
          <w:szCs w:val="24"/>
        </w:rPr>
      </w:pPr>
    </w:p>
    <w:p w:rsidR="00147E52" w:rsidRPr="00FE21A9" w:rsidRDefault="00147E52" w:rsidP="00147E52">
      <w:pPr>
        <w:pStyle w:val="ListParagraph"/>
        <w:numPr>
          <w:ilvl w:val="0"/>
          <w:numId w:val="7"/>
        </w:numPr>
        <w:jc w:val="both"/>
        <w:rPr>
          <w:rFonts w:ascii="Times New Roman" w:hAnsi="Times New Roman" w:cs="Times New Roman"/>
          <w:sz w:val="24"/>
          <w:szCs w:val="24"/>
        </w:rPr>
      </w:pPr>
      <w:proofErr w:type="spellStart"/>
      <w:r w:rsidRPr="00FE21A9">
        <w:rPr>
          <w:rFonts w:ascii="Times New Roman" w:hAnsi="Times New Roman" w:cs="Times New Roman"/>
          <w:color w:val="222222"/>
          <w:sz w:val="24"/>
          <w:szCs w:val="24"/>
          <w:shd w:val="clear" w:color="auto" w:fill="FFFFFF"/>
        </w:rPr>
        <w:t>Bebbington</w:t>
      </w:r>
      <w:proofErr w:type="spellEnd"/>
      <w:r w:rsidRPr="00FE21A9">
        <w:rPr>
          <w:rFonts w:ascii="Times New Roman" w:hAnsi="Times New Roman" w:cs="Times New Roman"/>
          <w:color w:val="222222"/>
          <w:sz w:val="24"/>
          <w:szCs w:val="24"/>
          <w:shd w:val="clear" w:color="auto" w:fill="FFFFFF"/>
        </w:rPr>
        <w:t xml:space="preserve">, J., </w:t>
      </w:r>
      <w:proofErr w:type="spellStart"/>
      <w:r w:rsidRPr="00FE21A9">
        <w:rPr>
          <w:rFonts w:ascii="Times New Roman" w:hAnsi="Times New Roman" w:cs="Times New Roman"/>
          <w:color w:val="222222"/>
          <w:sz w:val="24"/>
          <w:szCs w:val="24"/>
          <w:shd w:val="clear" w:color="auto" w:fill="FFFFFF"/>
        </w:rPr>
        <w:t>Unerman</w:t>
      </w:r>
      <w:proofErr w:type="spellEnd"/>
      <w:r w:rsidRPr="00FE21A9">
        <w:rPr>
          <w:rFonts w:ascii="Times New Roman" w:hAnsi="Times New Roman" w:cs="Times New Roman"/>
          <w:color w:val="222222"/>
          <w:sz w:val="24"/>
          <w:szCs w:val="24"/>
          <w:shd w:val="clear" w:color="auto" w:fill="FFFFFF"/>
        </w:rPr>
        <w:t>, J., &amp; O’DWYER, B. R. E. N. D. A. N. (2014). Introduction to sustainability accounting and accountability. In </w:t>
      </w:r>
      <w:r w:rsidRPr="00FE21A9">
        <w:rPr>
          <w:rFonts w:ascii="Times New Roman" w:hAnsi="Times New Roman" w:cs="Times New Roman"/>
          <w:i/>
          <w:iCs/>
          <w:color w:val="222222"/>
          <w:sz w:val="24"/>
          <w:szCs w:val="24"/>
          <w:shd w:val="clear" w:color="auto" w:fill="FFFFFF"/>
        </w:rPr>
        <w:t xml:space="preserve">Sustainability accounting and </w:t>
      </w:r>
      <w:proofErr w:type="gramStart"/>
      <w:r w:rsidRPr="00FE21A9">
        <w:rPr>
          <w:rFonts w:ascii="Times New Roman" w:hAnsi="Times New Roman" w:cs="Times New Roman"/>
          <w:i/>
          <w:iCs/>
          <w:color w:val="222222"/>
          <w:sz w:val="24"/>
          <w:szCs w:val="24"/>
          <w:shd w:val="clear" w:color="auto" w:fill="FFFFFF"/>
        </w:rPr>
        <w:t>accountability</w:t>
      </w:r>
      <w:r w:rsidRPr="00FE21A9">
        <w:rPr>
          <w:rFonts w:ascii="Times New Roman" w:hAnsi="Times New Roman" w:cs="Times New Roman"/>
          <w:color w:val="222222"/>
          <w:sz w:val="24"/>
          <w:szCs w:val="24"/>
          <w:shd w:val="clear" w:color="auto" w:fill="FFFFFF"/>
        </w:rPr>
        <w:t>(</w:t>
      </w:r>
      <w:proofErr w:type="gramEnd"/>
      <w:r w:rsidRPr="00FE21A9">
        <w:rPr>
          <w:rFonts w:ascii="Times New Roman" w:hAnsi="Times New Roman" w:cs="Times New Roman"/>
          <w:color w:val="222222"/>
          <w:sz w:val="24"/>
          <w:szCs w:val="24"/>
          <w:shd w:val="clear" w:color="auto" w:fill="FFFFFF"/>
        </w:rPr>
        <w:t xml:space="preserve">pp. 21-32). </w:t>
      </w:r>
      <w:proofErr w:type="spellStart"/>
      <w:r w:rsidRPr="00FE21A9">
        <w:rPr>
          <w:rFonts w:ascii="Times New Roman" w:hAnsi="Times New Roman" w:cs="Times New Roman"/>
          <w:color w:val="222222"/>
          <w:sz w:val="24"/>
          <w:szCs w:val="24"/>
          <w:shd w:val="clear" w:color="auto" w:fill="FFFFFF"/>
        </w:rPr>
        <w:t>Routledge</w:t>
      </w:r>
      <w:proofErr w:type="spellEnd"/>
      <w:r w:rsidRPr="00FE21A9">
        <w:rPr>
          <w:rFonts w:ascii="Times New Roman" w:hAnsi="Times New Roman" w:cs="Times New Roman"/>
          <w:color w:val="222222"/>
          <w:sz w:val="24"/>
          <w:szCs w:val="24"/>
          <w:shd w:val="clear" w:color="auto" w:fill="FFFFFF"/>
        </w:rPr>
        <w:t>.</w:t>
      </w:r>
    </w:p>
    <w:p w:rsidR="00147E52" w:rsidRPr="00FE21A9" w:rsidRDefault="00147E52" w:rsidP="00147E52">
      <w:pPr>
        <w:pStyle w:val="ListParagraph"/>
        <w:jc w:val="both"/>
        <w:rPr>
          <w:rFonts w:ascii="Times New Roman" w:hAnsi="Times New Roman" w:cs="Times New Roman"/>
          <w:sz w:val="24"/>
          <w:szCs w:val="24"/>
        </w:rPr>
      </w:pPr>
    </w:p>
    <w:p w:rsidR="00147E52" w:rsidRPr="00FE21A9" w:rsidRDefault="00147E52" w:rsidP="00147E52">
      <w:pPr>
        <w:pStyle w:val="ListParagraph"/>
        <w:numPr>
          <w:ilvl w:val="0"/>
          <w:numId w:val="7"/>
        </w:numPr>
        <w:jc w:val="both"/>
        <w:rPr>
          <w:rFonts w:ascii="Times New Roman" w:hAnsi="Times New Roman" w:cs="Times New Roman"/>
          <w:sz w:val="24"/>
          <w:szCs w:val="24"/>
        </w:rPr>
      </w:pPr>
      <w:proofErr w:type="spellStart"/>
      <w:r w:rsidRPr="00FE21A9">
        <w:rPr>
          <w:rFonts w:ascii="Times New Roman" w:hAnsi="Times New Roman" w:cs="Times New Roman"/>
          <w:color w:val="222222"/>
          <w:sz w:val="24"/>
          <w:szCs w:val="24"/>
          <w:shd w:val="clear" w:color="auto" w:fill="FFFFFF"/>
        </w:rPr>
        <w:t>Lodhia</w:t>
      </w:r>
      <w:proofErr w:type="spellEnd"/>
      <w:r w:rsidRPr="00FE21A9">
        <w:rPr>
          <w:rFonts w:ascii="Times New Roman" w:hAnsi="Times New Roman" w:cs="Times New Roman"/>
          <w:color w:val="222222"/>
          <w:sz w:val="24"/>
          <w:szCs w:val="24"/>
          <w:shd w:val="clear" w:color="auto" w:fill="FFFFFF"/>
        </w:rPr>
        <w:t>, S., &amp; Hess, N. (2014). Sustainability accounting and reporting in the mining industry: current literature and directions for future research. </w:t>
      </w:r>
      <w:r w:rsidRPr="00FE21A9">
        <w:rPr>
          <w:rFonts w:ascii="Times New Roman" w:hAnsi="Times New Roman" w:cs="Times New Roman"/>
          <w:i/>
          <w:iCs/>
          <w:color w:val="222222"/>
          <w:sz w:val="24"/>
          <w:szCs w:val="24"/>
          <w:shd w:val="clear" w:color="auto" w:fill="FFFFFF"/>
        </w:rPr>
        <w:t>Journal of Cleaner Production</w:t>
      </w:r>
      <w:r w:rsidRPr="00FE21A9">
        <w:rPr>
          <w:rFonts w:ascii="Times New Roman" w:hAnsi="Times New Roman" w:cs="Times New Roman"/>
          <w:color w:val="222222"/>
          <w:sz w:val="24"/>
          <w:szCs w:val="24"/>
          <w:shd w:val="clear" w:color="auto" w:fill="FFFFFF"/>
        </w:rPr>
        <w:t>, </w:t>
      </w:r>
      <w:r w:rsidRPr="00FE21A9">
        <w:rPr>
          <w:rFonts w:ascii="Times New Roman" w:hAnsi="Times New Roman" w:cs="Times New Roman"/>
          <w:i/>
          <w:iCs/>
          <w:color w:val="222222"/>
          <w:sz w:val="24"/>
          <w:szCs w:val="24"/>
          <w:shd w:val="clear" w:color="auto" w:fill="FFFFFF"/>
        </w:rPr>
        <w:t>84</w:t>
      </w:r>
      <w:r w:rsidRPr="00FE21A9">
        <w:rPr>
          <w:rFonts w:ascii="Times New Roman" w:hAnsi="Times New Roman" w:cs="Times New Roman"/>
          <w:color w:val="222222"/>
          <w:sz w:val="24"/>
          <w:szCs w:val="24"/>
          <w:shd w:val="clear" w:color="auto" w:fill="FFFFFF"/>
        </w:rPr>
        <w:t>, 43-50.</w:t>
      </w:r>
    </w:p>
    <w:p w:rsidR="00147E52" w:rsidRPr="00FE21A9" w:rsidRDefault="00147E52" w:rsidP="00147E52">
      <w:pPr>
        <w:pStyle w:val="ListParagraph"/>
        <w:jc w:val="both"/>
        <w:rPr>
          <w:rFonts w:ascii="Times New Roman" w:hAnsi="Times New Roman" w:cs="Times New Roman"/>
          <w:sz w:val="24"/>
          <w:szCs w:val="24"/>
        </w:rPr>
      </w:pPr>
    </w:p>
    <w:p w:rsidR="00147E52" w:rsidRPr="00FE21A9" w:rsidRDefault="00147E52" w:rsidP="00147E52">
      <w:pPr>
        <w:pStyle w:val="ListParagraph"/>
        <w:numPr>
          <w:ilvl w:val="0"/>
          <w:numId w:val="7"/>
        </w:numPr>
        <w:jc w:val="both"/>
        <w:rPr>
          <w:rFonts w:ascii="Times New Roman" w:hAnsi="Times New Roman" w:cs="Times New Roman"/>
          <w:sz w:val="24"/>
          <w:szCs w:val="24"/>
        </w:rPr>
      </w:pPr>
      <w:r w:rsidRPr="00FE21A9">
        <w:rPr>
          <w:rFonts w:ascii="Times New Roman" w:hAnsi="Times New Roman" w:cs="Times New Roman"/>
          <w:color w:val="222222"/>
          <w:sz w:val="24"/>
          <w:szCs w:val="24"/>
          <w:shd w:val="clear" w:color="auto" w:fill="FFFFFF"/>
        </w:rPr>
        <w:t xml:space="preserve">Guthrie, J., &amp; </w:t>
      </w:r>
      <w:proofErr w:type="spellStart"/>
      <w:r w:rsidRPr="00FE21A9">
        <w:rPr>
          <w:rFonts w:ascii="Times New Roman" w:hAnsi="Times New Roman" w:cs="Times New Roman"/>
          <w:color w:val="222222"/>
          <w:sz w:val="24"/>
          <w:szCs w:val="24"/>
          <w:shd w:val="clear" w:color="auto" w:fill="FFFFFF"/>
        </w:rPr>
        <w:t>Farneti</w:t>
      </w:r>
      <w:proofErr w:type="spellEnd"/>
      <w:r w:rsidRPr="00FE21A9">
        <w:rPr>
          <w:rFonts w:ascii="Times New Roman" w:hAnsi="Times New Roman" w:cs="Times New Roman"/>
          <w:color w:val="222222"/>
          <w:sz w:val="24"/>
          <w:szCs w:val="24"/>
          <w:shd w:val="clear" w:color="auto" w:fill="FFFFFF"/>
        </w:rPr>
        <w:t>, F. (2008). GRI sustainability reporting by Australian public sector organizations. </w:t>
      </w:r>
      <w:r w:rsidRPr="00FE21A9">
        <w:rPr>
          <w:rFonts w:ascii="Times New Roman" w:hAnsi="Times New Roman" w:cs="Times New Roman"/>
          <w:i/>
          <w:iCs/>
          <w:color w:val="222222"/>
          <w:sz w:val="24"/>
          <w:szCs w:val="24"/>
          <w:shd w:val="clear" w:color="auto" w:fill="FFFFFF"/>
        </w:rPr>
        <w:t>Public Money and management</w:t>
      </w:r>
      <w:r w:rsidRPr="00FE21A9">
        <w:rPr>
          <w:rFonts w:ascii="Times New Roman" w:hAnsi="Times New Roman" w:cs="Times New Roman"/>
          <w:color w:val="222222"/>
          <w:sz w:val="24"/>
          <w:szCs w:val="24"/>
          <w:shd w:val="clear" w:color="auto" w:fill="FFFFFF"/>
        </w:rPr>
        <w:t>, </w:t>
      </w:r>
      <w:r w:rsidRPr="00FE21A9">
        <w:rPr>
          <w:rFonts w:ascii="Times New Roman" w:hAnsi="Times New Roman" w:cs="Times New Roman"/>
          <w:i/>
          <w:iCs/>
          <w:color w:val="222222"/>
          <w:sz w:val="24"/>
          <w:szCs w:val="24"/>
          <w:shd w:val="clear" w:color="auto" w:fill="FFFFFF"/>
        </w:rPr>
        <w:t>28</w:t>
      </w:r>
      <w:r w:rsidRPr="00FE21A9">
        <w:rPr>
          <w:rFonts w:ascii="Times New Roman" w:hAnsi="Times New Roman" w:cs="Times New Roman"/>
          <w:color w:val="222222"/>
          <w:sz w:val="24"/>
          <w:szCs w:val="24"/>
          <w:shd w:val="clear" w:color="auto" w:fill="FFFFFF"/>
        </w:rPr>
        <w:t>(6), 361-366.</w:t>
      </w:r>
    </w:p>
    <w:p w:rsidR="00496279" w:rsidRDefault="00496279" w:rsidP="00496279">
      <w:pPr>
        <w:autoSpaceDE w:val="0"/>
        <w:autoSpaceDN w:val="0"/>
        <w:adjustRightInd w:val="0"/>
        <w:spacing w:after="0" w:line="360" w:lineRule="auto"/>
        <w:jc w:val="both"/>
        <w:rPr>
          <w:rFonts w:ascii="Times New Roman" w:hAnsi="Times New Roman" w:cs="Times New Roman"/>
          <w:b/>
          <w:sz w:val="32"/>
          <w:szCs w:val="32"/>
        </w:rPr>
      </w:pPr>
    </w:p>
    <w:p w:rsidR="00496279" w:rsidRDefault="00496279" w:rsidP="00496279">
      <w:pPr>
        <w:autoSpaceDE w:val="0"/>
        <w:autoSpaceDN w:val="0"/>
        <w:adjustRightInd w:val="0"/>
        <w:spacing w:after="0" w:line="360" w:lineRule="auto"/>
        <w:jc w:val="both"/>
        <w:rPr>
          <w:rFonts w:ascii="Times New Roman" w:hAnsi="Times New Roman" w:cs="Times New Roman"/>
          <w:sz w:val="32"/>
          <w:szCs w:val="32"/>
        </w:rPr>
      </w:pPr>
    </w:p>
    <w:p w:rsidR="00496279" w:rsidRPr="00BE0774" w:rsidRDefault="00496279" w:rsidP="00496279">
      <w:pPr>
        <w:rPr>
          <w:rFonts w:ascii="Times New Roman" w:hAnsi="Times New Roman" w:cs="Times New Roman"/>
          <w:sz w:val="32"/>
          <w:szCs w:val="32"/>
        </w:rPr>
      </w:pPr>
    </w:p>
    <w:p w:rsidR="00496279" w:rsidRPr="00BE0774" w:rsidRDefault="00496279" w:rsidP="00496279">
      <w:pPr>
        <w:rPr>
          <w:rFonts w:ascii="Times New Roman" w:hAnsi="Times New Roman" w:cs="Times New Roman"/>
          <w:sz w:val="32"/>
          <w:szCs w:val="32"/>
        </w:rPr>
      </w:pPr>
    </w:p>
    <w:p w:rsidR="00496279" w:rsidRPr="00BE0774" w:rsidRDefault="00496279" w:rsidP="00496279">
      <w:pPr>
        <w:rPr>
          <w:rFonts w:ascii="Times New Roman" w:hAnsi="Times New Roman" w:cs="Times New Roman"/>
          <w:sz w:val="32"/>
          <w:szCs w:val="32"/>
        </w:rPr>
      </w:pPr>
    </w:p>
    <w:p w:rsidR="00496279" w:rsidRPr="00BE0774" w:rsidRDefault="00496279" w:rsidP="00496279">
      <w:pPr>
        <w:rPr>
          <w:rFonts w:ascii="Times New Roman" w:hAnsi="Times New Roman" w:cs="Times New Roman"/>
          <w:sz w:val="32"/>
          <w:szCs w:val="32"/>
        </w:rPr>
      </w:pPr>
    </w:p>
    <w:p w:rsidR="00496279" w:rsidRPr="00BE0774" w:rsidRDefault="00496279" w:rsidP="00496279">
      <w:pPr>
        <w:rPr>
          <w:rFonts w:ascii="Times New Roman" w:hAnsi="Times New Roman" w:cs="Times New Roman"/>
          <w:sz w:val="32"/>
          <w:szCs w:val="32"/>
        </w:rPr>
      </w:pPr>
    </w:p>
    <w:p w:rsidR="00496279" w:rsidRDefault="00496279" w:rsidP="00496279">
      <w:pPr>
        <w:rPr>
          <w:rFonts w:ascii="Times New Roman" w:hAnsi="Times New Roman" w:cs="Times New Roman"/>
          <w:sz w:val="32"/>
          <w:szCs w:val="32"/>
        </w:rPr>
      </w:pPr>
    </w:p>
    <w:p w:rsidR="00496279" w:rsidRPr="00BE0774" w:rsidRDefault="00496279" w:rsidP="00496279">
      <w:pPr>
        <w:rPr>
          <w:rFonts w:ascii="Times New Roman" w:hAnsi="Times New Roman" w:cs="Times New Roman"/>
          <w:sz w:val="32"/>
          <w:szCs w:val="32"/>
        </w:rPr>
      </w:pPr>
    </w:p>
    <w:p w:rsidR="00496279" w:rsidRDefault="00496279" w:rsidP="00EF2BE2">
      <w:pPr>
        <w:spacing w:line="360" w:lineRule="auto"/>
        <w:jc w:val="both"/>
        <w:rPr>
          <w:rFonts w:ascii="Times New Roman" w:hAnsi="Times New Roman" w:cs="Times New Roman"/>
          <w:sz w:val="24"/>
          <w:szCs w:val="24"/>
        </w:rPr>
      </w:pPr>
      <w:bookmarkStart w:id="1" w:name="_GoBack"/>
      <w:bookmarkEnd w:id="1"/>
    </w:p>
    <w:sectPr w:rsidR="0049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1C92"/>
      </v:shape>
    </w:pict>
  </w:numPicBullet>
  <w:abstractNum w:abstractNumId="0">
    <w:nsid w:val="036E38CF"/>
    <w:multiLevelType w:val="hybridMultilevel"/>
    <w:tmpl w:val="242279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C1C9E"/>
    <w:multiLevelType w:val="hybridMultilevel"/>
    <w:tmpl w:val="0E8C7B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7398B"/>
    <w:multiLevelType w:val="hybridMultilevel"/>
    <w:tmpl w:val="0DE2F6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EF003A"/>
    <w:multiLevelType w:val="hybridMultilevel"/>
    <w:tmpl w:val="B0506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C314E"/>
    <w:multiLevelType w:val="multilevel"/>
    <w:tmpl w:val="82E05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CC39BE"/>
    <w:multiLevelType w:val="multilevel"/>
    <w:tmpl w:val="C25CF4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AB57E18"/>
    <w:multiLevelType w:val="hybridMultilevel"/>
    <w:tmpl w:val="30A453EC"/>
    <w:lvl w:ilvl="0" w:tplc="5CD25220">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43"/>
    <w:rsid w:val="000C27E9"/>
    <w:rsid w:val="00147E52"/>
    <w:rsid w:val="001E1158"/>
    <w:rsid w:val="00290A99"/>
    <w:rsid w:val="00327037"/>
    <w:rsid w:val="003C06DA"/>
    <w:rsid w:val="003E3102"/>
    <w:rsid w:val="003F37AF"/>
    <w:rsid w:val="003F5B8C"/>
    <w:rsid w:val="00496279"/>
    <w:rsid w:val="005061F3"/>
    <w:rsid w:val="005D6043"/>
    <w:rsid w:val="00944CB2"/>
    <w:rsid w:val="00956E72"/>
    <w:rsid w:val="009719E6"/>
    <w:rsid w:val="009B6D28"/>
    <w:rsid w:val="00C242A5"/>
    <w:rsid w:val="00EF2BE2"/>
    <w:rsid w:val="00FE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60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6043"/>
    <w:rPr>
      <w:rFonts w:eastAsiaTheme="minorEastAsia"/>
      <w:lang w:eastAsia="ja-JP"/>
    </w:rPr>
  </w:style>
  <w:style w:type="paragraph" w:styleId="BalloonText">
    <w:name w:val="Balloon Text"/>
    <w:basedOn w:val="Normal"/>
    <w:link w:val="BalloonTextChar"/>
    <w:uiPriority w:val="99"/>
    <w:semiHidden/>
    <w:unhideWhenUsed/>
    <w:rsid w:val="005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43"/>
    <w:rPr>
      <w:rFonts w:ascii="Tahoma" w:eastAsiaTheme="minorEastAsia" w:hAnsi="Tahoma" w:cs="Tahoma"/>
      <w:sz w:val="16"/>
      <w:szCs w:val="16"/>
    </w:rPr>
  </w:style>
  <w:style w:type="paragraph" w:styleId="ListParagraph">
    <w:name w:val="List Paragraph"/>
    <w:basedOn w:val="Normal"/>
    <w:uiPriority w:val="34"/>
    <w:qFormat/>
    <w:rsid w:val="00496279"/>
    <w:pPr>
      <w:ind w:left="720"/>
      <w:contextualSpacing/>
    </w:pPr>
    <w:rPr>
      <w:rFonts w:eastAsiaTheme="minorHAnsi"/>
    </w:rPr>
  </w:style>
  <w:style w:type="table" w:styleId="LightGrid-Accent5">
    <w:name w:val="Light Grid Accent 5"/>
    <w:basedOn w:val="TableNormal"/>
    <w:uiPriority w:val="62"/>
    <w:rsid w:val="004962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4962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6">
    <w:name w:val="Colorful List Accent 6"/>
    <w:basedOn w:val="TableNormal"/>
    <w:uiPriority w:val="72"/>
    <w:rsid w:val="0049627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Shading1-Accent5">
    <w:name w:val="Medium Shading 1 Accent 5"/>
    <w:basedOn w:val="TableNormal"/>
    <w:uiPriority w:val="63"/>
    <w:rsid w:val="0049627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496279"/>
    <w:rPr>
      <w:color w:val="0000FF" w:themeColor="hyperlink"/>
      <w:u w:val="single"/>
    </w:rPr>
  </w:style>
  <w:style w:type="table" w:customStyle="1" w:styleId="GridTable5Dark-Accent61">
    <w:name w:val="Grid Table 5 Dark - Accent 61"/>
    <w:basedOn w:val="TableNormal"/>
    <w:uiPriority w:val="50"/>
    <w:rsid w:val="0049627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60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6043"/>
    <w:rPr>
      <w:rFonts w:eastAsiaTheme="minorEastAsia"/>
      <w:lang w:eastAsia="ja-JP"/>
    </w:rPr>
  </w:style>
  <w:style w:type="paragraph" w:styleId="BalloonText">
    <w:name w:val="Balloon Text"/>
    <w:basedOn w:val="Normal"/>
    <w:link w:val="BalloonTextChar"/>
    <w:uiPriority w:val="99"/>
    <w:semiHidden/>
    <w:unhideWhenUsed/>
    <w:rsid w:val="005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43"/>
    <w:rPr>
      <w:rFonts w:ascii="Tahoma" w:eastAsiaTheme="minorEastAsia" w:hAnsi="Tahoma" w:cs="Tahoma"/>
      <w:sz w:val="16"/>
      <w:szCs w:val="16"/>
    </w:rPr>
  </w:style>
  <w:style w:type="paragraph" w:styleId="ListParagraph">
    <w:name w:val="List Paragraph"/>
    <w:basedOn w:val="Normal"/>
    <w:uiPriority w:val="34"/>
    <w:qFormat/>
    <w:rsid w:val="00496279"/>
    <w:pPr>
      <w:ind w:left="720"/>
      <w:contextualSpacing/>
    </w:pPr>
    <w:rPr>
      <w:rFonts w:eastAsiaTheme="minorHAnsi"/>
    </w:rPr>
  </w:style>
  <w:style w:type="table" w:styleId="LightGrid-Accent5">
    <w:name w:val="Light Grid Accent 5"/>
    <w:basedOn w:val="TableNormal"/>
    <w:uiPriority w:val="62"/>
    <w:rsid w:val="004962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4962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6">
    <w:name w:val="Colorful List Accent 6"/>
    <w:basedOn w:val="TableNormal"/>
    <w:uiPriority w:val="72"/>
    <w:rsid w:val="0049627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Shading1-Accent5">
    <w:name w:val="Medium Shading 1 Accent 5"/>
    <w:basedOn w:val="TableNormal"/>
    <w:uiPriority w:val="63"/>
    <w:rsid w:val="0049627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496279"/>
    <w:rPr>
      <w:color w:val="0000FF" w:themeColor="hyperlink"/>
      <w:u w:val="single"/>
    </w:rPr>
  </w:style>
  <w:style w:type="table" w:customStyle="1" w:styleId="GridTable5Dark-Accent61">
    <w:name w:val="Grid Table 5 Dark - Accent 61"/>
    <w:basedOn w:val="TableNormal"/>
    <w:uiPriority w:val="50"/>
    <w:rsid w:val="0049627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8112423447069116"/>
          <c:y val="2.979339972761539E-2"/>
          <c:w val="0.48862782777152858"/>
          <c:h val="0.823604345637727"/>
        </c:manualLayout>
      </c:layout>
      <c:barChart>
        <c:barDir val="bar"/>
        <c:grouping val="clustered"/>
        <c:varyColors val="0"/>
        <c:ser>
          <c:idx val="0"/>
          <c:order val="0"/>
          <c:tx>
            <c:strRef>
              <c:f>Sheet1!$B$1</c:f>
              <c:strCache>
                <c:ptCount val="1"/>
                <c:pt idx="0">
                  <c:v>Sustainable Score</c:v>
                </c:pt>
              </c:strCache>
            </c:strRef>
          </c:tx>
          <c:invertIfNegative val="0"/>
          <c:cat>
            <c:strRef>
              <c:f>Sheet1!$A$2:$A$26</c:f>
              <c:strCache>
                <c:ptCount val="25"/>
                <c:pt idx="0">
                  <c:v>Beximco Textile</c:v>
                </c:pt>
                <c:pt idx="1">
                  <c:v>Viyellatex Group</c:v>
                </c:pt>
                <c:pt idx="2">
                  <c:v>Square Textile</c:v>
                </c:pt>
                <c:pt idx="3">
                  <c:v>Alif  company limited</c:v>
                </c:pt>
                <c:pt idx="4">
                  <c:v>Apex Textile Ltd</c:v>
                </c:pt>
                <c:pt idx="5">
                  <c:v>Regent textiles</c:v>
                </c:pt>
                <c:pt idx="6">
                  <c:v>Paramount Textile Limited</c:v>
                </c:pt>
                <c:pt idx="7">
                  <c:v>Al-Haj Textile Mills Limited </c:v>
                </c:pt>
                <c:pt idx="8">
                  <c:v>Maksons Spinning Mills Limited</c:v>
                </c:pt>
                <c:pt idx="9">
                  <c:v>Generation Next Fashions Limited</c:v>
                </c:pt>
                <c:pt idx="10">
                  <c:v>Hamid Fabrics Ltd</c:v>
                </c:pt>
                <c:pt idx="11">
                  <c:v>Kattali Textile Ltd</c:v>
                </c:pt>
                <c:pt idx="12">
                  <c:v>Envoy Textile Ltd</c:v>
                </c:pt>
                <c:pt idx="13">
                  <c:v>Metro Spinning Ltd</c:v>
                </c:pt>
                <c:pt idx="14">
                  <c:v>Zaheen Spinning Ltd</c:v>
                </c:pt>
                <c:pt idx="15">
                  <c:v> Stylecraft Limited</c:v>
                </c:pt>
                <c:pt idx="16">
                  <c:v>Rahim Textile Mills Ltd</c:v>
                </c:pt>
                <c:pt idx="17">
                  <c:v>Simtex Industries Limited </c:v>
                </c:pt>
                <c:pt idx="18">
                  <c:v>Shasha Denims Limited</c:v>
                </c:pt>
                <c:pt idx="19">
                  <c:v>Safko Spinnings Mills Ltd</c:v>
                </c:pt>
                <c:pt idx="20">
                  <c:v>Nurani Dyeing &amp; Sweater Limited</c:v>
                </c:pt>
                <c:pt idx="21">
                  <c:v>Tallu Spinning Mills Ltd.</c:v>
                </c:pt>
                <c:pt idx="22">
                  <c:v>Hwa Well Textiles (BD) Limited</c:v>
                </c:pt>
                <c:pt idx="23">
                  <c:v> The Dacca Dyeing &amp; Manufacturing Co.Ltd.</c:v>
                </c:pt>
                <c:pt idx="24">
                  <c:v> Anlimayarn Deying Ltd</c:v>
                </c:pt>
              </c:strCache>
            </c:strRef>
          </c:cat>
          <c:val>
            <c:numRef>
              <c:f>Sheet1!$B$2:$B$26</c:f>
              <c:numCache>
                <c:formatCode>0%</c:formatCode>
                <c:ptCount val="25"/>
                <c:pt idx="0">
                  <c:v>0.33</c:v>
                </c:pt>
                <c:pt idx="1">
                  <c:v>0.45</c:v>
                </c:pt>
                <c:pt idx="2">
                  <c:v>0.18</c:v>
                </c:pt>
                <c:pt idx="3">
                  <c:v>0.18</c:v>
                </c:pt>
                <c:pt idx="4">
                  <c:v>0.2</c:v>
                </c:pt>
                <c:pt idx="5">
                  <c:v>0.18</c:v>
                </c:pt>
                <c:pt idx="6">
                  <c:v>0.25</c:v>
                </c:pt>
                <c:pt idx="7">
                  <c:v>0.25</c:v>
                </c:pt>
                <c:pt idx="8">
                  <c:v>0.18</c:v>
                </c:pt>
                <c:pt idx="9">
                  <c:v>0.18</c:v>
                </c:pt>
                <c:pt idx="10">
                  <c:v>0.15</c:v>
                </c:pt>
                <c:pt idx="11">
                  <c:v>0.15</c:v>
                </c:pt>
                <c:pt idx="12">
                  <c:v>0.08</c:v>
                </c:pt>
                <c:pt idx="13">
                  <c:v>0.13</c:v>
                </c:pt>
                <c:pt idx="14">
                  <c:v>0.18</c:v>
                </c:pt>
                <c:pt idx="15">
                  <c:v>0.18</c:v>
                </c:pt>
                <c:pt idx="16">
                  <c:v>0.18</c:v>
                </c:pt>
                <c:pt idx="17">
                  <c:v>0.2</c:v>
                </c:pt>
                <c:pt idx="18">
                  <c:v>0.18</c:v>
                </c:pt>
                <c:pt idx="19">
                  <c:v>0.15</c:v>
                </c:pt>
                <c:pt idx="20">
                  <c:v>0.08</c:v>
                </c:pt>
                <c:pt idx="21">
                  <c:v>0.13</c:v>
                </c:pt>
                <c:pt idx="22">
                  <c:v>0.18</c:v>
                </c:pt>
                <c:pt idx="23">
                  <c:v>0.18</c:v>
                </c:pt>
                <c:pt idx="24">
                  <c:v>0.18</c:v>
                </c:pt>
              </c:numCache>
            </c:numRef>
          </c:val>
        </c:ser>
        <c:dLbls>
          <c:showLegendKey val="0"/>
          <c:showVal val="1"/>
          <c:showCatName val="0"/>
          <c:showSerName val="0"/>
          <c:showPercent val="0"/>
          <c:showBubbleSize val="0"/>
        </c:dLbls>
        <c:gapWidth val="75"/>
        <c:axId val="64551168"/>
        <c:axId val="85331968"/>
      </c:barChart>
      <c:catAx>
        <c:axId val="64551168"/>
        <c:scaling>
          <c:orientation val="minMax"/>
        </c:scaling>
        <c:delete val="0"/>
        <c:axPos val="l"/>
        <c:numFmt formatCode="General" sourceLinked="1"/>
        <c:majorTickMark val="none"/>
        <c:minorTickMark val="none"/>
        <c:tickLblPos val="nextTo"/>
        <c:crossAx val="85331968"/>
        <c:crosses val="autoZero"/>
        <c:auto val="1"/>
        <c:lblAlgn val="ctr"/>
        <c:lblOffset val="100"/>
        <c:noMultiLvlLbl val="1"/>
      </c:catAx>
      <c:valAx>
        <c:axId val="85331968"/>
        <c:scaling>
          <c:orientation val="minMax"/>
        </c:scaling>
        <c:delete val="0"/>
        <c:axPos val="b"/>
        <c:numFmt formatCode="0%" sourceLinked="1"/>
        <c:majorTickMark val="none"/>
        <c:minorTickMark val="none"/>
        <c:tickLblPos val="nextTo"/>
        <c:crossAx val="6455116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scatterChart>
        <c:scatterStyle val="lineMarker"/>
        <c:varyColors val="0"/>
        <c:ser>
          <c:idx val="0"/>
          <c:order val="0"/>
          <c:tx>
            <c:strRef>
              <c:f>Sheet1!$B$1</c:f>
              <c:strCache>
                <c:ptCount val="1"/>
                <c:pt idx="0">
                  <c:v>Sustainable Score</c:v>
                </c:pt>
              </c:strCache>
            </c:strRef>
          </c:tx>
          <c:spPr>
            <a:ln w="66675">
              <a:noFill/>
            </a:ln>
          </c:spPr>
          <c:xVal>
            <c:strRef>
              <c:f>Sheet1!$A$2:$A$26</c:f>
              <c:strCache>
                <c:ptCount val="25"/>
                <c:pt idx="0">
                  <c:v>Beximco Textile</c:v>
                </c:pt>
                <c:pt idx="1">
                  <c:v>Viyellatex Group</c:v>
                </c:pt>
                <c:pt idx="2">
                  <c:v>Square Textile</c:v>
                </c:pt>
                <c:pt idx="3">
                  <c:v>Alif  company limited</c:v>
                </c:pt>
                <c:pt idx="4">
                  <c:v>Apex Textile Ltd</c:v>
                </c:pt>
                <c:pt idx="5">
                  <c:v>Regent textiles</c:v>
                </c:pt>
                <c:pt idx="6">
                  <c:v>Paramount Textile Limited</c:v>
                </c:pt>
                <c:pt idx="7">
                  <c:v>Al-Haj Textile Mills Limited </c:v>
                </c:pt>
                <c:pt idx="8">
                  <c:v>Maksons Spinning Mills Limited</c:v>
                </c:pt>
                <c:pt idx="9">
                  <c:v>Generation Next Fashions Limited</c:v>
                </c:pt>
                <c:pt idx="10">
                  <c:v>Hamid Fabrics Ltd</c:v>
                </c:pt>
                <c:pt idx="11">
                  <c:v>Kattali Textile Ltd</c:v>
                </c:pt>
                <c:pt idx="12">
                  <c:v>Envoy Textile Ltd</c:v>
                </c:pt>
                <c:pt idx="13">
                  <c:v>Metro Spinning Ltd</c:v>
                </c:pt>
                <c:pt idx="14">
                  <c:v>Zaheen Spinning Ltd</c:v>
                </c:pt>
                <c:pt idx="15">
                  <c:v> Stylecraft Limited</c:v>
                </c:pt>
                <c:pt idx="16">
                  <c:v>Rahim Textile Mills Ltd</c:v>
                </c:pt>
                <c:pt idx="17">
                  <c:v>Simtex Industries Limited </c:v>
                </c:pt>
                <c:pt idx="18">
                  <c:v>Shasha Denims Limited</c:v>
                </c:pt>
                <c:pt idx="19">
                  <c:v>Safko Spinnings Mills Ltd</c:v>
                </c:pt>
                <c:pt idx="20">
                  <c:v>Nurani Dyeing &amp; Sweater Limited</c:v>
                </c:pt>
                <c:pt idx="21">
                  <c:v>Tallu Spinning Mills Ltd.</c:v>
                </c:pt>
                <c:pt idx="22">
                  <c:v>Hwa Well Textiles (BD) Limited</c:v>
                </c:pt>
                <c:pt idx="23">
                  <c:v> The Dacca Dyeing &amp; Manufacturing Co.Ltd.</c:v>
                </c:pt>
                <c:pt idx="24">
                  <c:v> Anlimayarn Deying Ltd</c:v>
                </c:pt>
              </c:strCache>
            </c:strRef>
          </c:xVal>
          <c:yVal>
            <c:numRef>
              <c:f>Sheet1!$B$2:$B$26</c:f>
              <c:numCache>
                <c:formatCode>0%</c:formatCode>
                <c:ptCount val="25"/>
                <c:pt idx="0">
                  <c:v>0.33</c:v>
                </c:pt>
                <c:pt idx="1">
                  <c:v>0.45</c:v>
                </c:pt>
                <c:pt idx="2">
                  <c:v>0.18</c:v>
                </c:pt>
                <c:pt idx="3">
                  <c:v>0.18</c:v>
                </c:pt>
                <c:pt idx="4">
                  <c:v>0.2</c:v>
                </c:pt>
                <c:pt idx="5">
                  <c:v>0.18</c:v>
                </c:pt>
                <c:pt idx="6">
                  <c:v>0.25</c:v>
                </c:pt>
                <c:pt idx="7">
                  <c:v>0.25</c:v>
                </c:pt>
                <c:pt idx="8">
                  <c:v>0.18</c:v>
                </c:pt>
                <c:pt idx="9">
                  <c:v>0.18</c:v>
                </c:pt>
                <c:pt idx="10">
                  <c:v>0.15</c:v>
                </c:pt>
                <c:pt idx="11">
                  <c:v>0.15</c:v>
                </c:pt>
                <c:pt idx="12">
                  <c:v>0.08</c:v>
                </c:pt>
                <c:pt idx="13">
                  <c:v>0.13</c:v>
                </c:pt>
                <c:pt idx="14">
                  <c:v>0.18</c:v>
                </c:pt>
                <c:pt idx="15">
                  <c:v>0.18</c:v>
                </c:pt>
                <c:pt idx="16">
                  <c:v>0.18</c:v>
                </c:pt>
                <c:pt idx="17">
                  <c:v>0.2</c:v>
                </c:pt>
                <c:pt idx="18">
                  <c:v>0.18</c:v>
                </c:pt>
                <c:pt idx="19">
                  <c:v>0.15</c:v>
                </c:pt>
                <c:pt idx="20">
                  <c:v>0.08</c:v>
                </c:pt>
                <c:pt idx="21">
                  <c:v>0.13</c:v>
                </c:pt>
                <c:pt idx="22">
                  <c:v>0.18</c:v>
                </c:pt>
                <c:pt idx="23">
                  <c:v>0.18</c:v>
                </c:pt>
                <c:pt idx="24">
                  <c:v>0.18</c:v>
                </c:pt>
              </c:numCache>
            </c:numRef>
          </c:yVal>
          <c:smooth val="0"/>
        </c:ser>
        <c:dLbls>
          <c:showLegendKey val="0"/>
          <c:showVal val="0"/>
          <c:showCatName val="0"/>
          <c:showSerName val="0"/>
          <c:showPercent val="0"/>
          <c:showBubbleSize val="0"/>
        </c:dLbls>
        <c:axId val="85873024"/>
        <c:axId val="85874944"/>
      </c:scatterChart>
      <c:valAx>
        <c:axId val="85873024"/>
        <c:scaling>
          <c:orientation val="minMax"/>
        </c:scaling>
        <c:delete val="0"/>
        <c:axPos val="b"/>
        <c:title>
          <c:overlay val="0"/>
        </c:title>
        <c:numFmt formatCode="General" sourceLinked="1"/>
        <c:majorTickMark val="none"/>
        <c:minorTickMark val="none"/>
        <c:tickLblPos val="nextTo"/>
        <c:crossAx val="85874944"/>
        <c:crosses val="autoZero"/>
        <c:crossBetween val="midCat"/>
      </c:valAx>
      <c:valAx>
        <c:axId val="85874944"/>
        <c:scaling>
          <c:orientation val="minMax"/>
        </c:scaling>
        <c:delete val="0"/>
        <c:axPos val="l"/>
        <c:majorGridlines/>
        <c:title>
          <c:overlay val="0"/>
        </c:title>
        <c:numFmt formatCode="0%" sourceLinked="1"/>
        <c:majorTickMark val="none"/>
        <c:minorTickMark val="none"/>
        <c:tickLblPos val="nextTo"/>
        <c:crossAx val="85873024"/>
        <c:crosses val="autoZero"/>
        <c:crossBetween val="midCat"/>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overlay val="0"/>
    </c:title>
    <c:autoTitleDeleted val="0"/>
    <c:plotArea>
      <c:layout/>
      <c:scatterChart>
        <c:scatterStyle val="lineMarker"/>
        <c:varyColors val="0"/>
        <c:ser>
          <c:idx val="0"/>
          <c:order val="0"/>
          <c:tx>
            <c:strRef>
              <c:f>Sheet1!$B$1</c:f>
              <c:strCache>
                <c:ptCount val="1"/>
                <c:pt idx="0">
                  <c:v>Sustainability score</c:v>
                </c:pt>
              </c:strCache>
            </c:strRef>
          </c:tx>
          <c:spPr>
            <a:ln w="66675">
              <a:noFill/>
            </a:ln>
          </c:spPr>
          <c:xVal>
            <c:strRef>
              <c:f>Sheet1!$A$2:$A$17</c:f>
              <c:strCache>
                <c:ptCount val="16"/>
                <c:pt idx="0">
                  <c:v>ACI Limited</c:v>
                </c:pt>
                <c:pt idx="1">
                  <c:v>Beximco Pharmaceuticals Ltd</c:v>
                </c:pt>
                <c:pt idx="2">
                  <c:v>GlaxoSmithKline(GSK) Bangladesh Ltd</c:v>
                </c:pt>
                <c:pt idx="3">
                  <c:v>Renata Ltd</c:v>
                </c:pt>
                <c:pt idx="4">
                  <c:v>Square Pharmaceuticals Ltd.</c:v>
                </c:pt>
                <c:pt idx="5">
                  <c:v>IBN SINA Pharmaceutical Industry Ltd</c:v>
                </c:pt>
                <c:pt idx="6">
                  <c:v> AFC Agro Biotech Ltd.</c:v>
                </c:pt>
                <c:pt idx="7">
                  <c:v>Advent Pharma Limited</c:v>
                </c:pt>
                <c:pt idx="8">
                  <c:v>Orion Pharma Ltd</c:v>
                </c:pt>
                <c:pt idx="9">
                  <c:v> Far Chemical Industries Limited</c:v>
                </c:pt>
                <c:pt idx="10">
                  <c:v>Pharma Aids</c:v>
                </c:pt>
                <c:pt idx="11">
                  <c:v>Central Pharmaceuticals Limited</c:v>
                </c:pt>
                <c:pt idx="12">
                  <c:v> Silva Pharmaceuticals Limited</c:v>
                </c:pt>
                <c:pt idx="13">
                  <c:v> Beacon Pharmaceuticals Limited</c:v>
                </c:pt>
                <c:pt idx="14">
                  <c:v>Indo-Bangla Pharmaceuticals Limited </c:v>
                </c:pt>
                <c:pt idx="15">
                  <c:v>Keya Cosmetics Ltd.</c:v>
                </c:pt>
              </c:strCache>
            </c:strRef>
          </c:xVal>
          <c:yVal>
            <c:numRef>
              <c:f>Sheet1!$B$2:$B$17</c:f>
              <c:numCache>
                <c:formatCode>0%</c:formatCode>
                <c:ptCount val="16"/>
                <c:pt idx="0">
                  <c:v>0.13</c:v>
                </c:pt>
                <c:pt idx="1">
                  <c:v>0.18</c:v>
                </c:pt>
                <c:pt idx="2">
                  <c:v>0.2</c:v>
                </c:pt>
                <c:pt idx="3">
                  <c:v>0.18</c:v>
                </c:pt>
                <c:pt idx="4">
                  <c:v>0.18</c:v>
                </c:pt>
                <c:pt idx="5">
                  <c:v>0.13</c:v>
                </c:pt>
                <c:pt idx="6">
                  <c:v>0.23</c:v>
                </c:pt>
                <c:pt idx="7">
                  <c:v>0.15</c:v>
                </c:pt>
                <c:pt idx="8">
                  <c:v>0.18</c:v>
                </c:pt>
                <c:pt idx="9">
                  <c:v>0.1</c:v>
                </c:pt>
                <c:pt idx="10">
                  <c:v>0.18</c:v>
                </c:pt>
                <c:pt idx="11">
                  <c:v>0.13</c:v>
                </c:pt>
                <c:pt idx="12">
                  <c:v>0.2</c:v>
                </c:pt>
                <c:pt idx="13">
                  <c:v>0.15</c:v>
                </c:pt>
                <c:pt idx="14">
                  <c:v>0.13</c:v>
                </c:pt>
                <c:pt idx="15">
                  <c:v>0.2</c:v>
                </c:pt>
              </c:numCache>
            </c:numRef>
          </c:yVal>
          <c:smooth val="0"/>
        </c:ser>
        <c:dLbls>
          <c:showLegendKey val="0"/>
          <c:showVal val="0"/>
          <c:showCatName val="0"/>
          <c:showSerName val="0"/>
          <c:showPercent val="0"/>
          <c:showBubbleSize val="0"/>
        </c:dLbls>
        <c:axId val="85891712"/>
        <c:axId val="85910272"/>
      </c:scatterChart>
      <c:valAx>
        <c:axId val="85891712"/>
        <c:scaling>
          <c:orientation val="minMax"/>
        </c:scaling>
        <c:delete val="0"/>
        <c:axPos val="b"/>
        <c:title>
          <c:overlay val="0"/>
        </c:title>
        <c:numFmt formatCode="General" sourceLinked="1"/>
        <c:majorTickMark val="none"/>
        <c:minorTickMark val="none"/>
        <c:tickLblPos val="nextTo"/>
        <c:crossAx val="85910272"/>
        <c:crosses val="autoZero"/>
        <c:crossBetween val="midCat"/>
      </c:valAx>
      <c:valAx>
        <c:axId val="85910272"/>
        <c:scaling>
          <c:orientation val="minMax"/>
        </c:scaling>
        <c:delete val="0"/>
        <c:axPos val="l"/>
        <c:majorGridlines/>
        <c:title>
          <c:overlay val="0"/>
        </c:title>
        <c:numFmt formatCode="0%" sourceLinked="1"/>
        <c:majorTickMark val="none"/>
        <c:minorTickMark val="none"/>
        <c:tickLblPos val="nextTo"/>
        <c:crossAx val="85891712"/>
        <c:crosses val="autoZero"/>
        <c:crossBetween val="midCat"/>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plotArea>
      <c:layout/>
      <c:scatterChart>
        <c:scatterStyle val="lineMarker"/>
        <c:varyColors val="0"/>
        <c:ser>
          <c:idx val="0"/>
          <c:order val="0"/>
          <c:tx>
            <c:strRef>
              <c:f>Sheet1!$B$1</c:f>
              <c:strCache>
                <c:ptCount val="1"/>
                <c:pt idx="0">
                  <c:v>Proportion of sustainability sore</c:v>
                </c:pt>
              </c:strCache>
            </c:strRef>
          </c:tx>
          <c:spPr>
            <a:ln w="66675">
              <a:noFill/>
            </a:ln>
          </c:spPr>
          <c:xVal>
            <c:strRef>
              <c:f>Sheet1!$A$2:$A$41</c:f>
              <c:strCache>
                <c:ptCount val="40"/>
                <c:pt idx="0">
                  <c:v>Beximco Textile</c:v>
                </c:pt>
                <c:pt idx="1">
                  <c:v>Viyellatex Group</c:v>
                </c:pt>
                <c:pt idx="2">
                  <c:v>Square Textile</c:v>
                </c:pt>
                <c:pt idx="3">
                  <c:v>Alif  company limited</c:v>
                </c:pt>
                <c:pt idx="4">
                  <c:v>Apex Textile Ltd</c:v>
                </c:pt>
                <c:pt idx="5">
                  <c:v>Regent textiles</c:v>
                </c:pt>
                <c:pt idx="6">
                  <c:v>Paramount Textile Limited</c:v>
                </c:pt>
                <c:pt idx="7">
                  <c:v>Al-Haj Textile Mills Limited </c:v>
                </c:pt>
                <c:pt idx="8">
                  <c:v>Maksons Spinning Mills Limited</c:v>
                </c:pt>
                <c:pt idx="9">
                  <c:v>Generation Next Fashions Limited</c:v>
                </c:pt>
                <c:pt idx="10">
                  <c:v>Hamid Fabrics Ltd</c:v>
                </c:pt>
                <c:pt idx="11">
                  <c:v>Kattali Textile Ltd</c:v>
                </c:pt>
                <c:pt idx="12">
                  <c:v>Envoy Textile Ltd</c:v>
                </c:pt>
                <c:pt idx="13">
                  <c:v>Metro Spinning Ltd</c:v>
                </c:pt>
                <c:pt idx="14">
                  <c:v>Zaheen Spinning Ltd</c:v>
                </c:pt>
                <c:pt idx="15">
                  <c:v> Stylecraft Limited</c:v>
                </c:pt>
                <c:pt idx="16">
                  <c:v>Rahim Textile Mills Ltd</c:v>
                </c:pt>
                <c:pt idx="17">
                  <c:v>Simtex Industries Limited </c:v>
                </c:pt>
                <c:pt idx="18">
                  <c:v>Shasha Denims Limited</c:v>
                </c:pt>
                <c:pt idx="19">
                  <c:v>Safko Spinnings Mills Ltd</c:v>
                </c:pt>
                <c:pt idx="20">
                  <c:v>Nurani Dyeing &amp; Sweater Limited</c:v>
                </c:pt>
                <c:pt idx="21">
                  <c:v>Tallu Spinning Mills Ltd.</c:v>
                </c:pt>
                <c:pt idx="22">
                  <c:v>Hwa Well Textiles (BD) Limited</c:v>
                </c:pt>
                <c:pt idx="23">
                  <c:v> The Dacca Dyeing &amp; Manufacturing Co.Ltd.</c:v>
                </c:pt>
                <c:pt idx="24">
                  <c:v> Anlimayarn Deying Ltd</c:v>
                </c:pt>
                <c:pt idx="25">
                  <c:v>ACI Limited</c:v>
                </c:pt>
                <c:pt idx="26">
                  <c:v>Beximco Pharmaceuticals Ltd</c:v>
                </c:pt>
                <c:pt idx="27">
                  <c:v>GlaxoSmithKline(GSK) Bangladesh Ltd</c:v>
                </c:pt>
                <c:pt idx="28">
                  <c:v>Renata Ltd</c:v>
                </c:pt>
                <c:pt idx="29">
                  <c:v>Square Pharmaceuticals Ltd.</c:v>
                </c:pt>
                <c:pt idx="30">
                  <c:v>IBN SINA Pharmaceutical Industry Ltd</c:v>
                </c:pt>
                <c:pt idx="31">
                  <c:v> AFC Agro Biotech Ltd.</c:v>
                </c:pt>
                <c:pt idx="32">
                  <c:v>Advent Pharma Limited</c:v>
                </c:pt>
                <c:pt idx="33">
                  <c:v>Orion Pharma Ltd</c:v>
                </c:pt>
                <c:pt idx="34">
                  <c:v> Far Chemical Industries Limited</c:v>
                </c:pt>
                <c:pt idx="35">
                  <c:v>Pharma Aids</c:v>
                </c:pt>
                <c:pt idx="36">
                  <c:v>Central Pharmaceuticals Limited</c:v>
                </c:pt>
                <c:pt idx="37">
                  <c:v> Silva Pharmaceuticals Limited</c:v>
                </c:pt>
                <c:pt idx="38">
                  <c:v> Beacon Pharmaceuticals Limited</c:v>
                </c:pt>
                <c:pt idx="39">
                  <c:v>Indo-Bangla Pharmaceuticals Limited </c:v>
                </c:pt>
              </c:strCache>
            </c:strRef>
          </c:xVal>
          <c:yVal>
            <c:numRef>
              <c:f>Sheet1!$B$2:$B$41</c:f>
              <c:numCache>
                <c:formatCode>0%</c:formatCode>
                <c:ptCount val="40"/>
                <c:pt idx="0">
                  <c:v>0.33</c:v>
                </c:pt>
                <c:pt idx="1">
                  <c:v>0.45</c:v>
                </c:pt>
                <c:pt idx="2">
                  <c:v>0.18</c:v>
                </c:pt>
                <c:pt idx="3">
                  <c:v>0.18</c:v>
                </c:pt>
                <c:pt idx="4">
                  <c:v>0.2</c:v>
                </c:pt>
                <c:pt idx="5">
                  <c:v>0.18</c:v>
                </c:pt>
                <c:pt idx="6">
                  <c:v>0.25</c:v>
                </c:pt>
                <c:pt idx="7">
                  <c:v>0.25</c:v>
                </c:pt>
                <c:pt idx="8">
                  <c:v>0.18</c:v>
                </c:pt>
                <c:pt idx="9">
                  <c:v>0.18</c:v>
                </c:pt>
                <c:pt idx="10">
                  <c:v>0.15</c:v>
                </c:pt>
                <c:pt idx="11">
                  <c:v>0.15</c:v>
                </c:pt>
                <c:pt idx="12">
                  <c:v>0.08</c:v>
                </c:pt>
                <c:pt idx="13">
                  <c:v>0.13</c:v>
                </c:pt>
                <c:pt idx="14">
                  <c:v>0.18</c:v>
                </c:pt>
                <c:pt idx="15">
                  <c:v>0.18</c:v>
                </c:pt>
                <c:pt idx="16">
                  <c:v>0.18</c:v>
                </c:pt>
                <c:pt idx="17">
                  <c:v>0.2</c:v>
                </c:pt>
                <c:pt idx="18">
                  <c:v>0.18</c:v>
                </c:pt>
                <c:pt idx="19">
                  <c:v>0.15</c:v>
                </c:pt>
                <c:pt idx="20">
                  <c:v>0.08</c:v>
                </c:pt>
                <c:pt idx="21">
                  <c:v>0.13</c:v>
                </c:pt>
                <c:pt idx="22">
                  <c:v>0.18</c:v>
                </c:pt>
                <c:pt idx="23">
                  <c:v>0.18</c:v>
                </c:pt>
                <c:pt idx="24">
                  <c:v>0.18</c:v>
                </c:pt>
                <c:pt idx="25">
                  <c:v>0.13</c:v>
                </c:pt>
                <c:pt idx="26">
                  <c:v>0.18</c:v>
                </c:pt>
                <c:pt idx="27">
                  <c:v>0.2</c:v>
                </c:pt>
                <c:pt idx="28">
                  <c:v>0.18</c:v>
                </c:pt>
                <c:pt idx="29">
                  <c:v>0.18</c:v>
                </c:pt>
                <c:pt idx="30">
                  <c:v>0.13</c:v>
                </c:pt>
                <c:pt idx="31">
                  <c:v>0.23</c:v>
                </c:pt>
                <c:pt idx="32">
                  <c:v>0.15</c:v>
                </c:pt>
                <c:pt idx="33">
                  <c:v>0.18</c:v>
                </c:pt>
                <c:pt idx="34">
                  <c:v>0.1</c:v>
                </c:pt>
                <c:pt idx="35">
                  <c:v>0.18</c:v>
                </c:pt>
                <c:pt idx="36">
                  <c:v>0.13</c:v>
                </c:pt>
                <c:pt idx="37">
                  <c:v>0.2</c:v>
                </c:pt>
                <c:pt idx="38">
                  <c:v>0.15</c:v>
                </c:pt>
                <c:pt idx="39">
                  <c:v>0.13</c:v>
                </c:pt>
              </c:numCache>
            </c:numRef>
          </c:yVal>
          <c:smooth val="0"/>
        </c:ser>
        <c:dLbls>
          <c:showLegendKey val="0"/>
          <c:showVal val="0"/>
          <c:showCatName val="0"/>
          <c:showSerName val="0"/>
          <c:showPercent val="0"/>
          <c:showBubbleSize val="0"/>
        </c:dLbls>
        <c:axId val="85832832"/>
        <c:axId val="85834752"/>
      </c:scatterChart>
      <c:valAx>
        <c:axId val="85832832"/>
        <c:scaling>
          <c:orientation val="minMax"/>
        </c:scaling>
        <c:delete val="0"/>
        <c:axPos val="b"/>
        <c:title>
          <c:overlay val="0"/>
        </c:title>
        <c:numFmt formatCode="General" sourceLinked="1"/>
        <c:majorTickMark val="none"/>
        <c:minorTickMark val="none"/>
        <c:tickLblPos val="nextTo"/>
        <c:crossAx val="85834752"/>
        <c:crosses val="autoZero"/>
        <c:crossBetween val="midCat"/>
      </c:valAx>
      <c:valAx>
        <c:axId val="85834752"/>
        <c:scaling>
          <c:orientation val="minMax"/>
        </c:scaling>
        <c:delete val="0"/>
        <c:axPos val="l"/>
        <c:majorGridlines/>
        <c:title>
          <c:overlay val="0"/>
        </c:title>
        <c:numFmt formatCode="0%" sourceLinked="1"/>
        <c:majorTickMark val="none"/>
        <c:minorTickMark val="none"/>
        <c:tickLblPos val="nextTo"/>
        <c:crossAx val="8583283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Sustainabiliy score</a:t>
            </a:r>
          </a:p>
        </c:rich>
      </c:tx>
      <c:overlay val="0"/>
    </c:title>
    <c:autoTitleDeleted val="0"/>
    <c:plotArea>
      <c:layout>
        <c:manualLayout>
          <c:layoutTarget val="inner"/>
          <c:xMode val="edge"/>
          <c:yMode val="edge"/>
          <c:x val="0.31733150453594561"/>
          <c:y val="0.21382805893030915"/>
          <c:w val="0.60183425648438327"/>
          <c:h val="0.72973739245161195"/>
        </c:manualLayout>
      </c:layout>
      <c:barChart>
        <c:barDir val="bar"/>
        <c:grouping val="clustered"/>
        <c:varyColors val="0"/>
        <c:ser>
          <c:idx val="0"/>
          <c:order val="0"/>
          <c:tx>
            <c:strRef>
              <c:f>Sheet1!$B$1</c:f>
              <c:strCache>
                <c:ptCount val="1"/>
                <c:pt idx="0">
                  <c:v>Sustainability score</c:v>
                </c:pt>
              </c:strCache>
            </c:strRef>
          </c:tx>
          <c:invertIfNegative val="0"/>
          <c:cat>
            <c:strRef>
              <c:f>Sheet1!$A$2:$A$16</c:f>
              <c:strCache>
                <c:ptCount val="15"/>
                <c:pt idx="0">
                  <c:v>ACI Limited</c:v>
                </c:pt>
                <c:pt idx="1">
                  <c:v>Beximco Pharmaceuticals Ltd</c:v>
                </c:pt>
                <c:pt idx="2">
                  <c:v>GlaxoSmithKline(GSK) Bangladesh Ltd</c:v>
                </c:pt>
                <c:pt idx="3">
                  <c:v>Renata Ltd</c:v>
                </c:pt>
                <c:pt idx="4">
                  <c:v>Square Pharmaceuticals Ltd.</c:v>
                </c:pt>
                <c:pt idx="5">
                  <c:v>IBN SINA Pharmaceutical Industry Ltd</c:v>
                </c:pt>
                <c:pt idx="6">
                  <c:v> AFC Agro Biotech Ltd.</c:v>
                </c:pt>
                <c:pt idx="7">
                  <c:v>Advent Pharma Limited</c:v>
                </c:pt>
                <c:pt idx="8">
                  <c:v>Orion Pharma Ltd</c:v>
                </c:pt>
                <c:pt idx="9">
                  <c:v> Far Chemical Industries Limited</c:v>
                </c:pt>
                <c:pt idx="10">
                  <c:v>Central Pharmaceuticals Limited</c:v>
                </c:pt>
                <c:pt idx="11">
                  <c:v> Silva Pharmaceuticals Limited</c:v>
                </c:pt>
                <c:pt idx="12">
                  <c:v> Beacon Pharmaceuticals Limited</c:v>
                </c:pt>
                <c:pt idx="13">
                  <c:v>Indo-Bangla Pharmaceuticals Limited </c:v>
                </c:pt>
                <c:pt idx="14">
                  <c:v>Keya Cosmetics Ltd.</c:v>
                </c:pt>
              </c:strCache>
            </c:strRef>
          </c:cat>
          <c:val>
            <c:numRef>
              <c:f>Sheet1!$B$2:$B$16</c:f>
              <c:numCache>
                <c:formatCode>0%</c:formatCode>
                <c:ptCount val="15"/>
                <c:pt idx="0">
                  <c:v>0.13</c:v>
                </c:pt>
                <c:pt idx="1">
                  <c:v>0.18</c:v>
                </c:pt>
                <c:pt idx="2">
                  <c:v>0.2</c:v>
                </c:pt>
                <c:pt idx="3">
                  <c:v>0.18</c:v>
                </c:pt>
                <c:pt idx="4">
                  <c:v>0.18</c:v>
                </c:pt>
                <c:pt idx="5">
                  <c:v>0.13</c:v>
                </c:pt>
                <c:pt idx="6">
                  <c:v>0.23</c:v>
                </c:pt>
                <c:pt idx="7">
                  <c:v>0.15</c:v>
                </c:pt>
                <c:pt idx="8">
                  <c:v>0.18</c:v>
                </c:pt>
                <c:pt idx="9">
                  <c:v>0.1</c:v>
                </c:pt>
                <c:pt idx="10">
                  <c:v>0.13</c:v>
                </c:pt>
                <c:pt idx="11">
                  <c:v>0.2</c:v>
                </c:pt>
                <c:pt idx="12">
                  <c:v>0.15</c:v>
                </c:pt>
                <c:pt idx="13">
                  <c:v>0.13</c:v>
                </c:pt>
                <c:pt idx="14">
                  <c:v>0.2</c:v>
                </c:pt>
              </c:numCache>
            </c:numRef>
          </c:val>
        </c:ser>
        <c:dLbls>
          <c:showLegendKey val="0"/>
          <c:showVal val="1"/>
          <c:showCatName val="0"/>
          <c:showSerName val="0"/>
          <c:showPercent val="0"/>
          <c:showBubbleSize val="0"/>
        </c:dLbls>
        <c:gapWidth val="150"/>
        <c:overlap val="-25"/>
        <c:axId val="85361024"/>
        <c:axId val="85362560"/>
      </c:barChart>
      <c:catAx>
        <c:axId val="85361024"/>
        <c:scaling>
          <c:orientation val="minMax"/>
        </c:scaling>
        <c:delete val="0"/>
        <c:axPos val="l"/>
        <c:majorTickMark val="none"/>
        <c:minorTickMark val="none"/>
        <c:tickLblPos val="nextTo"/>
        <c:crossAx val="85362560"/>
        <c:crosses val="autoZero"/>
        <c:auto val="1"/>
        <c:lblAlgn val="ctr"/>
        <c:lblOffset val="100"/>
        <c:noMultiLvlLbl val="0"/>
      </c:catAx>
      <c:valAx>
        <c:axId val="85362560"/>
        <c:scaling>
          <c:orientation val="minMax"/>
        </c:scaling>
        <c:delete val="1"/>
        <c:axPos val="b"/>
        <c:numFmt formatCode="0%" sourceLinked="1"/>
        <c:majorTickMark val="out"/>
        <c:minorTickMark val="none"/>
        <c:tickLblPos val="nextTo"/>
        <c:crossAx val="8536102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overlay val="0"/>
    </c:title>
    <c:autoTitleDeleted val="0"/>
    <c:plotArea>
      <c:layout/>
      <c:barChart>
        <c:barDir val="bar"/>
        <c:grouping val="clustered"/>
        <c:varyColors val="0"/>
        <c:ser>
          <c:idx val="0"/>
          <c:order val="0"/>
          <c:tx>
            <c:strRef>
              <c:f>Sheet1!$B$1</c:f>
              <c:strCache>
                <c:ptCount val="1"/>
                <c:pt idx="0">
                  <c:v>Sustainability Score</c:v>
                </c:pt>
              </c:strCache>
            </c:strRef>
          </c:tx>
          <c:invertIfNegative val="0"/>
          <c:dLbls>
            <c:dLblPos val="inEnd"/>
            <c:showLegendKey val="0"/>
            <c:showVal val="1"/>
            <c:showCatName val="0"/>
            <c:showSerName val="0"/>
            <c:showPercent val="0"/>
            <c:showBubbleSize val="0"/>
            <c:showLeaderLines val="0"/>
          </c:dLbls>
          <c:cat>
            <c:strRef>
              <c:f>Sheet1!$A$2:$A$42</c:f>
              <c:strCache>
                <c:ptCount val="41"/>
                <c:pt idx="0">
                  <c:v>Beximco Textile</c:v>
                </c:pt>
                <c:pt idx="1">
                  <c:v>Viyellatex Group</c:v>
                </c:pt>
                <c:pt idx="2">
                  <c:v>Square Textile</c:v>
                </c:pt>
                <c:pt idx="3">
                  <c:v>Alif  company limited</c:v>
                </c:pt>
                <c:pt idx="4">
                  <c:v>Apex Textile Ltd</c:v>
                </c:pt>
                <c:pt idx="5">
                  <c:v>Regent textiles</c:v>
                </c:pt>
                <c:pt idx="6">
                  <c:v>Paramount Textile Limited</c:v>
                </c:pt>
                <c:pt idx="7">
                  <c:v>Al-Haj Textile Mills Limited </c:v>
                </c:pt>
                <c:pt idx="8">
                  <c:v>Maksons Spinning Mills Limited</c:v>
                </c:pt>
                <c:pt idx="9">
                  <c:v>Generation Next Fashions Limited</c:v>
                </c:pt>
                <c:pt idx="10">
                  <c:v>Hamid Fabrics Ltd</c:v>
                </c:pt>
                <c:pt idx="11">
                  <c:v>Kattali Textile Ltd</c:v>
                </c:pt>
                <c:pt idx="12">
                  <c:v>Envoy Textile Ltd</c:v>
                </c:pt>
                <c:pt idx="13">
                  <c:v>Metro Spinning Ltd</c:v>
                </c:pt>
                <c:pt idx="14">
                  <c:v>Zaheen Spinning Ltd</c:v>
                </c:pt>
                <c:pt idx="15">
                  <c:v> Stylecraft Limited</c:v>
                </c:pt>
                <c:pt idx="16">
                  <c:v>Rahim Textile Mills Ltd</c:v>
                </c:pt>
                <c:pt idx="17">
                  <c:v>Simtex Industries Limited </c:v>
                </c:pt>
                <c:pt idx="18">
                  <c:v>Shasha Denims Limited</c:v>
                </c:pt>
                <c:pt idx="19">
                  <c:v>Safko Spinnings Mills Ltd</c:v>
                </c:pt>
                <c:pt idx="20">
                  <c:v>Nurani Dyeing &amp; Sweater Limited</c:v>
                </c:pt>
                <c:pt idx="21">
                  <c:v>Tallu Spinning Mills Ltd.</c:v>
                </c:pt>
                <c:pt idx="22">
                  <c:v>Hwa Well Textiles (BD) Limited</c:v>
                </c:pt>
                <c:pt idx="23">
                  <c:v> The Dacca Dyeing &amp; Manufacturing Co.Ltd.</c:v>
                </c:pt>
                <c:pt idx="24">
                  <c:v> Anlimayarn Deying Ltd</c:v>
                </c:pt>
                <c:pt idx="25">
                  <c:v>ACI Limited</c:v>
                </c:pt>
                <c:pt idx="26">
                  <c:v>Beximco Pharmaceuticals Ltd</c:v>
                </c:pt>
                <c:pt idx="27">
                  <c:v>GlaxoSmithKline(GSK) Bangladesh Ltd</c:v>
                </c:pt>
                <c:pt idx="28">
                  <c:v>Renata Ltd</c:v>
                </c:pt>
                <c:pt idx="29">
                  <c:v>Square Pharmaceuticals Ltd.</c:v>
                </c:pt>
                <c:pt idx="30">
                  <c:v>IBN SINA Pharmaceutical Industry Ltd</c:v>
                </c:pt>
                <c:pt idx="31">
                  <c:v> AFC Agro Biotech Ltd.</c:v>
                </c:pt>
                <c:pt idx="32">
                  <c:v>Advent Pharma Limited</c:v>
                </c:pt>
                <c:pt idx="33">
                  <c:v>Orion Pharma Ltd</c:v>
                </c:pt>
                <c:pt idx="34">
                  <c:v> Far Chemical Industries Limited</c:v>
                </c:pt>
                <c:pt idx="35">
                  <c:v>Pharma Aids</c:v>
                </c:pt>
                <c:pt idx="36">
                  <c:v>Central Pharmaceuticals Limited</c:v>
                </c:pt>
                <c:pt idx="37">
                  <c:v> Silva Pharmaceuticals Limited</c:v>
                </c:pt>
                <c:pt idx="38">
                  <c:v> Beacon Pharmaceuticals Limited</c:v>
                </c:pt>
                <c:pt idx="39">
                  <c:v>Indo-Bangla Pharmaceuticals Limited </c:v>
                </c:pt>
                <c:pt idx="40">
                  <c:v>Keya Cosmetics Ltd.</c:v>
                </c:pt>
              </c:strCache>
            </c:strRef>
          </c:cat>
          <c:val>
            <c:numRef>
              <c:f>Sheet1!$B$2:$B$42</c:f>
              <c:numCache>
                <c:formatCode>0%</c:formatCode>
                <c:ptCount val="41"/>
                <c:pt idx="0">
                  <c:v>0.33</c:v>
                </c:pt>
                <c:pt idx="1">
                  <c:v>0.45</c:v>
                </c:pt>
                <c:pt idx="2">
                  <c:v>0.18</c:v>
                </c:pt>
                <c:pt idx="3">
                  <c:v>0.18</c:v>
                </c:pt>
                <c:pt idx="4">
                  <c:v>0.2</c:v>
                </c:pt>
                <c:pt idx="5">
                  <c:v>0.18</c:v>
                </c:pt>
                <c:pt idx="6">
                  <c:v>0.25</c:v>
                </c:pt>
                <c:pt idx="7">
                  <c:v>0.25</c:v>
                </c:pt>
                <c:pt idx="8">
                  <c:v>0.18</c:v>
                </c:pt>
                <c:pt idx="9">
                  <c:v>0.18</c:v>
                </c:pt>
                <c:pt idx="10">
                  <c:v>0.15</c:v>
                </c:pt>
                <c:pt idx="11">
                  <c:v>0.15</c:v>
                </c:pt>
                <c:pt idx="12">
                  <c:v>0.08</c:v>
                </c:pt>
                <c:pt idx="13">
                  <c:v>0.13</c:v>
                </c:pt>
                <c:pt idx="14">
                  <c:v>0.18</c:v>
                </c:pt>
                <c:pt idx="15">
                  <c:v>0.18</c:v>
                </c:pt>
                <c:pt idx="16">
                  <c:v>0.18</c:v>
                </c:pt>
                <c:pt idx="17">
                  <c:v>0.2</c:v>
                </c:pt>
                <c:pt idx="18">
                  <c:v>0.18</c:v>
                </c:pt>
                <c:pt idx="19">
                  <c:v>0.15</c:v>
                </c:pt>
                <c:pt idx="20">
                  <c:v>0.08</c:v>
                </c:pt>
                <c:pt idx="21">
                  <c:v>0.13</c:v>
                </c:pt>
                <c:pt idx="22">
                  <c:v>0.18</c:v>
                </c:pt>
                <c:pt idx="23">
                  <c:v>0.18</c:v>
                </c:pt>
                <c:pt idx="24">
                  <c:v>0.18</c:v>
                </c:pt>
                <c:pt idx="25">
                  <c:v>0.13</c:v>
                </c:pt>
                <c:pt idx="26">
                  <c:v>0.18</c:v>
                </c:pt>
                <c:pt idx="27">
                  <c:v>0.2</c:v>
                </c:pt>
                <c:pt idx="28">
                  <c:v>0.18</c:v>
                </c:pt>
                <c:pt idx="29">
                  <c:v>0.18</c:v>
                </c:pt>
                <c:pt idx="30">
                  <c:v>0.13</c:v>
                </c:pt>
                <c:pt idx="31">
                  <c:v>0.23</c:v>
                </c:pt>
                <c:pt idx="32">
                  <c:v>0.15</c:v>
                </c:pt>
                <c:pt idx="33">
                  <c:v>0.18</c:v>
                </c:pt>
                <c:pt idx="34">
                  <c:v>0.1</c:v>
                </c:pt>
                <c:pt idx="35">
                  <c:v>0.18</c:v>
                </c:pt>
                <c:pt idx="36">
                  <c:v>0.13</c:v>
                </c:pt>
                <c:pt idx="37">
                  <c:v>0.2</c:v>
                </c:pt>
                <c:pt idx="38">
                  <c:v>0.15</c:v>
                </c:pt>
                <c:pt idx="39">
                  <c:v>0.13</c:v>
                </c:pt>
                <c:pt idx="40">
                  <c:v>0.2</c:v>
                </c:pt>
              </c:numCache>
            </c:numRef>
          </c:val>
        </c:ser>
        <c:dLbls>
          <c:showLegendKey val="0"/>
          <c:showVal val="0"/>
          <c:showCatName val="0"/>
          <c:showSerName val="0"/>
          <c:showPercent val="0"/>
          <c:showBubbleSize val="0"/>
        </c:dLbls>
        <c:gapWidth val="75"/>
        <c:overlap val="40"/>
        <c:axId val="85387904"/>
        <c:axId val="122839424"/>
      </c:barChart>
      <c:catAx>
        <c:axId val="85387904"/>
        <c:scaling>
          <c:orientation val="minMax"/>
        </c:scaling>
        <c:delete val="0"/>
        <c:axPos val="l"/>
        <c:majorTickMark val="none"/>
        <c:minorTickMark val="none"/>
        <c:tickLblPos val="nextTo"/>
        <c:crossAx val="122839424"/>
        <c:crosses val="autoZero"/>
        <c:auto val="1"/>
        <c:lblAlgn val="ctr"/>
        <c:lblOffset val="100"/>
        <c:noMultiLvlLbl val="0"/>
      </c:catAx>
      <c:valAx>
        <c:axId val="122839424"/>
        <c:scaling>
          <c:orientation val="minMax"/>
        </c:scaling>
        <c:delete val="0"/>
        <c:axPos val="b"/>
        <c:majorGridlines/>
        <c:numFmt formatCode="0%" sourceLinked="1"/>
        <c:majorTickMark val="none"/>
        <c:minorTickMark val="none"/>
        <c:tickLblPos val="nextTo"/>
        <c:crossAx val="853879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Number of Textile Companies</c:v>
                </c:pt>
              </c:strCache>
            </c:strRef>
          </c:tx>
          <c:explosion val="25"/>
          <c:dLbls>
            <c:showLegendKey val="0"/>
            <c:showVal val="0"/>
            <c:showCatName val="0"/>
            <c:showSerName val="0"/>
            <c:showPercent val="1"/>
            <c:showBubbleSize val="0"/>
            <c:showLeaderLines val="1"/>
          </c:dLbls>
          <c:cat>
            <c:strRef>
              <c:f>Sheet1!$A$2:$A$4</c:f>
              <c:strCache>
                <c:ptCount val="3"/>
                <c:pt idx="0">
                  <c:v>1-33%</c:v>
                </c:pt>
                <c:pt idx="1">
                  <c:v>34-67%</c:v>
                </c:pt>
                <c:pt idx="2">
                  <c:v>68-100%</c:v>
                </c:pt>
              </c:strCache>
            </c:strRef>
          </c:cat>
          <c:val>
            <c:numRef>
              <c:f>Sheet1!$B$2:$B$4</c:f>
              <c:numCache>
                <c:formatCode>General</c:formatCode>
                <c:ptCount val="3"/>
                <c:pt idx="0">
                  <c:v>8.1999999999999993</c:v>
                </c:pt>
                <c:pt idx="1">
                  <c:v>25</c:v>
                </c:pt>
                <c:pt idx="2">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layout>
        <c:manualLayout>
          <c:xMode val="edge"/>
          <c:yMode val="edge"/>
          <c:x val="0.15199445389645794"/>
          <c:y val="0"/>
        </c:manualLayout>
      </c:layout>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 of Pharmaceutical companies</c:v>
                </c:pt>
              </c:strCache>
            </c:strRef>
          </c:tx>
          <c:explosion val="25"/>
          <c:dLbls>
            <c:showLegendKey val="0"/>
            <c:showVal val="0"/>
            <c:showCatName val="0"/>
            <c:showSerName val="0"/>
            <c:showPercent val="1"/>
            <c:showBubbleSize val="0"/>
            <c:showLeaderLines val="1"/>
          </c:dLbls>
          <c:cat>
            <c:strRef>
              <c:f>Sheet1!$A$2:$A$4</c:f>
              <c:strCache>
                <c:ptCount val="3"/>
                <c:pt idx="0">
                  <c:v>1-33%</c:v>
                </c:pt>
                <c:pt idx="1">
                  <c:v>34-67%</c:v>
                </c:pt>
                <c:pt idx="2">
                  <c:v>68-100%</c:v>
                </c:pt>
              </c:strCache>
            </c:strRef>
          </c:cat>
          <c:val>
            <c:numRef>
              <c:f>Sheet1!$B$2:$B$4</c:f>
              <c:numCache>
                <c:formatCode>General</c:formatCode>
                <c:ptCount val="3"/>
                <c:pt idx="0">
                  <c:v>15</c:v>
                </c:pt>
                <c:pt idx="1">
                  <c:v>0</c:v>
                </c:pt>
                <c:pt idx="2">
                  <c:v>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 of companies</c:v>
                </c:pt>
              </c:strCache>
            </c:strRef>
          </c:tx>
          <c:explosion val="25"/>
          <c:dLbls>
            <c:showLegendKey val="0"/>
            <c:showVal val="0"/>
            <c:showCatName val="0"/>
            <c:showSerName val="0"/>
            <c:showPercent val="1"/>
            <c:showBubbleSize val="0"/>
            <c:showLeaderLines val="1"/>
          </c:dLbls>
          <c:cat>
            <c:strRef>
              <c:f>Sheet1!$A$2:$A$4</c:f>
              <c:strCache>
                <c:ptCount val="3"/>
                <c:pt idx="0">
                  <c:v>1-33%</c:v>
                </c:pt>
                <c:pt idx="1">
                  <c:v>34-67%</c:v>
                </c:pt>
                <c:pt idx="2">
                  <c:v>68-100%</c:v>
                </c:pt>
              </c:strCache>
            </c:strRef>
          </c:cat>
          <c:val>
            <c:numRef>
              <c:f>Sheet1!$B$2:$B$4</c:f>
              <c:numCache>
                <c:formatCode>General</c:formatCode>
                <c:ptCount val="3"/>
                <c:pt idx="0">
                  <c:v>39</c:v>
                </c:pt>
                <c:pt idx="1">
                  <c:v>1</c:v>
                </c:pt>
                <c:pt idx="2">
                  <c:v>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scatterChart>
        <c:scatterStyle val="lineMarker"/>
        <c:varyColors val="0"/>
        <c:ser>
          <c:idx val="0"/>
          <c:order val="0"/>
          <c:tx>
            <c:strRef>
              <c:f>Sheet1!$B$1</c:f>
              <c:strCache>
                <c:ptCount val="1"/>
                <c:pt idx="0">
                  <c:v>Sustainable Score</c:v>
                </c:pt>
              </c:strCache>
            </c:strRef>
          </c:tx>
          <c:spPr>
            <a:ln w="66675">
              <a:noFill/>
            </a:ln>
          </c:spPr>
          <c:xVal>
            <c:strRef>
              <c:f>Sheet1!$A$2:$A$26</c:f>
              <c:strCache>
                <c:ptCount val="25"/>
                <c:pt idx="0">
                  <c:v>Beximco Textile</c:v>
                </c:pt>
                <c:pt idx="1">
                  <c:v>Viyellatex Group</c:v>
                </c:pt>
                <c:pt idx="2">
                  <c:v>Square Textile</c:v>
                </c:pt>
                <c:pt idx="3">
                  <c:v>Alif  company limited</c:v>
                </c:pt>
                <c:pt idx="4">
                  <c:v>Apex Textile Ltd</c:v>
                </c:pt>
                <c:pt idx="5">
                  <c:v>Regent textiles</c:v>
                </c:pt>
                <c:pt idx="6">
                  <c:v>Paramount Textile Limited</c:v>
                </c:pt>
                <c:pt idx="7">
                  <c:v>Al-Haj Textile Mills Limited </c:v>
                </c:pt>
                <c:pt idx="8">
                  <c:v>Maksons Spinning Mills Limited</c:v>
                </c:pt>
                <c:pt idx="9">
                  <c:v>Generation Next Fashions Limited</c:v>
                </c:pt>
                <c:pt idx="10">
                  <c:v>Hamid Fabrics Ltd</c:v>
                </c:pt>
                <c:pt idx="11">
                  <c:v>Kattali Textile Ltd</c:v>
                </c:pt>
                <c:pt idx="12">
                  <c:v>Envoy Textile Ltd</c:v>
                </c:pt>
                <c:pt idx="13">
                  <c:v>Metro Spinning Ltd</c:v>
                </c:pt>
                <c:pt idx="14">
                  <c:v>Zaheen Spinning Ltd</c:v>
                </c:pt>
                <c:pt idx="15">
                  <c:v> Stylecraft Limited</c:v>
                </c:pt>
                <c:pt idx="16">
                  <c:v>Rahim Textile Mills Ltd</c:v>
                </c:pt>
                <c:pt idx="17">
                  <c:v>Simtex Industries Limited </c:v>
                </c:pt>
                <c:pt idx="18">
                  <c:v>Shasha Denims Limited</c:v>
                </c:pt>
                <c:pt idx="19">
                  <c:v>Safko Spinnings Mills Ltd</c:v>
                </c:pt>
                <c:pt idx="20">
                  <c:v>Nurani Dyeing &amp; Sweater Limited</c:v>
                </c:pt>
                <c:pt idx="21">
                  <c:v>Tallu Spinning Mills Ltd.</c:v>
                </c:pt>
                <c:pt idx="22">
                  <c:v>Hwa Well Textiles (BD) Limited</c:v>
                </c:pt>
                <c:pt idx="23">
                  <c:v> The Dacca Dyeing &amp; Manufacturing Co.Ltd.</c:v>
                </c:pt>
                <c:pt idx="24">
                  <c:v> Anlimayarn Deying Ltd</c:v>
                </c:pt>
              </c:strCache>
            </c:strRef>
          </c:xVal>
          <c:yVal>
            <c:numRef>
              <c:f>Sheet1!$B$2:$B$26</c:f>
              <c:numCache>
                <c:formatCode>0%</c:formatCode>
                <c:ptCount val="25"/>
                <c:pt idx="0">
                  <c:v>0.33</c:v>
                </c:pt>
                <c:pt idx="1">
                  <c:v>0.45</c:v>
                </c:pt>
                <c:pt idx="2">
                  <c:v>0.18</c:v>
                </c:pt>
                <c:pt idx="3">
                  <c:v>0.18</c:v>
                </c:pt>
                <c:pt idx="4">
                  <c:v>0.2</c:v>
                </c:pt>
                <c:pt idx="5">
                  <c:v>0.18</c:v>
                </c:pt>
                <c:pt idx="6">
                  <c:v>0.25</c:v>
                </c:pt>
                <c:pt idx="7">
                  <c:v>0.25</c:v>
                </c:pt>
                <c:pt idx="8">
                  <c:v>0.18</c:v>
                </c:pt>
                <c:pt idx="9">
                  <c:v>0.18</c:v>
                </c:pt>
                <c:pt idx="10">
                  <c:v>0.15</c:v>
                </c:pt>
                <c:pt idx="11">
                  <c:v>0.15</c:v>
                </c:pt>
                <c:pt idx="12">
                  <c:v>0.08</c:v>
                </c:pt>
                <c:pt idx="13">
                  <c:v>0.13</c:v>
                </c:pt>
                <c:pt idx="14">
                  <c:v>0.18</c:v>
                </c:pt>
                <c:pt idx="15">
                  <c:v>0.18</c:v>
                </c:pt>
                <c:pt idx="16">
                  <c:v>0.18</c:v>
                </c:pt>
                <c:pt idx="17">
                  <c:v>0.2</c:v>
                </c:pt>
                <c:pt idx="18">
                  <c:v>0.18</c:v>
                </c:pt>
                <c:pt idx="19">
                  <c:v>0.15</c:v>
                </c:pt>
                <c:pt idx="20">
                  <c:v>0.08</c:v>
                </c:pt>
                <c:pt idx="21">
                  <c:v>0.13</c:v>
                </c:pt>
                <c:pt idx="22">
                  <c:v>0.18</c:v>
                </c:pt>
                <c:pt idx="23">
                  <c:v>0.18</c:v>
                </c:pt>
                <c:pt idx="24">
                  <c:v>0.18</c:v>
                </c:pt>
              </c:numCache>
            </c:numRef>
          </c:yVal>
          <c:smooth val="0"/>
        </c:ser>
        <c:dLbls>
          <c:showLegendKey val="0"/>
          <c:showVal val="0"/>
          <c:showCatName val="0"/>
          <c:showSerName val="0"/>
          <c:showPercent val="0"/>
          <c:showBubbleSize val="0"/>
        </c:dLbls>
        <c:axId val="85750528"/>
        <c:axId val="85752448"/>
      </c:scatterChart>
      <c:valAx>
        <c:axId val="85750528"/>
        <c:scaling>
          <c:orientation val="minMax"/>
        </c:scaling>
        <c:delete val="0"/>
        <c:axPos val="b"/>
        <c:title>
          <c:overlay val="0"/>
        </c:title>
        <c:numFmt formatCode="General" sourceLinked="1"/>
        <c:majorTickMark val="none"/>
        <c:minorTickMark val="none"/>
        <c:tickLblPos val="nextTo"/>
        <c:crossAx val="85752448"/>
        <c:crosses val="autoZero"/>
        <c:crossBetween val="midCat"/>
      </c:valAx>
      <c:valAx>
        <c:axId val="85752448"/>
        <c:scaling>
          <c:orientation val="minMax"/>
        </c:scaling>
        <c:delete val="0"/>
        <c:axPos val="l"/>
        <c:majorGridlines/>
        <c:title>
          <c:overlay val="0"/>
        </c:title>
        <c:numFmt formatCode="0%" sourceLinked="1"/>
        <c:majorTickMark val="none"/>
        <c:minorTickMark val="none"/>
        <c:tickLblPos val="nextTo"/>
        <c:crossAx val="85750528"/>
        <c:crosses val="autoZero"/>
        <c:crossBetween val="midCat"/>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overlay val="0"/>
    </c:title>
    <c:autoTitleDeleted val="0"/>
    <c:plotArea>
      <c:layout/>
      <c:scatterChart>
        <c:scatterStyle val="lineMarker"/>
        <c:varyColors val="0"/>
        <c:ser>
          <c:idx val="0"/>
          <c:order val="0"/>
          <c:tx>
            <c:strRef>
              <c:f>Sheet1!$B$1</c:f>
              <c:strCache>
                <c:ptCount val="1"/>
                <c:pt idx="0">
                  <c:v>Sustainability score</c:v>
                </c:pt>
              </c:strCache>
            </c:strRef>
          </c:tx>
          <c:spPr>
            <a:ln w="66675">
              <a:noFill/>
            </a:ln>
          </c:spPr>
          <c:xVal>
            <c:strRef>
              <c:f>Sheet1!$A$2:$A$17</c:f>
              <c:strCache>
                <c:ptCount val="16"/>
                <c:pt idx="0">
                  <c:v>ACI Limited</c:v>
                </c:pt>
                <c:pt idx="1">
                  <c:v>Beximco Pharmaceuticals Ltd</c:v>
                </c:pt>
                <c:pt idx="2">
                  <c:v>GlaxoSmithKline(GSK) Bangladesh Ltd</c:v>
                </c:pt>
                <c:pt idx="3">
                  <c:v>Renata Ltd</c:v>
                </c:pt>
                <c:pt idx="4">
                  <c:v>Square Pharmaceuticals Ltd.</c:v>
                </c:pt>
                <c:pt idx="5">
                  <c:v>IBN SINA Pharmaceutical Industry Ltd</c:v>
                </c:pt>
                <c:pt idx="6">
                  <c:v> AFC Agro Biotech Ltd.</c:v>
                </c:pt>
                <c:pt idx="7">
                  <c:v>Advent Pharma Limited</c:v>
                </c:pt>
                <c:pt idx="8">
                  <c:v>Orion Pharma Ltd</c:v>
                </c:pt>
                <c:pt idx="9">
                  <c:v> Far Chemical Industries Limited</c:v>
                </c:pt>
                <c:pt idx="10">
                  <c:v>Pharma Aids</c:v>
                </c:pt>
                <c:pt idx="11">
                  <c:v>Central Pharmaceuticals Limited</c:v>
                </c:pt>
                <c:pt idx="12">
                  <c:v> Silva Pharmaceuticals Limited</c:v>
                </c:pt>
                <c:pt idx="13">
                  <c:v> Beacon Pharmaceuticals Limited</c:v>
                </c:pt>
                <c:pt idx="14">
                  <c:v>Indo-Bangla Pharmaceuticals Limited </c:v>
                </c:pt>
                <c:pt idx="15">
                  <c:v>Keya Cosmetics Ltd.</c:v>
                </c:pt>
              </c:strCache>
            </c:strRef>
          </c:xVal>
          <c:yVal>
            <c:numRef>
              <c:f>Sheet1!$B$2:$B$17</c:f>
              <c:numCache>
                <c:formatCode>0%</c:formatCode>
                <c:ptCount val="16"/>
                <c:pt idx="0">
                  <c:v>0.13</c:v>
                </c:pt>
                <c:pt idx="1">
                  <c:v>0.18</c:v>
                </c:pt>
                <c:pt idx="2">
                  <c:v>0.2</c:v>
                </c:pt>
                <c:pt idx="3">
                  <c:v>0.18</c:v>
                </c:pt>
                <c:pt idx="4">
                  <c:v>0.18</c:v>
                </c:pt>
                <c:pt idx="5">
                  <c:v>0.13</c:v>
                </c:pt>
                <c:pt idx="6">
                  <c:v>0.23</c:v>
                </c:pt>
                <c:pt idx="7">
                  <c:v>0.15</c:v>
                </c:pt>
                <c:pt idx="8">
                  <c:v>0.18</c:v>
                </c:pt>
                <c:pt idx="9">
                  <c:v>0.1</c:v>
                </c:pt>
                <c:pt idx="10">
                  <c:v>0.18</c:v>
                </c:pt>
                <c:pt idx="11">
                  <c:v>0.13</c:v>
                </c:pt>
                <c:pt idx="12">
                  <c:v>0.2</c:v>
                </c:pt>
                <c:pt idx="13">
                  <c:v>0.15</c:v>
                </c:pt>
                <c:pt idx="14">
                  <c:v>0.13</c:v>
                </c:pt>
                <c:pt idx="15">
                  <c:v>0.2</c:v>
                </c:pt>
              </c:numCache>
            </c:numRef>
          </c:yVal>
          <c:smooth val="0"/>
        </c:ser>
        <c:dLbls>
          <c:showLegendKey val="0"/>
          <c:showVal val="0"/>
          <c:showCatName val="0"/>
          <c:showSerName val="0"/>
          <c:showPercent val="0"/>
          <c:showBubbleSize val="0"/>
        </c:dLbls>
        <c:axId val="85765120"/>
        <c:axId val="123708544"/>
      </c:scatterChart>
      <c:valAx>
        <c:axId val="85765120"/>
        <c:scaling>
          <c:orientation val="minMax"/>
        </c:scaling>
        <c:delete val="0"/>
        <c:axPos val="b"/>
        <c:title>
          <c:overlay val="0"/>
        </c:title>
        <c:numFmt formatCode="General" sourceLinked="1"/>
        <c:majorTickMark val="none"/>
        <c:minorTickMark val="none"/>
        <c:tickLblPos val="nextTo"/>
        <c:crossAx val="123708544"/>
        <c:crosses val="autoZero"/>
        <c:crossBetween val="midCat"/>
      </c:valAx>
      <c:valAx>
        <c:axId val="123708544"/>
        <c:scaling>
          <c:orientation val="minMax"/>
        </c:scaling>
        <c:delete val="0"/>
        <c:axPos val="l"/>
        <c:majorGridlines/>
        <c:title>
          <c:overlay val="0"/>
        </c:title>
        <c:numFmt formatCode="0%" sourceLinked="1"/>
        <c:majorTickMark val="none"/>
        <c:minorTickMark val="none"/>
        <c:tickLblPos val="nextTo"/>
        <c:crossAx val="85765120"/>
        <c:crosses val="autoZero"/>
        <c:crossBetween val="midCat"/>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plotArea>
      <c:layout/>
      <c:scatterChart>
        <c:scatterStyle val="lineMarker"/>
        <c:varyColors val="0"/>
        <c:ser>
          <c:idx val="0"/>
          <c:order val="0"/>
          <c:tx>
            <c:strRef>
              <c:f>Sheet1!$B$1</c:f>
              <c:strCache>
                <c:ptCount val="1"/>
                <c:pt idx="0">
                  <c:v>Proportion of sustainability sore</c:v>
                </c:pt>
              </c:strCache>
            </c:strRef>
          </c:tx>
          <c:spPr>
            <a:ln w="66675">
              <a:noFill/>
            </a:ln>
          </c:spPr>
          <c:xVal>
            <c:strRef>
              <c:f>Sheet1!$A$2:$A$41</c:f>
              <c:strCache>
                <c:ptCount val="40"/>
                <c:pt idx="0">
                  <c:v>Beximco Textile</c:v>
                </c:pt>
                <c:pt idx="1">
                  <c:v>Viyellatex Group</c:v>
                </c:pt>
                <c:pt idx="2">
                  <c:v>Square Textile</c:v>
                </c:pt>
                <c:pt idx="3">
                  <c:v>Alif  company limited</c:v>
                </c:pt>
                <c:pt idx="4">
                  <c:v>Apex Textile Ltd</c:v>
                </c:pt>
                <c:pt idx="5">
                  <c:v>Regent textiles</c:v>
                </c:pt>
                <c:pt idx="6">
                  <c:v>Paramount Textile Limited</c:v>
                </c:pt>
                <c:pt idx="7">
                  <c:v>Al-Haj Textile Mills Limited </c:v>
                </c:pt>
                <c:pt idx="8">
                  <c:v>Maksons Spinning Mills Limited</c:v>
                </c:pt>
                <c:pt idx="9">
                  <c:v>Generation Next Fashions Limited</c:v>
                </c:pt>
                <c:pt idx="10">
                  <c:v>Hamid Fabrics Ltd</c:v>
                </c:pt>
                <c:pt idx="11">
                  <c:v>Kattali Textile Ltd</c:v>
                </c:pt>
                <c:pt idx="12">
                  <c:v>Envoy Textile Ltd</c:v>
                </c:pt>
                <c:pt idx="13">
                  <c:v>Metro Spinning Ltd</c:v>
                </c:pt>
                <c:pt idx="14">
                  <c:v>Zaheen Spinning Ltd</c:v>
                </c:pt>
                <c:pt idx="15">
                  <c:v> Stylecraft Limited</c:v>
                </c:pt>
                <c:pt idx="16">
                  <c:v>Rahim Textile Mills Ltd</c:v>
                </c:pt>
                <c:pt idx="17">
                  <c:v>Simtex Industries Limited </c:v>
                </c:pt>
                <c:pt idx="18">
                  <c:v>Shasha Denims Limited</c:v>
                </c:pt>
                <c:pt idx="19">
                  <c:v>Safko Spinnings Mills Ltd</c:v>
                </c:pt>
                <c:pt idx="20">
                  <c:v>Nurani Dyeing &amp; Sweater Limited</c:v>
                </c:pt>
                <c:pt idx="21">
                  <c:v>Tallu Spinning Mills Ltd.</c:v>
                </c:pt>
                <c:pt idx="22">
                  <c:v>Hwa Well Textiles (BD) Limited</c:v>
                </c:pt>
                <c:pt idx="23">
                  <c:v> The Dacca Dyeing &amp; Manufacturing Co.Ltd.</c:v>
                </c:pt>
                <c:pt idx="24">
                  <c:v> Anlimayarn Deying Ltd</c:v>
                </c:pt>
                <c:pt idx="25">
                  <c:v>ACI Limited</c:v>
                </c:pt>
                <c:pt idx="26">
                  <c:v>Beximco Pharmaceuticals Ltd</c:v>
                </c:pt>
                <c:pt idx="27">
                  <c:v>GlaxoSmithKline(GSK) Bangladesh Ltd</c:v>
                </c:pt>
                <c:pt idx="28">
                  <c:v>Renata Ltd</c:v>
                </c:pt>
                <c:pt idx="29">
                  <c:v>Square Pharmaceuticals Ltd.</c:v>
                </c:pt>
                <c:pt idx="30">
                  <c:v>IBN SINA Pharmaceutical Industry Ltd</c:v>
                </c:pt>
                <c:pt idx="31">
                  <c:v> AFC Agro Biotech Ltd.</c:v>
                </c:pt>
                <c:pt idx="32">
                  <c:v>Advent Pharma Limited</c:v>
                </c:pt>
                <c:pt idx="33">
                  <c:v>Orion Pharma Ltd</c:v>
                </c:pt>
                <c:pt idx="34">
                  <c:v> Far Chemical Industries Limited</c:v>
                </c:pt>
                <c:pt idx="35">
                  <c:v>Pharma Aids</c:v>
                </c:pt>
                <c:pt idx="36">
                  <c:v>Central Pharmaceuticals Limited</c:v>
                </c:pt>
                <c:pt idx="37">
                  <c:v> Silva Pharmaceuticals Limited</c:v>
                </c:pt>
                <c:pt idx="38">
                  <c:v> Beacon Pharmaceuticals Limited</c:v>
                </c:pt>
                <c:pt idx="39">
                  <c:v>Indo-Bangla Pharmaceuticals Limited </c:v>
                </c:pt>
              </c:strCache>
            </c:strRef>
          </c:xVal>
          <c:yVal>
            <c:numRef>
              <c:f>Sheet1!$B$2:$B$41</c:f>
              <c:numCache>
                <c:formatCode>0%</c:formatCode>
                <c:ptCount val="40"/>
                <c:pt idx="0">
                  <c:v>0.33</c:v>
                </c:pt>
                <c:pt idx="1">
                  <c:v>0.45</c:v>
                </c:pt>
                <c:pt idx="2">
                  <c:v>0.18</c:v>
                </c:pt>
                <c:pt idx="3">
                  <c:v>0.18</c:v>
                </c:pt>
                <c:pt idx="4">
                  <c:v>0.2</c:v>
                </c:pt>
                <c:pt idx="5">
                  <c:v>0.18</c:v>
                </c:pt>
                <c:pt idx="6">
                  <c:v>0.25</c:v>
                </c:pt>
                <c:pt idx="7">
                  <c:v>0.25</c:v>
                </c:pt>
                <c:pt idx="8">
                  <c:v>0.18</c:v>
                </c:pt>
                <c:pt idx="9">
                  <c:v>0.18</c:v>
                </c:pt>
                <c:pt idx="10">
                  <c:v>0.15</c:v>
                </c:pt>
                <c:pt idx="11">
                  <c:v>0.15</c:v>
                </c:pt>
                <c:pt idx="12">
                  <c:v>0.08</c:v>
                </c:pt>
                <c:pt idx="13">
                  <c:v>0.13</c:v>
                </c:pt>
                <c:pt idx="14">
                  <c:v>0.18</c:v>
                </c:pt>
                <c:pt idx="15">
                  <c:v>0.18</c:v>
                </c:pt>
                <c:pt idx="16">
                  <c:v>0.18</c:v>
                </c:pt>
                <c:pt idx="17">
                  <c:v>0.2</c:v>
                </c:pt>
                <c:pt idx="18">
                  <c:v>0.18</c:v>
                </c:pt>
                <c:pt idx="19">
                  <c:v>0.15</c:v>
                </c:pt>
                <c:pt idx="20">
                  <c:v>0.08</c:v>
                </c:pt>
                <c:pt idx="21">
                  <c:v>0.13</c:v>
                </c:pt>
                <c:pt idx="22">
                  <c:v>0.18</c:v>
                </c:pt>
                <c:pt idx="23">
                  <c:v>0.18</c:v>
                </c:pt>
                <c:pt idx="24">
                  <c:v>0.18</c:v>
                </c:pt>
                <c:pt idx="25">
                  <c:v>0.13</c:v>
                </c:pt>
                <c:pt idx="26">
                  <c:v>0.18</c:v>
                </c:pt>
                <c:pt idx="27">
                  <c:v>0.2</c:v>
                </c:pt>
                <c:pt idx="28">
                  <c:v>0.18</c:v>
                </c:pt>
                <c:pt idx="29">
                  <c:v>0.18</c:v>
                </c:pt>
                <c:pt idx="30">
                  <c:v>0.13</c:v>
                </c:pt>
                <c:pt idx="31">
                  <c:v>0.23</c:v>
                </c:pt>
                <c:pt idx="32">
                  <c:v>0.15</c:v>
                </c:pt>
                <c:pt idx="33">
                  <c:v>0.18</c:v>
                </c:pt>
                <c:pt idx="34">
                  <c:v>0.1</c:v>
                </c:pt>
                <c:pt idx="35">
                  <c:v>0.18</c:v>
                </c:pt>
                <c:pt idx="36">
                  <c:v>0.13</c:v>
                </c:pt>
                <c:pt idx="37">
                  <c:v>0.2</c:v>
                </c:pt>
                <c:pt idx="38">
                  <c:v>0.15</c:v>
                </c:pt>
                <c:pt idx="39">
                  <c:v>0.13</c:v>
                </c:pt>
              </c:numCache>
            </c:numRef>
          </c:yVal>
          <c:smooth val="0"/>
        </c:ser>
        <c:dLbls>
          <c:showLegendKey val="0"/>
          <c:showVal val="0"/>
          <c:showCatName val="0"/>
          <c:showSerName val="0"/>
          <c:showPercent val="0"/>
          <c:showBubbleSize val="0"/>
        </c:dLbls>
        <c:axId val="85985152"/>
        <c:axId val="85991424"/>
      </c:scatterChart>
      <c:valAx>
        <c:axId val="85985152"/>
        <c:scaling>
          <c:orientation val="minMax"/>
        </c:scaling>
        <c:delete val="0"/>
        <c:axPos val="b"/>
        <c:title>
          <c:overlay val="0"/>
        </c:title>
        <c:numFmt formatCode="General" sourceLinked="1"/>
        <c:majorTickMark val="none"/>
        <c:minorTickMark val="none"/>
        <c:tickLblPos val="nextTo"/>
        <c:crossAx val="85991424"/>
        <c:crosses val="autoZero"/>
        <c:crossBetween val="midCat"/>
      </c:valAx>
      <c:valAx>
        <c:axId val="85991424"/>
        <c:scaling>
          <c:orientation val="minMax"/>
        </c:scaling>
        <c:delete val="0"/>
        <c:axPos val="l"/>
        <c:majorGridlines/>
        <c:title>
          <c:overlay val="0"/>
        </c:title>
        <c:numFmt formatCode="0%" sourceLinked="1"/>
        <c:majorTickMark val="none"/>
        <c:minorTickMark val="none"/>
        <c:tickLblPos val="nextTo"/>
        <c:crossAx val="8598515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Noyon</dc:creator>
  <cp:lastModifiedBy>Mofijul Hoq Masum</cp:lastModifiedBy>
  <cp:revision>16</cp:revision>
  <cp:lastPrinted>2019-03-27T10:01:00Z</cp:lastPrinted>
  <dcterms:created xsi:type="dcterms:W3CDTF">2019-03-26T13:25:00Z</dcterms:created>
  <dcterms:modified xsi:type="dcterms:W3CDTF">2019-03-31T02:30:00Z</dcterms:modified>
</cp:coreProperties>
</file>