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6936019"/>
        <w:docPartObj>
          <w:docPartGallery w:val="Cover Pages"/>
          <w:docPartUnique/>
        </w:docPartObj>
      </w:sdtPr>
      <w:sdtEndPr>
        <w:rPr>
          <w:rFonts w:ascii="Times New Roman" w:hAnsi="Times New Roman" w:cs="Times New Roman"/>
          <w:b/>
          <w:bCs/>
          <w:color w:val="44546A" w:themeColor="text2"/>
          <w:sz w:val="32"/>
          <w:szCs w:val="32"/>
        </w:rPr>
      </w:sdtEndPr>
      <w:sdtContent>
        <w:p w:rsidR="00D2035C" w:rsidRDefault="002D5FFA">
          <w:pPr>
            <w:spacing w:after="112"/>
          </w:pPr>
          <w:r>
            <w:rPr>
              <w:noProof/>
            </w:rPr>
            <w:pict>
              <v:shapetype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8240;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tblPr>
                      <w:tblGrid>
                        <w:gridCol w:w="10815"/>
                      </w:tblGrid>
                      <w:tr w:rsidR="0036364A">
                        <w:trPr>
                          <w:trHeight w:hRule="exact" w:val="9360"/>
                        </w:trPr>
                        <w:tc>
                          <w:tcPr>
                            <w:tcW w:w="9350" w:type="dxa"/>
                          </w:tcPr>
                          <w:p w:rsidR="0036364A" w:rsidRDefault="0036364A">
                            <w:pPr>
                              <w:spacing w:after="112"/>
                            </w:pPr>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36364A">
                        <w:trPr>
                          <w:trHeight w:hRule="exact" w:val="4320"/>
                        </w:trPr>
                        <w:tc>
                          <w:tcPr>
                            <w:tcW w:w="9350" w:type="dxa"/>
                            <w:shd w:val="clear" w:color="auto" w:fill="44546A" w:themeFill="text2"/>
                            <w:vAlign w:val="center"/>
                          </w:tcPr>
                          <w:p w:rsidR="0036364A" w:rsidRPr="00124FD4" w:rsidRDefault="002D5FFA" w:rsidP="00A612A6">
                            <w:pPr>
                              <w:pStyle w:val="NoSpacing"/>
                              <w:spacing w:before="112" w:line="216" w:lineRule="auto"/>
                              <w:ind w:right="403"/>
                              <w:jc w:val="center"/>
                              <w:rPr>
                                <w:rFonts w:asciiTheme="majorHAnsi" w:hAnsiTheme="majorHAnsi"/>
                                <w:color w:val="FFD966" w:themeColor="accent4" w:themeTint="99"/>
                                <w:sz w:val="32"/>
                                <w:szCs w:val="32"/>
                              </w:rPr>
                            </w:pPr>
                            <w:sdt>
                              <w:sdtPr>
                                <w:rPr>
                                  <w:rFonts w:ascii="Times New Roman" w:hAnsi="Times New Roman"/>
                                  <w:color w:val="FFD966" w:themeColor="accent4" w:themeTint="99"/>
                                  <w:sz w:val="32"/>
                                  <w:szCs w:val="32"/>
                                  <w:lang w:bidi="bn-BD"/>
                                </w:rPr>
                                <w:alias w:val="Title"/>
                                <w:tag w:val=""/>
                                <w:id w:val="739824258"/>
                                <w:dataBinding w:prefixMappings="xmlns:ns0='http://purl.org/dc/elements/1.1/' xmlns:ns1='http://schemas.openxmlformats.org/package/2006/metadata/core-properties' " w:xpath="/ns1:coreProperties[1]/ns0:title[1]" w:storeItemID="{6C3C8BC8-F283-45AE-878A-BAB7291924A1}"/>
                                <w:text/>
                              </w:sdtPr>
                              <w:sdtContent>
                                <w:r w:rsidR="004C0BD0">
                                  <w:rPr>
                                    <w:rFonts w:ascii="Times New Roman" w:hAnsi="Times New Roman"/>
                                    <w:color w:val="FFD966" w:themeColor="accent4" w:themeTint="99"/>
                                    <w:sz w:val="32"/>
                                    <w:szCs w:val="32"/>
                                    <w:lang w:bidi="bn-BD"/>
                                  </w:rPr>
                                  <w:t>Measuring the Relationship between Working Capital Management and the Profitability of the Pharmaceuticals Industry in Bangladesh</w:t>
                                </w:r>
                              </w:sdtContent>
                            </w:sdt>
                          </w:p>
                          <w:p w:rsidR="0036364A" w:rsidRDefault="0036364A">
                            <w:pPr>
                              <w:pStyle w:val="NoSpacing"/>
                              <w:spacing w:before="134"/>
                              <w:ind w:left="403" w:right="403"/>
                              <w:rPr>
                                <w:color w:val="FFFFFF" w:themeColor="background1"/>
                                <w:sz w:val="32"/>
                                <w:szCs w:val="32"/>
                              </w:rPr>
                            </w:pPr>
                          </w:p>
                          <w:p w:rsidR="0036364A" w:rsidRPr="00757801" w:rsidRDefault="0036364A">
                            <w:pPr>
                              <w:pStyle w:val="NoSpacing"/>
                              <w:spacing w:before="134"/>
                              <w:ind w:left="403" w:right="403"/>
                              <w:rPr>
                                <w:rFonts w:ascii="Times New Roman" w:hAnsi="Times New Roman" w:cs="Times New Roman"/>
                                <w:b/>
                                <w:color w:val="FFFFFF" w:themeColor="background1"/>
                                <w:sz w:val="32"/>
                                <w:szCs w:val="32"/>
                              </w:rPr>
                            </w:pPr>
                          </w:p>
                        </w:tc>
                      </w:tr>
                      <w:tr w:rsidR="0036364A">
                        <w:trPr>
                          <w:trHeight w:hRule="exact" w:val="720"/>
                        </w:trPr>
                        <w:tc>
                          <w:tcPr>
                            <w:tcW w:w="9350" w:type="dxa"/>
                            <w:shd w:val="clear" w:color="auto" w:fill="70AD47" w:themeFill="accent6"/>
                          </w:tcPr>
                          <w:tbl>
                            <w:tblPr>
                              <w:tblW w:w="4998" w:type="pct"/>
                              <w:tblCellMar>
                                <w:left w:w="0" w:type="dxa"/>
                                <w:right w:w="0" w:type="dxa"/>
                              </w:tblCellMar>
                              <w:tblLook w:val="04A0"/>
                            </w:tblPr>
                            <w:tblGrid>
                              <w:gridCol w:w="2966"/>
                              <w:gridCol w:w="2525"/>
                              <w:gridCol w:w="2795"/>
                              <w:gridCol w:w="2525"/>
                            </w:tblGrid>
                            <w:tr w:rsidR="0036364A" w:rsidTr="00BA4577">
                              <w:trPr>
                                <w:trHeight w:hRule="exact" w:val="720"/>
                              </w:trPr>
                              <w:tc>
                                <w:tcPr>
                                  <w:tcW w:w="2964" w:type="dxa"/>
                                  <w:vAlign w:val="center"/>
                                </w:tcPr>
                                <w:p w:rsidR="0036364A" w:rsidRDefault="0036364A" w:rsidP="00BA4577">
                                  <w:pPr>
                                    <w:pStyle w:val="NoSpacing"/>
                                    <w:ind w:left="403" w:right="80"/>
                                    <w:rPr>
                                      <w:color w:val="FFFFFF" w:themeColor="background1"/>
                                    </w:rPr>
                                  </w:pPr>
                                </w:p>
                              </w:tc>
                              <w:tc>
                                <w:tcPr>
                                  <w:tcW w:w="2522" w:type="dxa"/>
                                </w:tcPr>
                                <w:p w:rsidR="0036364A" w:rsidRDefault="0036364A">
                                  <w:pPr>
                                    <w:pStyle w:val="NoSpacing"/>
                                    <w:ind w:left="80" w:right="80"/>
                                    <w:jc w:val="center"/>
                                    <w:rPr>
                                      <w:color w:val="FFFFFF" w:themeColor="background1"/>
                                    </w:rPr>
                                  </w:pPr>
                                </w:p>
                                <w:p w:rsidR="0036364A" w:rsidRDefault="0036364A" w:rsidP="00BA4577">
                                  <w:pPr>
                                    <w:pStyle w:val="NoSpacing"/>
                                    <w:ind w:left="80" w:right="80"/>
                                    <w:jc w:val="center"/>
                                    <w:rPr>
                                      <w:color w:val="FFFFFF" w:themeColor="background1"/>
                                    </w:rPr>
                                  </w:pPr>
                                </w:p>
                              </w:tc>
                              <w:tc>
                                <w:tcPr>
                                  <w:tcW w:w="2792" w:type="dxa"/>
                                  <w:vAlign w:val="center"/>
                                </w:tcPr>
                                <w:p w:rsidR="0036364A" w:rsidRDefault="0036364A">
                                  <w:pPr>
                                    <w:pStyle w:val="NoSpacing"/>
                                    <w:ind w:left="80" w:right="80"/>
                                    <w:jc w:val="center"/>
                                    <w:rPr>
                                      <w:color w:val="FFFFFF" w:themeColor="background1"/>
                                    </w:rPr>
                                  </w:pPr>
                                </w:p>
                              </w:tc>
                              <w:tc>
                                <w:tcPr>
                                  <w:tcW w:w="2522" w:type="dxa"/>
                                  <w:vAlign w:val="center"/>
                                </w:tcPr>
                                <w:p w:rsidR="0036364A" w:rsidRDefault="0036364A">
                                  <w:pPr>
                                    <w:pStyle w:val="NoSpacing"/>
                                    <w:ind w:left="80" w:right="403"/>
                                    <w:jc w:val="right"/>
                                    <w:rPr>
                                      <w:color w:val="FFFFFF" w:themeColor="background1"/>
                                    </w:rPr>
                                  </w:pPr>
                                </w:p>
                              </w:tc>
                            </w:tr>
                          </w:tbl>
                          <w:p w:rsidR="0036364A" w:rsidRDefault="0036364A">
                            <w:pPr>
                              <w:spacing w:after="112"/>
                            </w:pPr>
                          </w:p>
                        </w:tc>
                      </w:tr>
                    </w:tbl>
                    <w:p w:rsidR="0036364A" w:rsidRDefault="0036364A">
                      <w:pPr>
                        <w:spacing w:after="112"/>
                      </w:pPr>
                    </w:p>
                  </w:txbxContent>
                </v:textbox>
                <w10:wrap anchorx="page" anchory="page"/>
              </v:shape>
            </w:pict>
          </w:r>
        </w:p>
        <w:p w:rsidR="00D2035C" w:rsidRDefault="00D2035C">
          <w:pPr>
            <w:spacing w:after="160" w:line="259" w:lineRule="auto"/>
            <w:rPr>
              <w:rFonts w:ascii="Times New Roman" w:hAnsi="Times New Roman" w:cs="Times New Roman"/>
              <w:b/>
              <w:bCs/>
              <w:color w:val="44546A" w:themeColor="text2"/>
              <w:sz w:val="32"/>
              <w:szCs w:val="32"/>
            </w:rPr>
          </w:pPr>
          <w:r>
            <w:rPr>
              <w:rFonts w:ascii="Times New Roman" w:hAnsi="Times New Roman" w:cs="Times New Roman"/>
              <w:b/>
              <w:bCs/>
              <w:color w:val="44546A" w:themeColor="text2"/>
              <w:sz w:val="32"/>
              <w:szCs w:val="32"/>
            </w:rPr>
            <w:br w:type="page"/>
          </w:r>
        </w:p>
      </w:sdtContent>
    </w:sdt>
    <w:p w:rsidR="00933D32" w:rsidRPr="00933D32" w:rsidRDefault="00933D32" w:rsidP="00933D32">
      <w:pPr>
        <w:rPr>
          <w:rFonts w:ascii="Calibri" w:eastAsia="Times New Roman" w:hAnsi="Calibri" w:cs="Times New Roman"/>
        </w:rPr>
      </w:pPr>
      <w:r w:rsidRPr="00933D32">
        <w:rPr>
          <w:rFonts w:ascii="Calibri" w:eastAsia="Times New Roman" w:hAnsi="Calibri" w:cs="Times New Roman"/>
          <w:noProof/>
        </w:rPr>
        <w:lastRenderedPageBreak/>
        <w:drawing>
          <wp:anchor distT="0" distB="0" distL="114300" distR="114300" simplePos="0" relativeHeight="251657216" behindDoc="1" locked="0" layoutInCell="1" allowOverlap="1">
            <wp:simplePos x="0" y="0"/>
            <wp:positionH relativeFrom="column">
              <wp:posOffset>2133600</wp:posOffset>
            </wp:positionH>
            <wp:positionV relativeFrom="paragraph">
              <wp:posOffset>133350</wp:posOffset>
            </wp:positionV>
            <wp:extent cx="1676400" cy="1250315"/>
            <wp:effectExtent l="171450" t="133350" r="361950" b="311785"/>
            <wp:wrapTight wrapText="bothSides">
              <wp:wrapPolygon edited="0">
                <wp:start x="2700" y="-2304"/>
                <wp:lineTo x="736" y="-1975"/>
                <wp:lineTo x="-2209" y="987"/>
                <wp:lineTo x="-1718" y="24024"/>
                <wp:lineTo x="736" y="26986"/>
                <wp:lineTo x="1473" y="26986"/>
                <wp:lineTo x="22582" y="26986"/>
                <wp:lineTo x="23318" y="26986"/>
                <wp:lineTo x="25527" y="24683"/>
                <wp:lineTo x="25527" y="24024"/>
                <wp:lineTo x="26018" y="19088"/>
                <wp:lineTo x="26018" y="2962"/>
                <wp:lineTo x="26264" y="1316"/>
                <wp:lineTo x="23318" y="-1975"/>
                <wp:lineTo x="21355" y="-2304"/>
                <wp:lineTo x="2700" y="-2304"/>
              </wp:wrapPolygon>
            </wp:wrapTight>
            <wp:docPr id="4" name="Picture 0" descr="U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 Logo.jpg"/>
                    <pic:cNvPicPr/>
                  </pic:nvPicPr>
                  <pic:blipFill>
                    <a:blip r:embed="rId10" cstate="print"/>
                    <a:stretch>
                      <a:fillRect/>
                    </a:stretch>
                  </pic:blipFill>
                  <pic:spPr>
                    <a:xfrm>
                      <a:off x="0" y="0"/>
                      <a:ext cx="1676400" cy="1250315"/>
                    </a:xfrm>
                    <a:prstGeom prst="rect">
                      <a:avLst/>
                    </a:prstGeom>
                    <a:ln>
                      <a:noFill/>
                    </a:ln>
                    <a:effectLst>
                      <a:outerShdw blurRad="292100" dist="139700" dir="2700000" algn="tl" rotWithShape="0">
                        <a:srgbClr val="333333">
                          <a:alpha val="65000"/>
                        </a:srgbClr>
                      </a:outerShdw>
                    </a:effectLst>
                  </pic:spPr>
                </pic:pic>
              </a:graphicData>
            </a:graphic>
          </wp:anchor>
        </w:drawing>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bookmarkStart w:id="0" w:name="_GoBack"/>
      <w:bookmarkEnd w:id="0"/>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rPr>
        <w:br/>
      </w:r>
      <w:r w:rsidRPr="00933D32">
        <w:rPr>
          <w:rFonts w:ascii="Calibri" w:eastAsia="Times New Roman" w:hAnsi="Calibri" w:cs="Times New Roman"/>
          <w:b/>
          <w:sz w:val="44"/>
        </w:rPr>
        <w:br/>
      </w:r>
    </w:p>
    <w:p w:rsidR="00A612A6" w:rsidRPr="0010508C" w:rsidRDefault="00D30991" w:rsidP="00933D32">
      <w:pPr>
        <w:ind w:left="1440" w:hanging="1440"/>
        <w:jc w:val="center"/>
        <w:rPr>
          <w:rFonts w:ascii="Times New Roman" w:eastAsia="Times New Roman" w:hAnsi="Times New Roman" w:cs="Times New Roman"/>
          <w:b/>
          <w:color w:val="000000" w:themeColor="text1"/>
          <w:sz w:val="24"/>
          <w:szCs w:val="24"/>
        </w:rPr>
      </w:pPr>
      <w:r w:rsidRPr="0010508C">
        <w:rPr>
          <w:rFonts w:ascii="Times New Roman" w:eastAsia="Times New Roman" w:hAnsi="Times New Roman" w:cs="Times New Roman"/>
          <w:b/>
          <w:color w:val="000000" w:themeColor="text1"/>
          <w:sz w:val="24"/>
          <w:szCs w:val="24"/>
        </w:rPr>
        <w:t xml:space="preserve">Project Report </w:t>
      </w:r>
    </w:p>
    <w:p w:rsidR="00933D32" w:rsidRPr="0010508C" w:rsidRDefault="00A612A6" w:rsidP="00933D32">
      <w:pPr>
        <w:ind w:left="1440" w:hanging="1440"/>
        <w:jc w:val="center"/>
        <w:rPr>
          <w:rFonts w:ascii="Times New Roman" w:eastAsia="Times New Roman" w:hAnsi="Times New Roman" w:cs="Times New Roman"/>
          <w:b/>
          <w:color w:val="000000" w:themeColor="text1"/>
          <w:sz w:val="24"/>
          <w:szCs w:val="24"/>
        </w:rPr>
      </w:pPr>
      <w:r w:rsidRPr="0010508C">
        <w:rPr>
          <w:rFonts w:ascii="Times New Roman" w:eastAsia="Times New Roman" w:hAnsi="Times New Roman" w:cs="Times New Roman"/>
          <w:b/>
          <w:color w:val="000000" w:themeColor="text1"/>
          <w:sz w:val="24"/>
          <w:szCs w:val="24"/>
          <w:cs/>
          <w:lang w:bidi="bn-BD"/>
        </w:rPr>
        <w:t>O</w:t>
      </w:r>
      <w:r w:rsidR="00D30991" w:rsidRPr="0010508C">
        <w:rPr>
          <w:rFonts w:ascii="Times New Roman" w:eastAsia="Times New Roman" w:hAnsi="Times New Roman" w:cs="Times New Roman"/>
          <w:b/>
          <w:color w:val="000000" w:themeColor="text1"/>
          <w:sz w:val="24"/>
          <w:szCs w:val="24"/>
        </w:rPr>
        <w:t>n</w:t>
      </w:r>
    </w:p>
    <w:p w:rsidR="00A612A6" w:rsidRPr="0010508C" w:rsidRDefault="002D5FFA" w:rsidP="00A612A6">
      <w:pPr>
        <w:pStyle w:val="NoSpacing"/>
        <w:spacing w:before="112" w:line="216" w:lineRule="auto"/>
        <w:ind w:right="403"/>
        <w:jc w:val="center"/>
        <w:rPr>
          <w:rFonts w:ascii="Times New Roman" w:hAnsi="Times New Roman" w:cs="Times New Roman"/>
          <w:color w:val="000000" w:themeColor="text1"/>
          <w:sz w:val="28"/>
          <w:szCs w:val="28"/>
        </w:rPr>
      </w:pPr>
      <w:sdt>
        <w:sdtPr>
          <w:rPr>
            <w:rFonts w:ascii="Times New Roman" w:hAnsi="Times New Roman" w:cs="Times New Roman"/>
            <w:b/>
            <w:color w:val="000000" w:themeColor="text1"/>
            <w:sz w:val="28"/>
            <w:szCs w:val="28"/>
            <w:lang w:bidi="bn-BD"/>
          </w:rPr>
          <w:alias w:val="Title"/>
          <w:tag w:val=""/>
          <w:id w:val="744915814"/>
          <w:placeholder>
            <w:docPart w:val="D3EA1F36CA98486CB973E3AB6B089C26"/>
          </w:placeholder>
          <w:dataBinding w:prefixMappings="xmlns:ns0='http://purl.org/dc/elements/1.1/' xmlns:ns1='http://schemas.openxmlformats.org/package/2006/metadata/core-properties' " w:xpath="/ns1:coreProperties[1]/ns0:title[1]" w:storeItemID="{6C3C8BC8-F283-45AE-878A-BAB7291924A1}"/>
          <w:text/>
        </w:sdtPr>
        <w:sdtContent>
          <w:r w:rsidR="00F34B6E">
            <w:rPr>
              <w:rFonts w:ascii="Times New Roman" w:hAnsi="Times New Roman" w:cs="Times New Roman"/>
              <w:b/>
              <w:color w:val="000000" w:themeColor="text1"/>
              <w:sz w:val="28"/>
              <w:szCs w:val="28"/>
              <w:lang w:bidi="bn-BD"/>
            </w:rPr>
            <w:t xml:space="preserve">Measuring the Relationship between Working Capital Management and </w:t>
          </w:r>
          <w:r w:rsidR="004C0BD0">
            <w:rPr>
              <w:rFonts w:ascii="Times New Roman" w:hAnsi="Times New Roman" w:cs="Times New Roman"/>
              <w:b/>
              <w:color w:val="000000" w:themeColor="text1"/>
              <w:sz w:val="28"/>
              <w:szCs w:val="28"/>
              <w:lang w:bidi="bn-BD"/>
            </w:rPr>
            <w:t xml:space="preserve">the </w:t>
          </w:r>
          <w:r w:rsidR="00F34B6E">
            <w:rPr>
              <w:rFonts w:ascii="Times New Roman" w:hAnsi="Times New Roman" w:cs="Times New Roman"/>
              <w:b/>
              <w:color w:val="000000" w:themeColor="text1"/>
              <w:sz w:val="28"/>
              <w:szCs w:val="28"/>
              <w:lang w:bidi="bn-BD"/>
            </w:rPr>
            <w:t xml:space="preserve">Profitability of </w:t>
          </w:r>
          <w:r w:rsidR="004C0BD0">
            <w:rPr>
              <w:rFonts w:ascii="Times New Roman" w:hAnsi="Times New Roman" w:cs="Times New Roman"/>
              <w:b/>
              <w:color w:val="000000" w:themeColor="text1"/>
              <w:sz w:val="28"/>
              <w:szCs w:val="28"/>
              <w:lang w:bidi="bn-BD"/>
            </w:rPr>
            <w:t xml:space="preserve">the </w:t>
          </w:r>
          <w:r w:rsidR="00F34B6E">
            <w:rPr>
              <w:rFonts w:ascii="Times New Roman" w:hAnsi="Times New Roman" w:cs="Times New Roman"/>
              <w:b/>
              <w:color w:val="000000" w:themeColor="text1"/>
              <w:sz w:val="28"/>
              <w:szCs w:val="28"/>
              <w:lang w:bidi="bn-BD"/>
            </w:rPr>
            <w:t>Pharmaceuticals Industry in Bangladesh</w:t>
          </w:r>
        </w:sdtContent>
      </w:sdt>
    </w:p>
    <w:p w:rsidR="00933D32" w:rsidRPr="0010508C" w:rsidRDefault="00933D32" w:rsidP="00933D32">
      <w:pPr>
        <w:ind w:left="1440" w:hanging="1440"/>
        <w:jc w:val="center"/>
        <w:rPr>
          <w:rFonts w:ascii="Times New Roman" w:eastAsia="Times New Roman" w:hAnsi="Times New Roman" w:cs="Times New Roman"/>
          <w:sz w:val="32"/>
          <w:szCs w:val="24"/>
        </w:rPr>
      </w:pPr>
    </w:p>
    <w:p w:rsidR="00933D32" w:rsidRPr="0010508C" w:rsidRDefault="00933D32" w:rsidP="00933D32">
      <w:pPr>
        <w:ind w:left="1440" w:hanging="1440"/>
        <w:jc w:val="center"/>
        <w:rPr>
          <w:rFonts w:ascii="Times New Roman" w:eastAsia="Times New Roman" w:hAnsi="Times New Roman" w:cs="Times New Roman"/>
          <w:b/>
          <w:sz w:val="24"/>
          <w:szCs w:val="24"/>
        </w:rPr>
      </w:pPr>
      <w:r w:rsidRPr="0010508C">
        <w:rPr>
          <w:rFonts w:ascii="Times New Roman" w:eastAsia="Times New Roman" w:hAnsi="Times New Roman" w:cs="Times New Roman"/>
          <w:b/>
          <w:sz w:val="24"/>
          <w:szCs w:val="24"/>
        </w:rPr>
        <w:t xml:space="preserve">Supervised By: </w:t>
      </w:r>
    </w:p>
    <w:p w:rsidR="00933D32" w:rsidRPr="0010508C" w:rsidRDefault="00933D32" w:rsidP="00933D32">
      <w:pPr>
        <w:spacing w:after="0"/>
        <w:jc w:val="center"/>
        <w:rPr>
          <w:rFonts w:ascii="Times New Roman" w:eastAsia="Times New Roman" w:hAnsi="Times New Roman" w:cs="Times New Roman"/>
          <w:sz w:val="24"/>
          <w:szCs w:val="24"/>
          <w:lang w:bidi="bn-BD"/>
        </w:rPr>
      </w:pPr>
      <w:r w:rsidRPr="0010508C">
        <w:rPr>
          <w:rFonts w:ascii="Times New Roman" w:eastAsia="Times New Roman" w:hAnsi="Times New Roman" w:cs="Times New Roman"/>
          <w:sz w:val="24"/>
          <w:szCs w:val="24"/>
          <w:lang w:bidi="bn-BD"/>
        </w:rPr>
        <w:t xml:space="preserve">Muhammad </w:t>
      </w:r>
      <w:proofErr w:type="spellStart"/>
      <w:r w:rsidRPr="0010508C">
        <w:rPr>
          <w:rFonts w:ascii="Times New Roman" w:eastAsia="Times New Roman" w:hAnsi="Times New Roman" w:cs="Times New Roman"/>
          <w:sz w:val="24"/>
          <w:szCs w:val="24"/>
          <w:lang w:bidi="bn-BD"/>
        </w:rPr>
        <w:t>Enamul</w:t>
      </w:r>
      <w:proofErr w:type="spellEnd"/>
      <w:r w:rsidRPr="0010508C">
        <w:rPr>
          <w:rFonts w:ascii="Times New Roman" w:eastAsia="Times New Roman" w:hAnsi="Times New Roman" w:cs="Times New Roman"/>
          <w:sz w:val="24"/>
          <w:szCs w:val="24"/>
          <w:lang w:bidi="bn-BD"/>
        </w:rPr>
        <w:t xml:space="preserve"> </w:t>
      </w:r>
      <w:proofErr w:type="spellStart"/>
      <w:r w:rsidRPr="0010508C">
        <w:rPr>
          <w:rFonts w:ascii="Times New Roman" w:eastAsia="Times New Roman" w:hAnsi="Times New Roman" w:cs="Times New Roman"/>
          <w:sz w:val="24"/>
          <w:szCs w:val="24"/>
          <w:lang w:bidi="bn-BD"/>
        </w:rPr>
        <w:t>Haque</w:t>
      </w:r>
      <w:proofErr w:type="spellEnd"/>
    </w:p>
    <w:p w:rsidR="00933D32" w:rsidRPr="0010508C" w:rsidRDefault="00933D32" w:rsidP="00933D32">
      <w:pPr>
        <w:spacing w:after="0"/>
        <w:jc w:val="center"/>
        <w:rPr>
          <w:rFonts w:ascii="Times New Roman" w:eastAsia="Times New Roman" w:hAnsi="Times New Roman" w:cs="Times New Roman"/>
          <w:sz w:val="24"/>
          <w:szCs w:val="24"/>
          <w:lang w:bidi="bn-BD"/>
        </w:rPr>
      </w:pPr>
      <w:r w:rsidRPr="0010508C">
        <w:rPr>
          <w:rFonts w:ascii="Times New Roman" w:eastAsia="Times New Roman" w:hAnsi="Times New Roman" w:cs="Times New Roman"/>
          <w:sz w:val="24"/>
          <w:szCs w:val="24"/>
          <w:lang w:bidi="bn-BD"/>
        </w:rPr>
        <w:t>Assistant Professor</w:t>
      </w:r>
    </w:p>
    <w:p w:rsidR="00933D32" w:rsidRPr="0010508C" w:rsidRDefault="00933D32" w:rsidP="00933D32">
      <w:pPr>
        <w:spacing w:after="0"/>
        <w:jc w:val="center"/>
        <w:rPr>
          <w:rFonts w:ascii="Times New Roman" w:eastAsia="Times New Roman" w:hAnsi="Times New Roman" w:cs="Times New Roman"/>
          <w:sz w:val="24"/>
          <w:szCs w:val="24"/>
          <w:lang w:bidi="bn-BD"/>
        </w:rPr>
      </w:pPr>
      <w:r w:rsidRPr="0010508C">
        <w:rPr>
          <w:rFonts w:ascii="Times New Roman" w:eastAsia="Times New Roman" w:hAnsi="Times New Roman" w:cs="Times New Roman"/>
          <w:sz w:val="24"/>
          <w:szCs w:val="24"/>
          <w:lang w:bidi="bn-BD"/>
        </w:rPr>
        <w:t>School of Business and Economics</w:t>
      </w:r>
    </w:p>
    <w:p w:rsidR="00933D32" w:rsidRPr="0010508C" w:rsidRDefault="00933D32" w:rsidP="00933D32">
      <w:pPr>
        <w:spacing w:after="0"/>
        <w:jc w:val="center"/>
        <w:rPr>
          <w:rFonts w:ascii="Times New Roman" w:eastAsia="Times New Roman" w:hAnsi="Times New Roman" w:cs="Times New Roman"/>
          <w:sz w:val="24"/>
          <w:szCs w:val="24"/>
          <w:lang w:bidi="bn-BD"/>
        </w:rPr>
      </w:pPr>
      <w:r w:rsidRPr="0010508C">
        <w:rPr>
          <w:rFonts w:ascii="Times New Roman" w:eastAsia="Times New Roman" w:hAnsi="Times New Roman" w:cs="Times New Roman"/>
          <w:sz w:val="24"/>
          <w:szCs w:val="24"/>
          <w:lang w:bidi="bn-BD"/>
        </w:rPr>
        <w:t>United International University</w:t>
      </w:r>
    </w:p>
    <w:p w:rsidR="00933D32" w:rsidRPr="0010508C" w:rsidRDefault="00933D32" w:rsidP="00933D32">
      <w:pPr>
        <w:ind w:left="1440" w:hanging="1440"/>
        <w:jc w:val="center"/>
        <w:rPr>
          <w:rFonts w:ascii="Times New Roman" w:eastAsia="Times New Roman" w:hAnsi="Times New Roman" w:cs="Times New Roman"/>
          <w:sz w:val="24"/>
          <w:szCs w:val="24"/>
        </w:rPr>
      </w:pPr>
    </w:p>
    <w:p w:rsidR="00933D32" w:rsidRPr="0010508C" w:rsidRDefault="00933D32" w:rsidP="00933D32">
      <w:pPr>
        <w:ind w:left="1440" w:hanging="1440"/>
        <w:jc w:val="center"/>
        <w:rPr>
          <w:rFonts w:ascii="Times New Roman" w:eastAsia="Times New Roman" w:hAnsi="Times New Roman" w:cs="Times New Roman"/>
          <w:b/>
          <w:sz w:val="24"/>
          <w:szCs w:val="24"/>
        </w:rPr>
      </w:pPr>
      <w:r w:rsidRPr="0010508C">
        <w:rPr>
          <w:rFonts w:ascii="Times New Roman" w:eastAsia="Times New Roman" w:hAnsi="Times New Roman" w:cs="Times New Roman"/>
          <w:b/>
          <w:sz w:val="24"/>
          <w:szCs w:val="24"/>
        </w:rPr>
        <w:t>SUBMITTED BY:</w:t>
      </w:r>
    </w:p>
    <w:p w:rsidR="00AD4614" w:rsidRPr="0010508C" w:rsidRDefault="00AD4614" w:rsidP="00933D32">
      <w:pPr>
        <w:ind w:left="1440" w:hanging="1440"/>
        <w:jc w:val="center"/>
        <w:rPr>
          <w:rFonts w:ascii="Times New Roman" w:eastAsia="Times New Roman" w:hAnsi="Times New Roman" w:cs="Times New Roman"/>
          <w:b/>
          <w:sz w:val="24"/>
          <w:szCs w:val="24"/>
        </w:rPr>
      </w:pPr>
      <w:proofErr w:type="spellStart"/>
      <w:r w:rsidRPr="0010508C">
        <w:rPr>
          <w:rFonts w:ascii="Times New Roman" w:eastAsia="Times New Roman" w:hAnsi="Times New Roman" w:cs="Times New Roman"/>
          <w:b/>
          <w:sz w:val="24"/>
          <w:szCs w:val="24"/>
        </w:rPr>
        <w:t>Masrul</w:t>
      </w:r>
      <w:proofErr w:type="spellEnd"/>
      <w:r w:rsidRPr="0010508C">
        <w:rPr>
          <w:rFonts w:ascii="Times New Roman" w:eastAsia="Times New Roman" w:hAnsi="Times New Roman" w:cs="Times New Roman"/>
          <w:b/>
          <w:sz w:val="24"/>
          <w:szCs w:val="24"/>
        </w:rPr>
        <w:t xml:space="preserve"> </w:t>
      </w:r>
      <w:proofErr w:type="spellStart"/>
      <w:r w:rsidRPr="0010508C">
        <w:rPr>
          <w:rFonts w:ascii="Times New Roman" w:eastAsia="Times New Roman" w:hAnsi="Times New Roman" w:cs="Times New Roman"/>
          <w:b/>
          <w:sz w:val="24"/>
          <w:szCs w:val="24"/>
        </w:rPr>
        <w:t>Akhand</w:t>
      </w:r>
      <w:proofErr w:type="spellEnd"/>
    </w:p>
    <w:p w:rsidR="00933D32" w:rsidRPr="0010508C" w:rsidRDefault="00933D32" w:rsidP="00AD4614">
      <w:pPr>
        <w:ind w:left="1440" w:hanging="1440"/>
        <w:jc w:val="center"/>
        <w:rPr>
          <w:rFonts w:ascii="Times New Roman" w:eastAsia="Times New Roman" w:hAnsi="Times New Roman" w:cs="Times New Roman"/>
          <w:b/>
          <w:sz w:val="24"/>
          <w:szCs w:val="24"/>
        </w:rPr>
      </w:pPr>
      <w:r w:rsidRPr="0010508C">
        <w:rPr>
          <w:rFonts w:ascii="Times New Roman" w:hAnsi="Times New Roman" w:cs="Times New Roman"/>
          <w:b/>
          <w:sz w:val="24"/>
          <w:szCs w:val="24"/>
        </w:rPr>
        <w:t>ID:</w:t>
      </w:r>
      <w:r w:rsidR="00AD4614" w:rsidRPr="0010508C">
        <w:rPr>
          <w:rFonts w:ascii="Times New Roman" w:hAnsi="Times New Roman" w:cs="Times New Roman"/>
          <w:b/>
          <w:sz w:val="24"/>
          <w:szCs w:val="24"/>
        </w:rPr>
        <w:t xml:space="preserve"> 111 162 102</w:t>
      </w:r>
    </w:p>
    <w:p w:rsidR="00933D32" w:rsidRPr="0010508C" w:rsidRDefault="00933D32" w:rsidP="00933D32">
      <w:pPr>
        <w:jc w:val="center"/>
        <w:rPr>
          <w:rFonts w:ascii="Times New Roman" w:eastAsia="Times New Roman" w:hAnsi="Times New Roman" w:cs="Times New Roman"/>
          <w:b/>
          <w:sz w:val="24"/>
          <w:szCs w:val="24"/>
        </w:rPr>
      </w:pPr>
    </w:p>
    <w:p w:rsidR="00933D32" w:rsidRPr="00933D32" w:rsidRDefault="00933D32" w:rsidP="00933D32">
      <w:pPr>
        <w:jc w:val="center"/>
        <w:rPr>
          <w:rFonts w:ascii="Times New Roman" w:eastAsia="Times New Roman" w:hAnsi="Times New Roman" w:cs="Times New Roman"/>
          <w:b/>
          <w:sz w:val="32"/>
          <w:szCs w:val="24"/>
        </w:rPr>
      </w:pPr>
      <w:r w:rsidRPr="0010508C">
        <w:rPr>
          <w:rFonts w:ascii="Times New Roman" w:eastAsia="Times New Roman" w:hAnsi="Times New Roman" w:cs="Times New Roman"/>
          <w:b/>
          <w:sz w:val="24"/>
          <w:szCs w:val="24"/>
        </w:rPr>
        <w:t xml:space="preserve">DATE OF SUBMISSION: </w:t>
      </w:r>
      <w:r w:rsidR="00AF035C">
        <w:rPr>
          <w:rFonts w:ascii="Times New Roman" w:eastAsia="Times New Roman" w:hAnsi="Times New Roman" w:cs="Times New Roman"/>
          <w:b/>
          <w:sz w:val="24"/>
          <w:szCs w:val="24"/>
        </w:rPr>
        <w:t>June 20</w:t>
      </w:r>
      <w:r w:rsidR="0010508C" w:rsidRPr="0010508C">
        <w:rPr>
          <w:rFonts w:ascii="Times New Roman" w:eastAsia="Times New Roman" w:hAnsi="Times New Roman" w:cs="Times New Roman"/>
          <w:b/>
          <w:sz w:val="24"/>
          <w:szCs w:val="24"/>
        </w:rPr>
        <w:t>, 2021</w:t>
      </w:r>
    </w:p>
    <w:p w:rsidR="00D2035C" w:rsidRDefault="00D2035C">
      <w:pPr>
        <w:spacing w:after="160" w:line="259" w:lineRule="auto"/>
        <w:rPr>
          <w:rFonts w:ascii="Times New Roman" w:hAnsi="Times New Roman" w:cs="Times New Roman"/>
          <w:b/>
          <w:bCs/>
          <w:color w:val="44546A" w:themeColor="text2"/>
          <w:sz w:val="32"/>
          <w:szCs w:val="32"/>
        </w:rPr>
      </w:pPr>
    </w:p>
    <w:p w:rsidR="0010508C" w:rsidRDefault="0010508C">
      <w:pPr>
        <w:spacing w:after="160" w:line="259" w:lineRule="auto"/>
        <w:rPr>
          <w:rFonts w:ascii="Times New Roman" w:hAnsi="Times New Roman" w:cs="Times New Roman"/>
          <w:b/>
          <w:bCs/>
          <w:color w:val="44546A" w:themeColor="text2"/>
          <w:sz w:val="32"/>
          <w:szCs w:val="32"/>
        </w:rPr>
      </w:pPr>
    </w:p>
    <w:p w:rsidR="0010508C" w:rsidRDefault="0010508C">
      <w:pPr>
        <w:spacing w:after="160" w:line="259" w:lineRule="auto"/>
        <w:rPr>
          <w:rFonts w:ascii="Times New Roman" w:hAnsi="Times New Roman" w:cs="Times New Roman"/>
          <w:b/>
          <w:bCs/>
          <w:color w:val="44546A" w:themeColor="text2"/>
          <w:sz w:val="32"/>
          <w:szCs w:val="32"/>
        </w:rPr>
      </w:pPr>
    </w:p>
    <w:p w:rsidR="0010508C" w:rsidRDefault="0010508C">
      <w:pPr>
        <w:spacing w:after="160" w:line="259" w:lineRule="auto"/>
        <w:rPr>
          <w:rFonts w:ascii="Times New Roman" w:hAnsi="Times New Roman" w:cs="Times New Roman"/>
          <w:b/>
          <w:bCs/>
          <w:color w:val="44546A" w:themeColor="text2"/>
          <w:sz w:val="32"/>
          <w:szCs w:val="32"/>
        </w:rPr>
      </w:pPr>
    </w:p>
    <w:p w:rsidR="00933D32" w:rsidRDefault="00933D32">
      <w:pPr>
        <w:spacing w:after="160" w:line="259" w:lineRule="auto"/>
        <w:rPr>
          <w:rFonts w:ascii="Times New Roman" w:hAnsi="Times New Roman" w:cs="Times New Roman"/>
          <w:b/>
          <w:bCs/>
          <w:color w:val="44546A" w:themeColor="text2"/>
          <w:sz w:val="32"/>
          <w:szCs w:val="32"/>
        </w:rPr>
      </w:pPr>
    </w:p>
    <w:p w:rsidR="00A612A6" w:rsidRDefault="00A612A6">
      <w:pPr>
        <w:spacing w:after="160" w:line="259" w:lineRule="auto"/>
        <w:rPr>
          <w:rFonts w:ascii="Times New Roman" w:hAnsi="Times New Roman" w:cs="Times New Roman"/>
          <w:b/>
          <w:bCs/>
          <w:color w:val="44546A" w:themeColor="text2"/>
          <w:sz w:val="32"/>
          <w:szCs w:val="32"/>
        </w:rPr>
      </w:pPr>
    </w:p>
    <w:p w:rsidR="00136CEB" w:rsidRPr="003B2C63" w:rsidRDefault="00136CEB" w:rsidP="00136CEB">
      <w:pPr>
        <w:jc w:val="center"/>
        <w:rPr>
          <w:rFonts w:ascii="Times New Roman" w:hAnsi="Times New Roman" w:cs="Times New Roman"/>
          <w:color w:val="44546A" w:themeColor="text2"/>
          <w:sz w:val="32"/>
          <w:szCs w:val="32"/>
        </w:rPr>
      </w:pPr>
      <w:r w:rsidRPr="003B2C63">
        <w:rPr>
          <w:rFonts w:ascii="Times New Roman" w:hAnsi="Times New Roman" w:cs="Times New Roman"/>
          <w:b/>
          <w:bCs/>
          <w:color w:val="44546A" w:themeColor="text2"/>
          <w:sz w:val="32"/>
          <w:szCs w:val="32"/>
        </w:rPr>
        <w:t>Letter of Transmittal</w:t>
      </w:r>
    </w:p>
    <w:p w:rsidR="00136CEB" w:rsidRPr="00BF59EB" w:rsidRDefault="00136CEB" w:rsidP="00136CEB">
      <w:pPr>
        <w:jc w:val="both"/>
        <w:rPr>
          <w:rFonts w:ascii="Times New Roman" w:hAnsi="Times New Roman" w:cs="Times New Roman"/>
          <w:b/>
          <w:bCs/>
          <w:sz w:val="24"/>
          <w:szCs w:val="24"/>
        </w:rPr>
      </w:pPr>
    </w:p>
    <w:p w:rsidR="00136CEB" w:rsidRPr="00BF59EB" w:rsidRDefault="0010508C" w:rsidP="00136CEB">
      <w:pPr>
        <w:pStyle w:val="Default"/>
        <w:spacing w:line="360" w:lineRule="auto"/>
        <w:jc w:val="both"/>
        <w:rPr>
          <w:color w:val="auto"/>
        </w:rPr>
      </w:pPr>
      <w:r>
        <w:rPr>
          <w:color w:val="auto"/>
        </w:rPr>
        <w:t xml:space="preserve">June </w:t>
      </w:r>
      <w:r w:rsidR="00AF035C">
        <w:rPr>
          <w:color w:val="auto"/>
        </w:rPr>
        <w:t>20</w:t>
      </w:r>
      <w:r w:rsidR="00136CEB">
        <w:rPr>
          <w:color w:val="auto"/>
        </w:rPr>
        <w:t>, 2021</w:t>
      </w:r>
    </w:p>
    <w:p w:rsidR="00136CEB" w:rsidRPr="00BF59EB" w:rsidRDefault="00136CEB" w:rsidP="00136CEB">
      <w:pPr>
        <w:pStyle w:val="Default"/>
        <w:spacing w:line="360" w:lineRule="auto"/>
        <w:jc w:val="both"/>
        <w:rPr>
          <w:color w:val="auto"/>
        </w:rPr>
      </w:pPr>
      <w:r w:rsidRPr="00BF59EB">
        <w:rPr>
          <w:color w:val="auto"/>
        </w:rPr>
        <w:t xml:space="preserve">Muhammad </w:t>
      </w:r>
      <w:proofErr w:type="spellStart"/>
      <w:r w:rsidRPr="00BF59EB">
        <w:rPr>
          <w:color w:val="auto"/>
        </w:rPr>
        <w:t>Enamul</w:t>
      </w:r>
      <w:proofErr w:type="spellEnd"/>
      <w:r w:rsidRPr="00BF59EB">
        <w:rPr>
          <w:color w:val="auto"/>
        </w:rPr>
        <w:t xml:space="preserve"> </w:t>
      </w:r>
      <w:proofErr w:type="spellStart"/>
      <w:r w:rsidRPr="00BF59EB">
        <w:rPr>
          <w:color w:val="auto"/>
        </w:rPr>
        <w:t>Haque</w:t>
      </w:r>
      <w:proofErr w:type="spellEnd"/>
    </w:p>
    <w:p w:rsidR="00136CEB" w:rsidRPr="00BF59EB" w:rsidRDefault="00136CEB" w:rsidP="00136CEB">
      <w:pPr>
        <w:pStyle w:val="Default"/>
        <w:tabs>
          <w:tab w:val="left" w:pos="2298"/>
        </w:tabs>
        <w:spacing w:line="360" w:lineRule="auto"/>
        <w:jc w:val="both"/>
        <w:rPr>
          <w:color w:val="auto"/>
        </w:rPr>
      </w:pPr>
      <w:r w:rsidRPr="00BF59EB">
        <w:rPr>
          <w:color w:val="auto"/>
        </w:rPr>
        <w:t xml:space="preserve">Assistant Professor </w:t>
      </w:r>
      <w:r w:rsidRPr="00BF59EB">
        <w:rPr>
          <w:color w:val="auto"/>
        </w:rPr>
        <w:tab/>
      </w:r>
    </w:p>
    <w:p w:rsidR="00136CEB" w:rsidRPr="00BF59EB" w:rsidRDefault="00136CEB" w:rsidP="00136CEB">
      <w:pPr>
        <w:pStyle w:val="Default"/>
        <w:spacing w:line="360" w:lineRule="auto"/>
        <w:jc w:val="both"/>
        <w:rPr>
          <w:color w:val="auto"/>
        </w:rPr>
      </w:pPr>
      <w:r w:rsidRPr="00BF59EB">
        <w:rPr>
          <w:color w:val="auto"/>
        </w:rPr>
        <w:t xml:space="preserve">School of Business and Economics </w:t>
      </w:r>
    </w:p>
    <w:p w:rsidR="00136CEB" w:rsidRPr="00BF59EB" w:rsidRDefault="00136CEB" w:rsidP="00136CEB">
      <w:pPr>
        <w:spacing w:line="360" w:lineRule="auto"/>
        <w:jc w:val="both"/>
        <w:rPr>
          <w:rFonts w:ascii="Times New Roman" w:hAnsi="Times New Roman" w:cs="Times New Roman"/>
          <w:sz w:val="24"/>
          <w:szCs w:val="24"/>
        </w:rPr>
      </w:pPr>
      <w:r w:rsidRPr="00BF59EB">
        <w:rPr>
          <w:rFonts w:ascii="Times New Roman" w:hAnsi="Times New Roman" w:cs="Times New Roman"/>
          <w:sz w:val="24"/>
          <w:szCs w:val="24"/>
        </w:rPr>
        <w:t>United International University</w:t>
      </w:r>
    </w:p>
    <w:p w:rsidR="00136CEB" w:rsidRPr="00BF59EB" w:rsidRDefault="00136CEB" w:rsidP="00136CEB">
      <w:pPr>
        <w:spacing w:line="360" w:lineRule="auto"/>
        <w:jc w:val="both"/>
        <w:rPr>
          <w:rFonts w:ascii="Times New Roman" w:hAnsi="Times New Roman" w:cs="Times New Roman"/>
          <w:sz w:val="24"/>
          <w:szCs w:val="24"/>
        </w:rPr>
      </w:pPr>
    </w:p>
    <w:p w:rsidR="0010508C" w:rsidRPr="0010508C" w:rsidRDefault="00136CEB" w:rsidP="0010508C">
      <w:pPr>
        <w:pStyle w:val="NoSpacing"/>
        <w:spacing w:before="112" w:line="216" w:lineRule="auto"/>
        <w:ind w:right="403"/>
        <w:jc w:val="center"/>
        <w:rPr>
          <w:rFonts w:ascii="Times New Roman" w:hAnsi="Times New Roman" w:cs="Times New Roman"/>
          <w:color w:val="000000" w:themeColor="text1"/>
          <w:sz w:val="24"/>
          <w:szCs w:val="24"/>
        </w:rPr>
      </w:pPr>
      <w:r w:rsidRPr="0010508C">
        <w:rPr>
          <w:rFonts w:ascii="Times New Roman" w:hAnsi="Times New Roman" w:cs="Times New Roman"/>
          <w:sz w:val="24"/>
          <w:szCs w:val="24"/>
        </w:rPr>
        <w:t>Subject: Submission of Project</w:t>
      </w:r>
      <w:r w:rsidR="005B0E07" w:rsidRPr="0010508C">
        <w:rPr>
          <w:rFonts w:ascii="Times New Roman" w:hAnsi="Times New Roman" w:cs="Times New Roman"/>
          <w:sz w:val="24"/>
          <w:szCs w:val="24"/>
        </w:rPr>
        <w:t xml:space="preserve"> report</w:t>
      </w:r>
      <w:r w:rsidRPr="0010508C">
        <w:rPr>
          <w:rFonts w:ascii="Times New Roman" w:hAnsi="Times New Roman" w:cs="Times New Roman"/>
          <w:sz w:val="24"/>
          <w:szCs w:val="24"/>
        </w:rPr>
        <w:t xml:space="preserve"> on “</w:t>
      </w:r>
      <w:sdt>
        <w:sdtPr>
          <w:rPr>
            <w:rFonts w:ascii="Times New Roman" w:hAnsi="Times New Roman" w:cs="Times New Roman"/>
            <w:color w:val="000000" w:themeColor="text1"/>
            <w:sz w:val="24"/>
            <w:szCs w:val="24"/>
            <w:lang w:bidi="bn-BD"/>
          </w:rPr>
          <w:alias w:val="Title"/>
          <w:tag w:val=""/>
          <w:id w:val="-182438578"/>
          <w:dataBinding w:prefixMappings="xmlns:ns0='http://purl.org/dc/elements/1.1/' xmlns:ns1='http://schemas.openxmlformats.org/package/2006/metadata/core-properties' " w:xpath="/ns1:coreProperties[1]/ns0:title[1]" w:storeItemID="{6C3C8BC8-F283-45AE-878A-BAB7291924A1}"/>
          <w:text/>
        </w:sdtPr>
        <w:sdtContent>
          <w:r w:rsidR="004C0BD0">
            <w:rPr>
              <w:rFonts w:ascii="Times New Roman" w:hAnsi="Times New Roman" w:cs="Times New Roman"/>
              <w:color w:val="000000" w:themeColor="text1"/>
              <w:sz w:val="24"/>
              <w:szCs w:val="24"/>
              <w:lang w:bidi="bn-BD"/>
            </w:rPr>
            <w:t>Measuring the Relationship between Working Capital Management and the Profitability of the Pharmaceuticals Industry in Bangladesh</w:t>
          </w:r>
        </w:sdtContent>
      </w:sdt>
    </w:p>
    <w:p w:rsidR="0010508C" w:rsidRDefault="0010508C" w:rsidP="00136CEB">
      <w:pPr>
        <w:pStyle w:val="Default"/>
        <w:spacing w:line="360" w:lineRule="auto"/>
        <w:jc w:val="both"/>
        <w:rPr>
          <w:color w:val="auto"/>
        </w:rPr>
      </w:pPr>
    </w:p>
    <w:p w:rsidR="00136CEB" w:rsidRPr="00BF59EB" w:rsidRDefault="00136CEB" w:rsidP="00136CEB">
      <w:pPr>
        <w:pStyle w:val="Default"/>
        <w:spacing w:line="360" w:lineRule="auto"/>
        <w:jc w:val="both"/>
        <w:rPr>
          <w:color w:val="auto"/>
        </w:rPr>
      </w:pPr>
      <w:r w:rsidRPr="00BF59EB">
        <w:rPr>
          <w:color w:val="auto"/>
        </w:rPr>
        <w:t xml:space="preserve">Dear Sir, </w:t>
      </w:r>
    </w:p>
    <w:p w:rsidR="0010508C" w:rsidRPr="0010508C" w:rsidRDefault="00136CEB" w:rsidP="0010508C">
      <w:pPr>
        <w:pStyle w:val="NoSpacing"/>
        <w:spacing w:before="112" w:line="360" w:lineRule="auto"/>
        <w:ind w:right="403"/>
        <w:jc w:val="both"/>
        <w:rPr>
          <w:rFonts w:ascii="Times New Roman" w:hAnsi="Times New Roman" w:cs="Times New Roman"/>
          <w:color w:val="000000" w:themeColor="text1"/>
          <w:sz w:val="24"/>
          <w:szCs w:val="24"/>
        </w:rPr>
      </w:pPr>
      <w:r w:rsidRPr="0010508C">
        <w:rPr>
          <w:rFonts w:ascii="Times New Roman" w:hAnsi="Times New Roman" w:cs="Times New Roman"/>
          <w:color w:val="auto"/>
          <w:sz w:val="24"/>
          <w:szCs w:val="24"/>
        </w:rPr>
        <w:t xml:space="preserve">This is </w:t>
      </w:r>
      <w:r w:rsidR="005B0E07" w:rsidRPr="0010508C">
        <w:rPr>
          <w:rFonts w:ascii="Times New Roman" w:hAnsi="Times New Roman" w:cs="Times New Roman"/>
          <w:color w:val="auto"/>
          <w:sz w:val="24"/>
          <w:szCs w:val="24"/>
        </w:rPr>
        <w:t>my</w:t>
      </w:r>
      <w:r w:rsidRPr="0010508C">
        <w:rPr>
          <w:rFonts w:ascii="Times New Roman" w:hAnsi="Times New Roman" w:cs="Times New Roman"/>
          <w:color w:val="auto"/>
          <w:sz w:val="24"/>
          <w:szCs w:val="24"/>
        </w:rPr>
        <w:t xml:space="preserve"> pleasure to present </w:t>
      </w:r>
      <w:r w:rsidR="005B0E07" w:rsidRPr="0010508C">
        <w:rPr>
          <w:rFonts w:ascii="Times New Roman" w:hAnsi="Times New Roman" w:cs="Times New Roman"/>
          <w:color w:val="auto"/>
          <w:sz w:val="24"/>
          <w:szCs w:val="24"/>
        </w:rPr>
        <w:t xml:space="preserve">my project report </w:t>
      </w:r>
      <w:r w:rsidR="00D111E2" w:rsidRPr="0010508C">
        <w:rPr>
          <w:rFonts w:ascii="Times New Roman" w:hAnsi="Times New Roman" w:cs="Times New Roman"/>
          <w:sz w:val="24"/>
          <w:szCs w:val="24"/>
        </w:rPr>
        <w:t>“</w:t>
      </w:r>
      <w:sdt>
        <w:sdtPr>
          <w:rPr>
            <w:rFonts w:ascii="Times New Roman" w:hAnsi="Times New Roman" w:cs="Times New Roman"/>
            <w:color w:val="000000" w:themeColor="text1"/>
            <w:sz w:val="24"/>
            <w:szCs w:val="24"/>
            <w:lang w:bidi="bn-BD"/>
          </w:rPr>
          <w:alias w:val="Title"/>
          <w:tag w:val=""/>
          <w:id w:val="-2035868591"/>
          <w:dataBinding w:prefixMappings="xmlns:ns0='http://purl.org/dc/elements/1.1/' xmlns:ns1='http://schemas.openxmlformats.org/package/2006/metadata/core-properties' " w:xpath="/ns1:coreProperties[1]/ns0:title[1]" w:storeItemID="{6C3C8BC8-F283-45AE-878A-BAB7291924A1}"/>
          <w:text/>
        </w:sdtPr>
        <w:sdtContent>
          <w:r w:rsidR="004C0BD0">
            <w:rPr>
              <w:rFonts w:ascii="Times New Roman" w:hAnsi="Times New Roman" w:cs="Times New Roman"/>
              <w:color w:val="000000" w:themeColor="text1"/>
              <w:sz w:val="24"/>
              <w:szCs w:val="24"/>
              <w:lang w:bidi="bn-BD"/>
            </w:rPr>
            <w:t>Measuring the Relationship between Working Capital Management and the Profitability of the Pharmaceuticals Industry in Bangladesh</w:t>
          </w:r>
        </w:sdtContent>
      </w:sdt>
    </w:p>
    <w:p w:rsidR="0010508C" w:rsidRPr="0010508C" w:rsidRDefault="0010508C" w:rsidP="0010508C">
      <w:pPr>
        <w:pStyle w:val="Default"/>
        <w:spacing w:line="360" w:lineRule="auto"/>
        <w:jc w:val="both"/>
        <w:rPr>
          <w:color w:val="auto"/>
          <w:sz w:val="12"/>
        </w:rPr>
      </w:pPr>
    </w:p>
    <w:p w:rsidR="00136CEB" w:rsidRPr="0010508C" w:rsidRDefault="005B0E07" w:rsidP="0010508C">
      <w:pPr>
        <w:pStyle w:val="Default"/>
        <w:spacing w:line="360" w:lineRule="auto"/>
        <w:jc w:val="both"/>
        <w:rPr>
          <w:color w:val="auto"/>
        </w:rPr>
      </w:pPr>
      <w:r w:rsidRPr="0010508C">
        <w:t xml:space="preserve"> </w:t>
      </w:r>
      <w:r w:rsidR="00136CEB" w:rsidRPr="0010508C">
        <w:rPr>
          <w:color w:val="auto"/>
        </w:rPr>
        <w:t xml:space="preserve">During the preparation of this report, </w:t>
      </w:r>
      <w:r w:rsidRPr="0010508C">
        <w:rPr>
          <w:color w:val="auto"/>
        </w:rPr>
        <w:t>I</w:t>
      </w:r>
      <w:r w:rsidR="00136CEB" w:rsidRPr="0010508C">
        <w:rPr>
          <w:color w:val="auto"/>
        </w:rPr>
        <w:t xml:space="preserve"> find it is beneficial and knowledgeable for </w:t>
      </w:r>
      <w:r w:rsidRPr="0010508C">
        <w:rPr>
          <w:color w:val="auto"/>
        </w:rPr>
        <w:t>me</w:t>
      </w:r>
      <w:r w:rsidR="00136CEB" w:rsidRPr="0010508C">
        <w:rPr>
          <w:color w:val="auto"/>
        </w:rPr>
        <w:t xml:space="preserve"> and which will definitely enhance to build </w:t>
      </w:r>
      <w:r w:rsidRPr="0010508C">
        <w:rPr>
          <w:color w:val="auto"/>
        </w:rPr>
        <w:t>my</w:t>
      </w:r>
      <w:r w:rsidR="00136CEB" w:rsidRPr="0010508C">
        <w:rPr>
          <w:color w:val="auto"/>
        </w:rPr>
        <w:t xml:space="preserve"> career in the near future. </w:t>
      </w:r>
      <w:r w:rsidR="007A5E1A" w:rsidRPr="0010508C">
        <w:rPr>
          <w:color w:val="auto"/>
        </w:rPr>
        <w:t>I</w:t>
      </w:r>
      <w:r w:rsidR="00136CEB" w:rsidRPr="0010508C">
        <w:rPr>
          <w:color w:val="auto"/>
        </w:rPr>
        <w:t xml:space="preserve"> want to thank you for your earnest support and forgiving </w:t>
      </w:r>
      <w:r w:rsidR="007A5E1A" w:rsidRPr="0010508C">
        <w:rPr>
          <w:color w:val="auto"/>
        </w:rPr>
        <w:t>me</w:t>
      </w:r>
      <w:r w:rsidR="00136CEB" w:rsidRPr="0010508C">
        <w:rPr>
          <w:color w:val="auto"/>
        </w:rPr>
        <w:t xml:space="preserve"> for any grammatical mistakes.</w:t>
      </w:r>
    </w:p>
    <w:p w:rsidR="00136CEB" w:rsidRPr="0010508C" w:rsidRDefault="00136CEB" w:rsidP="0010508C">
      <w:pPr>
        <w:pStyle w:val="Default"/>
        <w:spacing w:line="360" w:lineRule="auto"/>
        <w:jc w:val="both"/>
        <w:rPr>
          <w:color w:val="auto"/>
        </w:rPr>
      </w:pPr>
      <w:r w:rsidRPr="0010508C">
        <w:rPr>
          <w:color w:val="auto"/>
        </w:rPr>
        <w:t xml:space="preserve"> </w:t>
      </w:r>
    </w:p>
    <w:p w:rsidR="00136CEB" w:rsidRPr="0010508C" w:rsidRDefault="00136CEB" w:rsidP="0010508C">
      <w:pPr>
        <w:pStyle w:val="Default"/>
        <w:spacing w:line="360" w:lineRule="auto"/>
        <w:jc w:val="both"/>
        <w:rPr>
          <w:color w:val="auto"/>
        </w:rPr>
      </w:pPr>
    </w:p>
    <w:p w:rsidR="00136CEB" w:rsidRPr="00BF59EB" w:rsidRDefault="00136CEB" w:rsidP="00136CEB">
      <w:pPr>
        <w:pStyle w:val="Default"/>
        <w:spacing w:line="360" w:lineRule="auto"/>
        <w:jc w:val="both"/>
        <w:rPr>
          <w:color w:val="auto"/>
        </w:rPr>
      </w:pPr>
    </w:p>
    <w:p w:rsidR="00136CEB" w:rsidRPr="00BF59EB" w:rsidRDefault="00136CEB" w:rsidP="00136CEB">
      <w:pPr>
        <w:pStyle w:val="Default"/>
        <w:spacing w:line="360" w:lineRule="auto"/>
        <w:jc w:val="both"/>
        <w:rPr>
          <w:color w:val="auto"/>
        </w:rPr>
      </w:pPr>
      <w:r w:rsidRPr="00BF59EB">
        <w:rPr>
          <w:color w:val="auto"/>
        </w:rPr>
        <w:t xml:space="preserve">Sincerely </w:t>
      </w:r>
    </w:p>
    <w:p w:rsidR="00136CEB" w:rsidRPr="00BF59EB" w:rsidRDefault="00136CEB" w:rsidP="00136CEB">
      <w:pPr>
        <w:pStyle w:val="Default"/>
        <w:spacing w:line="360" w:lineRule="auto"/>
        <w:jc w:val="both"/>
        <w:rPr>
          <w:color w:val="auto"/>
        </w:rPr>
      </w:pPr>
      <w:r w:rsidRPr="00BF59EB">
        <w:rPr>
          <w:color w:val="auto"/>
        </w:rPr>
        <w:t xml:space="preserve">………………………………… </w:t>
      </w:r>
    </w:p>
    <w:p w:rsidR="00294AF8" w:rsidRDefault="00136CEB" w:rsidP="00294AF8">
      <w:pPr>
        <w:spacing w:line="360" w:lineRule="auto"/>
        <w:jc w:val="both"/>
        <w:rPr>
          <w:rFonts w:ascii="Times New Roman" w:hAnsi="Times New Roman" w:cs="Times New Roman"/>
          <w:sz w:val="24"/>
          <w:szCs w:val="24"/>
        </w:rPr>
      </w:pPr>
      <w:proofErr w:type="spellStart"/>
      <w:r w:rsidRPr="00BF59EB">
        <w:rPr>
          <w:rFonts w:ascii="Times New Roman" w:hAnsi="Times New Roman" w:cs="Times New Roman"/>
          <w:sz w:val="24"/>
          <w:szCs w:val="24"/>
        </w:rPr>
        <w:t>Masrul</w:t>
      </w:r>
      <w:proofErr w:type="spellEnd"/>
      <w:r w:rsidRPr="00BF59EB">
        <w:rPr>
          <w:rFonts w:ascii="Times New Roman" w:hAnsi="Times New Roman" w:cs="Times New Roman"/>
          <w:sz w:val="24"/>
          <w:szCs w:val="24"/>
        </w:rPr>
        <w:t xml:space="preserve"> </w:t>
      </w:r>
      <w:proofErr w:type="spellStart"/>
      <w:r w:rsidRPr="00BF59EB">
        <w:rPr>
          <w:rFonts w:ascii="Times New Roman" w:hAnsi="Times New Roman" w:cs="Times New Roman"/>
          <w:sz w:val="24"/>
          <w:szCs w:val="24"/>
        </w:rPr>
        <w:t>Akhand</w:t>
      </w:r>
      <w:proofErr w:type="spellEnd"/>
    </w:p>
    <w:p w:rsidR="00136CEB" w:rsidRPr="00294AF8" w:rsidRDefault="00136CEB" w:rsidP="00294AF8">
      <w:pPr>
        <w:spacing w:line="360" w:lineRule="auto"/>
        <w:jc w:val="both"/>
        <w:rPr>
          <w:rFonts w:ascii="Times New Roman" w:hAnsi="Times New Roman" w:cs="Times New Roman"/>
          <w:sz w:val="24"/>
          <w:szCs w:val="24"/>
        </w:rPr>
      </w:pPr>
      <w:r w:rsidRPr="00BF59EB">
        <w:t>111 162 102</w:t>
      </w:r>
    </w:p>
    <w:p w:rsidR="006D3EDB" w:rsidRDefault="006D3EDB"/>
    <w:p w:rsidR="006D3EDB" w:rsidRDefault="006D3EDB">
      <w:pPr>
        <w:spacing w:after="160" w:line="259" w:lineRule="auto"/>
      </w:pPr>
    </w:p>
    <w:p w:rsidR="006D3EDB" w:rsidRDefault="006D3EDB"/>
    <w:p w:rsidR="00A5084A" w:rsidRDefault="00A5084A" w:rsidP="00A5084A">
      <w:pPr>
        <w:spacing w:before="3" w:line="360" w:lineRule="auto"/>
        <w:jc w:val="both"/>
      </w:pPr>
    </w:p>
    <w:p w:rsidR="0010508C" w:rsidRPr="0010508C" w:rsidRDefault="0010508C" w:rsidP="0010508C">
      <w:pPr>
        <w:spacing w:line="360" w:lineRule="auto"/>
        <w:ind w:left="100" w:right="146"/>
        <w:jc w:val="center"/>
        <w:rPr>
          <w:rFonts w:ascii="Times New Roman" w:eastAsia="Times New Roman" w:hAnsi="Times New Roman" w:cs="Times New Roman"/>
          <w:sz w:val="32"/>
          <w:szCs w:val="32"/>
        </w:rPr>
      </w:pPr>
      <w:r w:rsidRPr="0010508C">
        <w:rPr>
          <w:rFonts w:ascii="Times New Roman" w:eastAsia="Times New Roman" w:hAnsi="Times New Roman" w:cs="Times New Roman"/>
          <w:sz w:val="32"/>
          <w:szCs w:val="32"/>
        </w:rPr>
        <w:t>Acknowledgement</w:t>
      </w:r>
    </w:p>
    <w:p w:rsidR="00A5084A" w:rsidRPr="00D63B98" w:rsidRDefault="00A5084A" w:rsidP="00A5084A">
      <w:pPr>
        <w:spacing w:line="360" w:lineRule="auto"/>
        <w:ind w:left="100" w:right="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I am immensely grateful to my respective course teacher </w:t>
      </w:r>
      <w:r w:rsidRPr="003C3C09">
        <w:rPr>
          <w:rFonts w:ascii="Times New Roman" w:eastAsia="Times New Roman" w:hAnsi="Times New Roman" w:cs="Times New Roman"/>
          <w:i/>
          <w:sz w:val="24"/>
          <w:szCs w:val="24"/>
        </w:rPr>
        <w:t xml:space="preserve">Mr. Muhammad </w:t>
      </w:r>
      <w:proofErr w:type="spellStart"/>
      <w:r w:rsidRPr="003C3C09">
        <w:rPr>
          <w:rFonts w:ascii="Times New Roman" w:eastAsia="Times New Roman" w:hAnsi="Times New Roman" w:cs="Times New Roman"/>
          <w:i/>
          <w:sz w:val="24"/>
          <w:szCs w:val="24"/>
        </w:rPr>
        <w:t>Enamul</w:t>
      </w:r>
      <w:proofErr w:type="spellEnd"/>
      <w:r w:rsidRPr="003C3C09">
        <w:rPr>
          <w:rFonts w:ascii="Times New Roman" w:eastAsia="Times New Roman" w:hAnsi="Times New Roman" w:cs="Times New Roman"/>
          <w:i/>
          <w:sz w:val="24"/>
          <w:szCs w:val="24"/>
        </w:rPr>
        <w:t xml:space="preserve"> </w:t>
      </w:r>
      <w:proofErr w:type="spellStart"/>
      <w:r w:rsidRPr="003C3C09">
        <w:rPr>
          <w:rFonts w:ascii="Times New Roman" w:eastAsia="Times New Roman" w:hAnsi="Times New Roman" w:cs="Times New Roman"/>
          <w:i/>
          <w:sz w:val="24"/>
          <w:szCs w:val="24"/>
        </w:rPr>
        <w:t>Haque</w:t>
      </w:r>
      <w:proofErr w:type="spellEnd"/>
      <w:r>
        <w:rPr>
          <w:rFonts w:ascii="Times New Roman" w:eastAsia="Times New Roman" w:hAnsi="Times New Roman" w:cs="Times New Roman"/>
          <w:sz w:val="24"/>
          <w:szCs w:val="24"/>
        </w:rPr>
        <w:t>, for his guidance, valuable &amp; thoughtful comments, and suggestions. I am very grateful to him for giving me inspirations and encouragement throughout my study. His untiring patience &amp;</w:t>
      </w:r>
      <w:r>
        <w:rPr>
          <w:sz w:val="24"/>
          <w:szCs w:val="24"/>
        </w:rPr>
        <w:t xml:space="preserve"> </w:t>
      </w:r>
      <w:r>
        <w:rPr>
          <w:rFonts w:ascii="Times New Roman" w:eastAsia="Times New Roman" w:hAnsi="Times New Roman" w:cs="Times New Roman"/>
          <w:sz w:val="24"/>
          <w:szCs w:val="24"/>
        </w:rPr>
        <w:t xml:space="preserve">attention to details enabled </w:t>
      </w:r>
      <w:r w:rsidR="00406838">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to complete this dissertation and get it into its present form. </w:t>
      </w:r>
      <w:r w:rsidRPr="00D63B98">
        <w:rPr>
          <w:rFonts w:ascii="Times New Roman" w:eastAsia="Times New Roman" w:hAnsi="Times New Roman" w:cs="Times New Roman"/>
          <w:sz w:val="24"/>
          <w:szCs w:val="24"/>
        </w:rPr>
        <w:t xml:space="preserve">He sincerely helped </w:t>
      </w:r>
      <w:r w:rsidR="00406838">
        <w:rPr>
          <w:rFonts w:ascii="Times New Roman" w:eastAsia="Times New Roman" w:hAnsi="Times New Roman" w:cs="Times New Roman"/>
          <w:sz w:val="24"/>
          <w:szCs w:val="24"/>
        </w:rPr>
        <w:t>me</w:t>
      </w:r>
      <w:r w:rsidRPr="00D63B98">
        <w:rPr>
          <w:rFonts w:ascii="Times New Roman" w:eastAsia="Times New Roman" w:hAnsi="Times New Roman" w:cs="Times New Roman"/>
          <w:sz w:val="24"/>
          <w:szCs w:val="24"/>
        </w:rPr>
        <w:t xml:space="preserve"> and has given necessary suggestions in preparing </w:t>
      </w:r>
      <w:r w:rsidR="00406838">
        <w:rPr>
          <w:rFonts w:ascii="Times New Roman" w:eastAsia="Times New Roman" w:hAnsi="Times New Roman" w:cs="Times New Roman"/>
          <w:sz w:val="24"/>
          <w:szCs w:val="24"/>
        </w:rPr>
        <w:t>my</w:t>
      </w:r>
      <w:r w:rsidRPr="00D63B98">
        <w:rPr>
          <w:rFonts w:ascii="Times New Roman" w:eastAsia="Times New Roman" w:hAnsi="Times New Roman" w:cs="Times New Roman"/>
          <w:sz w:val="24"/>
          <w:szCs w:val="24"/>
        </w:rPr>
        <w:t xml:space="preserve"> report. Without his supervision and encouragement this report would not </w:t>
      </w:r>
      <w:r>
        <w:rPr>
          <w:rFonts w:ascii="Times New Roman" w:eastAsia="Times New Roman" w:hAnsi="Times New Roman" w:cs="Times New Roman"/>
          <w:sz w:val="24"/>
          <w:szCs w:val="24"/>
        </w:rPr>
        <w:t xml:space="preserve">be </w:t>
      </w:r>
      <w:r w:rsidRPr="00D63B98">
        <w:rPr>
          <w:rFonts w:ascii="Times New Roman" w:eastAsia="Times New Roman" w:hAnsi="Times New Roman" w:cs="Times New Roman"/>
          <w:sz w:val="24"/>
          <w:szCs w:val="24"/>
        </w:rPr>
        <w:t xml:space="preserve">possible </w:t>
      </w:r>
      <w:r>
        <w:rPr>
          <w:rFonts w:ascii="Times New Roman" w:eastAsia="Times New Roman" w:hAnsi="Times New Roman" w:cs="Times New Roman"/>
          <w:sz w:val="24"/>
          <w:szCs w:val="24"/>
        </w:rPr>
        <w:t xml:space="preserve">for taking </w:t>
      </w:r>
      <w:r w:rsidRPr="00D63B98">
        <w:rPr>
          <w:rFonts w:ascii="Times New Roman" w:eastAsia="Times New Roman" w:hAnsi="Times New Roman" w:cs="Times New Roman"/>
          <w:sz w:val="24"/>
          <w:szCs w:val="24"/>
        </w:rPr>
        <w:t xml:space="preserve">such an attempt to enhance </w:t>
      </w:r>
      <w:r w:rsidR="00063145">
        <w:rPr>
          <w:rFonts w:ascii="Times New Roman" w:eastAsia="Times New Roman" w:hAnsi="Times New Roman" w:cs="Times New Roman"/>
          <w:sz w:val="24"/>
          <w:szCs w:val="24"/>
        </w:rPr>
        <w:t>my</w:t>
      </w:r>
      <w:r w:rsidRPr="00D63B98">
        <w:rPr>
          <w:rFonts w:ascii="Times New Roman" w:eastAsia="Times New Roman" w:hAnsi="Times New Roman" w:cs="Times New Roman"/>
          <w:sz w:val="24"/>
          <w:szCs w:val="24"/>
        </w:rPr>
        <w:t xml:space="preserve"> practical knowledge about the real situation.</w:t>
      </w:r>
    </w:p>
    <w:p w:rsidR="00A5084A" w:rsidRPr="0010508C" w:rsidRDefault="00A5084A" w:rsidP="0010508C">
      <w:pPr>
        <w:spacing w:line="360" w:lineRule="auto"/>
        <w:ind w:left="100" w:right="146"/>
        <w:jc w:val="both"/>
        <w:rPr>
          <w:sz w:val="24"/>
          <w:szCs w:val="24"/>
        </w:rPr>
      </w:pPr>
      <w:r>
        <w:rPr>
          <w:rFonts w:ascii="Times New Roman" w:eastAsia="Times New Roman" w:hAnsi="Times New Roman" w:cs="Times New Roman"/>
          <w:sz w:val="24"/>
          <w:szCs w:val="24"/>
        </w:rPr>
        <w:t>However, all its limitations are considered.</w:t>
      </w:r>
    </w:p>
    <w:p w:rsidR="00A5084A" w:rsidRPr="0010508C" w:rsidRDefault="00A5084A" w:rsidP="0010508C">
      <w:pPr>
        <w:spacing w:line="360" w:lineRule="auto"/>
        <w:ind w:left="100" w:right="80"/>
        <w:jc w:val="both"/>
        <w:rPr>
          <w:sz w:val="24"/>
          <w:szCs w:val="24"/>
        </w:rPr>
      </w:pPr>
      <w:r>
        <w:rPr>
          <w:rFonts w:ascii="Times New Roman" w:eastAsia="Times New Roman" w:hAnsi="Times New Roman" w:cs="Times New Roman"/>
          <w:sz w:val="24"/>
          <w:szCs w:val="24"/>
        </w:rPr>
        <w:t xml:space="preserve">Secondly, </w:t>
      </w:r>
      <w:r w:rsidR="002A5B7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would like to convey </w:t>
      </w:r>
      <w:r w:rsidR="002A5B7B">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thanks to the people who provided </w:t>
      </w:r>
      <w:r w:rsidR="00451E8A">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with valuable information that was very much needed for the completion of this report.</w:t>
      </w:r>
    </w:p>
    <w:p w:rsidR="00A5084A" w:rsidRDefault="00A5084A" w:rsidP="00A5084A">
      <w:pPr>
        <w:spacing w:line="360" w:lineRule="auto"/>
        <w:ind w:left="100"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451E8A">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sincere gratitude goes to </w:t>
      </w:r>
      <w:r w:rsidR="00451E8A">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friends and classmates who helped </w:t>
      </w:r>
      <w:r w:rsidR="00451E8A">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whenever </w:t>
      </w:r>
      <w:r w:rsidR="00451E8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needed.</w:t>
      </w:r>
    </w:p>
    <w:p w:rsidR="00A5084A" w:rsidRDefault="00A5084A" w:rsidP="00A5084A">
      <w:pPr>
        <w:spacing w:line="360" w:lineRule="auto"/>
        <w:ind w:left="100" w:right="84"/>
        <w:jc w:val="both"/>
        <w:rPr>
          <w:rFonts w:ascii="Times New Roman" w:eastAsia="Times New Roman" w:hAnsi="Times New Roman" w:cs="Times New Roman"/>
          <w:sz w:val="24"/>
          <w:szCs w:val="24"/>
        </w:rPr>
      </w:pPr>
      <w:r w:rsidRPr="008E1345">
        <w:rPr>
          <w:rFonts w:ascii="Times New Roman" w:eastAsia="Times New Roman" w:hAnsi="Times New Roman" w:cs="Times New Roman"/>
          <w:sz w:val="24"/>
          <w:szCs w:val="24"/>
        </w:rPr>
        <w:t xml:space="preserve">Despite </w:t>
      </w:r>
      <w:r w:rsidR="00451E8A">
        <w:rPr>
          <w:rFonts w:ascii="Times New Roman" w:eastAsia="Times New Roman" w:hAnsi="Times New Roman" w:cs="Times New Roman"/>
          <w:sz w:val="24"/>
          <w:szCs w:val="24"/>
        </w:rPr>
        <w:t>my</w:t>
      </w:r>
      <w:r w:rsidRPr="008E1345">
        <w:rPr>
          <w:rFonts w:ascii="Times New Roman" w:eastAsia="Times New Roman" w:hAnsi="Times New Roman" w:cs="Times New Roman"/>
          <w:sz w:val="24"/>
          <w:szCs w:val="24"/>
        </w:rPr>
        <w:t xml:space="preserve"> sincere efforts, there may appear some shortfalls in the report. </w:t>
      </w:r>
      <w:r w:rsidR="00451E8A">
        <w:rPr>
          <w:rFonts w:ascii="Times New Roman" w:eastAsia="Times New Roman" w:hAnsi="Times New Roman" w:cs="Times New Roman"/>
          <w:sz w:val="24"/>
          <w:szCs w:val="24"/>
        </w:rPr>
        <w:t>I</w:t>
      </w:r>
      <w:r w:rsidRPr="008E1345">
        <w:rPr>
          <w:rFonts w:ascii="Times New Roman" w:eastAsia="Times New Roman" w:hAnsi="Times New Roman" w:cs="Times New Roman"/>
          <w:sz w:val="24"/>
          <w:szCs w:val="24"/>
        </w:rPr>
        <w:t xml:space="preserve"> apologize for any such unintentional errors.</w:t>
      </w:r>
    </w:p>
    <w:p w:rsidR="009C462A" w:rsidRDefault="009C462A"/>
    <w:p w:rsidR="00BF796C" w:rsidRDefault="00BF796C"/>
    <w:p w:rsidR="00BF796C" w:rsidRDefault="00BF796C"/>
    <w:p w:rsidR="00D21905" w:rsidRDefault="00D21905"/>
    <w:p w:rsidR="00D21905" w:rsidRDefault="00D21905"/>
    <w:p w:rsidR="00D21905" w:rsidRDefault="00D21905"/>
    <w:p w:rsidR="0010508C" w:rsidRDefault="0010508C"/>
    <w:p w:rsidR="00BF796C" w:rsidRDefault="00BF796C"/>
    <w:p w:rsidR="0010508C" w:rsidRDefault="0010508C"/>
    <w:p w:rsidR="00BF796C" w:rsidRDefault="00BF796C"/>
    <w:p w:rsidR="00BF796C" w:rsidRPr="004C0BD0" w:rsidRDefault="00936B41" w:rsidP="004C0BD0">
      <w:pPr>
        <w:spacing w:line="360" w:lineRule="auto"/>
        <w:jc w:val="both"/>
        <w:rPr>
          <w:rFonts w:ascii="Times New Roman" w:hAnsi="Times New Roman" w:cs="Times New Roman"/>
          <w:b/>
          <w:color w:val="44546A" w:themeColor="text2"/>
          <w:sz w:val="24"/>
          <w:szCs w:val="24"/>
        </w:rPr>
      </w:pPr>
      <w:r w:rsidRPr="004C0BD0">
        <w:rPr>
          <w:rFonts w:ascii="Times New Roman" w:hAnsi="Times New Roman" w:cs="Times New Roman"/>
          <w:b/>
          <w:color w:val="44546A" w:themeColor="text2"/>
          <w:sz w:val="24"/>
          <w:szCs w:val="24"/>
        </w:rPr>
        <w:t>Abstract</w:t>
      </w:r>
    </w:p>
    <w:p w:rsidR="005B3AEC" w:rsidRPr="004C0BD0" w:rsidRDefault="004C0BD0" w:rsidP="004C0BD0">
      <w:pPr>
        <w:spacing w:after="160" w:line="360" w:lineRule="auto"/>
        <w:jc w:val="both"/>
        <w:rPr>
          <w:rFonts w:ascii="Times New Roman" w:hAnsi="Times New Roman" w:cs="Times New Roman"/>
          <w:sz w:val="24"/>
          <w:szCs w:val="24"/>
        </w:rPr>
      </w:pPr>
      <w:r w:rsidRPr="004C0BD0">
        <w:rPr>
          <w:rFonts w:ascii="Times New Roman" w:hAnsi="Times New Roman" w:cs="Times New Roman"/>
          <w:sz w:val="24"/>
          <w:szCs w:val="24"/>
        </w:rPr>
        <w:t>This study has been initiated as an effort to understand and show the working capital management practices of the Pharmaceutical Industry in Bangladesh. The objective of the study is to measure the relationship between working capital management and the profitability of the Pharmaceuticals industry in Bangladesh. I applied a panel regression model to identify the effects of working capital variables on firm profitability. Profitability is measured by the return on assets(ROA) and the return on equity(ROE). Results indicate that, in the case of both fixed effects and random effects panel regression models, only payables turnover ratio(PTR)and the current ratio are statistically significant whether we use ROA or ROE as profitability indicators. The conclusion can be made that none of the working capital components can influence the earnings of the Pharmaceuticals industry in Bangladesh except the payable turnover ratio and current ratio.</w:t>
      </w:r>
    </w:p>
    <w:p w:rsidR="00D21905" w:rsidRPr="004C0BD0" w:rsidRDefault="00D21905" w:rsidP="004C0BD0">
      <w:pPr>
        <w:spacing w:after="160" w:line="360" w:lineRule="auto"/>
        <w:jc w:val="both"/>
        <w:rPr>
          <w:sz w:val="24"/>
          <w:szCs w:val="24"/>
        </w:rPr>
      </w:pPr>
    </w:p>
    <w:p w:rsidR="00D21905" w:rsidRPr="004C0BD0" w:rsidRDefault="00D21905" w:rsidP="004C0BD0">
      <w:pPr>
        <w:spacing w:after="160" w:line="360" w:lineRule="auto"/>
        <w:jc w:val="both"/>
        <w:rPr>
          <w:sz w:val="24"/>
          <w:szCs w:val="24"/>
        </w:rPr>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10508C" w:rsidRDefault="0010508C">
      <w:pPr>
        <w:spacing w:after="160" w:line="259" w:lineRule="auto"/>
      </w:pPr>
    </w:p>
    <w:p w:rsidR="00BF796C" w:rsidRPr="005B3AEC" w:rsidRDefault="00BF796C" w:rsidP="005B3AEC">
      <w:pPr>
        <w:jc w:val="center"/>
        <w:rPr>
          <w:rFonts w:ascii="Times New Roman" w:hAnsi="Times New Roman" w:cs="Times New Roman"/>
          <w:b/>
          <w:color w:val="44546A" w:themeColor="text2"/>
          <w:sz w:val="32"/>
        </w:rPr>
      </w:pPr>
    </w:p>
    <w:sdt>
      <w:sdtPr>
        <w:rPr>
          <w:rFonts w:asciiTheme="minorHAnsi" w:eastAsiaTheme="minorEastAsia" w:hAnsiTheme="minorHAnsi" w:cstheme="minorBidi"/>
          <w:color w:val="auto"/>
          <w:sz w:val="36"/>
          <w:szCs w:val="22"/>
        </w:rPr>
        <w:id w:val="-2004804765"/>
        <w:docPartObj>
          <w:docPartGallery w:val="Table of Contents"/>
          <w:docPartUnique/>
        </w:docPartObj>
      </w:sdtPr>
      <w:sdtEndPr>
        <w:rPr>
          <w:rFonts w:ascii="Times New Roman" w:hAnsi="Times New Roman" w:cs="Times New Roman"/>
          <w:b/>
          <w:bCs/>
          <w:noProof/>
          <w:sz w:val="24"/>
          <w:szCs w:val="24"/>
        </w:rPr>
      </w:sdtEndPr>
      <w:sdtContent>
        <w:p w:rsidR="002E2167" w:rsidRPr="00641522" w:rsidRDefault="002E2167">
          <w:pPr>
            <w:pStyle w:val="TOCHeading"/>
            <w:rPr>
              <w:b/>
              <w:color w:val="44546A" w:themeColor="text2"/>
              <w:sz w:val="48"/>
            </w:rPr>
          </w:pPr>
          <w:r w:rsidRPr="00641522">
            <w:rPr>
              <w:b/>
              <w:color w:val="44546A" w:themeColor="text2"/>
              <w:sz w:val="48"/>
            </w:rPr>
            <w:t>Table of Contents</w:t>
          </w:r>
        </w:p>
        <w:p w:rsidR="009E6D13" w:rsidRDefault="002D5FFA">
          <w:pPr>
            <w:pStyle w:val="TOC1"/>
            <w:tabs>
              <w:tab w:val="right" w:leader="dot" w:pos="9350"/>
            </w:tabs>
            <w:rPr>
              <w:noProof/>
            </w:rPr>
          </w:pPr>
          <w:r w:rsidRPr="002D5FFA">
            <w:rPr>
              <w:rFonts w:ascii="Times New Roman" w:hAnsi="Times New Roman" w:cs="Times New Roman"/>
              <w:sz w:val="24"/>
              <w:szCs w:val="24"/>
            </w:rPr>
            <w:fldChar w:fldCharType="begin"/>
          </w:r>
          <w:r w:rsidR="002E2167" w:rsidRPr="00043DF8">
            <w:rPr>
              <w:rFonts w:ascii="Times New Roman" w:hAnsi="Times New Roman" w:cs="Times New Roman"/>
              <w:sz w:val="24"/>
              <w:szCs w:val="24"/>
            </w:rPr>
            <w:instrText xml:space="preserve"> TOC \o "1-3" \h \z \u </w:instrText>
          </w:r>
          <w:r w:rsidRPr="002D5FFA">
            <w:rPr>
              <w:rFonts w:ascii="Times New Roman" w:hAnsi="Times New Roman" w:cs="Times New Roman"/>
              <w:sz w:val="24"/>
              <w:szCs w:val="24"/>
            </w:rPr>
            <w:fldChar w:fldCharType="separate"/>
          </w:r>
          <w:hyperlink w:anchor="_Toc76332629" w:history="1">
            <w:r w:rsidR="009E6D13" w:rsidRPr="00FB5DCC">
              <w:rPr>
                <w:rStyle w:val="Hyperlink"/>
                <w:b/>
                <w:noProof/>
              </w:rPr>
              <w:t>Chapter 1: Introduction</w:t>
            </w:r>
            <w:r w:rsidR="009E6D13">
              <w:rPr>
                <w:noProof/>
                <w:webHidden/>
              </w:rPr>
              <w:tab/>
            </w:r>
            <w:r>
              <w:rPr>
                <w:noProof/>
                <w:webHidden/>
              </w:rPr>
              <w:fldChar w:fldCharType="begin"/>
            </w:r>
            <w:r w:rsidR="009E6D13">
              <w:rPr>
                <w:noProof/>
                <w:webHidden/>
              </w:rPr>
              <w:instrText xml:space="preserve"> PAGEREF _Toc76332629 \h </w:instrText>
            </w:r>
            <w:r>
              <w:rPr>
                <w:noProof/>
                <w:webHidden/>
              </w:rPr>
            </w:r>
            <w:r>
              <w:rPr>
                <w:noProof/>
                <w:webHidden/>
              </w:rPr>
              <w:fldChar w:fldCharType="separate"/>
            </w:r>
            <w:r w:rsidR="009E6D13">
              <w:rPr>
                <w:noProof/>
                <w:webHidden/>
              </w:rPr>
              <w:t>1</w:t>
            </w:r>
            <w:r>
              <w:rPr>
                <w:noProof/>
                <w:webHidden/>
              </w:rPr>
              <w:fldChar w:fldCharType="end"/>
            </w:r>
          </w:hyperlink>
        </w:p>
        <w:p w:rsidR="009E6D13" w:rsidRDefault="002D5FFA">
          <w:pPr>
            <w:pStyle w:val="TOC2"/>
            <w:tabs>
              <w:tab w:val="left" w:pos="880"/>
              <w:tab w:val="right" w:leader="dot" w:pos="9350"/>
            </w:tabs>
            <w:rPr>
              <w:noProof/>
            </w:rPr>
          </w:pPr>
          <w:hyperlink w:anchor="_Toc76332630" w:history="1">
            <w:r w:rsidR="009E6D13" w:rsidRPr="00FB5DCC">
              <w:rPr>
                <w:rStyle w:val="Hyperlink"/>
                <w:b/>
                <w:noProof/>
              </w:rPr>
              <w:t>1.1</w:t>
            </w:r>
            <w:r w:rsidR="009E6D13">
              <w:rPr>
                <w:noProof/>
              </w:rPr>
              <w:tab/>
            </w:r>
            <w:r w:rsidR="009E6D13" w:rsidRPr="00FB5DCC">
              <w:rPr>
                <w:rStyle w:val="Hyperlink"/>
                <w:b/>
                <w:noProof/>
              </w:rPr>
              <w:t>BACKGROUND OF THE STUDY</w:t>
            </w:r>
            <w:r w:rsidR="009E6D13">
              <w:rPr>
                <w:noProof/>
                <w:webHidden/>
              </w:rPr>
              <w:tab/>
            </w:r>
            <w:r>
              <w:rPr>
                <w:noProof/>
                <w:webHidden/>
              </w:rPr>
              <w:fldChar w:fldCharType="begin"/>
            </w:r>
            <w:r w:rsidR="009E6D13">
              <w:rPr>
                <w:noProof/>
                <w:webHidden/>
              </w:rPr>
              <w:instrText xml:space="preserve"> PAGEREF _Toc76332630 \h </w:instrText>
            </w:r>
            <w:r>
              <w:rPr>
                <w:noProof/>
                <w:webHidden/>
              </w:rPr>
            </w:r>
            <w:r>
              <w:rPr>
                <w:noProof/>
                <w:webHidden/>
              </w:rPr>
              <w:fldChar w:fldCharType="separate"/>
            </w:r>
            <w:r w:rsidR="009E6D13">
              <w:rPr>
                <w:noProof/>
                <w:webHidden/>
              </w:rPr>
              <w:t>1</w:t>
            </w:r>
            <w:r>
              <w:rPr>
                <w:noProof/>
                <w:webHidden/>
              </w:rPr>
              <w:fldChar w:fldCharType="end"/>
            </w:r>
          </w:hyperlink>
        </w:p>
        <w:p w:rsidR="009E6D13" w:rsidRDefault="002D5FFA">
          <w:pPr>
            <w:pStyle w:val="TOC2"/>
            <w:tabs>
              <w:tab w:val="left" w:pos="880"/>
              <w:tab w:val="right" w:leader="dot" w:pos="9350"/>
            </w:tabs>
            <w:rPr>
              <w:noProof/>
            </w:rPr>
          </w:pPr>
          <w:hyperlink w:anchor="_Toc76332631" w:history="1">
            <w:r w:rsidR="009E6D13" w:rsidRPr="00FB5DCC">
              <w:rPr>
                <w:rStyle w:val="Hyperlink"/>
                <w:b/>
                <w:noProof/>
              </w:rPr>
              <w:t>1.2</w:t>
            </w:r>
            <w:r w:rsidR="009E6D13">
              <w:rPr>
                <w:noProof/>
              </w:rPr>
              <w:tab/>
            </w:r>
            <w:r w:rsidR="009E6D13" w:rsidRPr="00FB5DCC">
              <w:rPr>
                <w:rStyle w:val="Hyperlink"/>
                <w:b/>
                <w:noProof/>
              </w:rPr>
              <w:t>ORIGIN OF THE STUDY</w:t>
            </w:r>
            <w:r w:rsidR="009E6D13">
              <w:rPr>
                <w:noProof/>
                <w:webHidden/>
              </w:rPr>
              <w:tab/>
            </w:r>
            <w:r>
              <w:rPr>
                <w:noProof/>
                <w:webHidden/>
              </w:rPr>
              <w:fldChar w:fldCharType="begin"/>
            </w:r>
            <w:r w:rsidR="009E6D13">
              <w:rPr>
                <w:noProof/>
                <w:webHidden/>
              </w:rPr>
              <w:instrText xml:space="preserve"> PAGEREF _Toc76332631 \h </w:instrText>
            </w:r>
            <w:r>
              <w:rPr>
                <w:noProof/>
                <w:webHidden/>
              </w:rPr>
            </w:r>
            <w:r>
              <w:rPr>
                <w:noProof/>
                <w:webHidden/>
              </w:rPr>
              <w:fldChar w:fldCharType="separate"/>
            </w:r>
            <w:r w:rsidR="009E6D13">
              <w:rPr>
                <w:noProof/>
                <w:webHidden/>
              </w:rPr>
              <w:t>1</w:t>
            </w:r>
            <w:r>
              <w:rPr>
                <w:noProof/>
                <w:webHidden/>
              </w:rPr>
              <w:fldChar w:fldCharType="end"/>
            </w:r>
          </w:hyperlink>
        </w:p>
        <w:p w:rsidR="009E6D13" w:rsidRDefault="002D5FFA">
          <w:pPr>
            <w:pStyle w:val="TOC2"/>
            <w:tabs>
              <w:tab w:val="left" w:pos="880"/>
              <w:tab w:val="right" w:leader="dot" w:pos="9350"/>
            </w:tabs>
            <w:rPr>
              <w:noProof/>
            </w:rPr>
          </w:pPr>
          <w:hyperlink w:anchor="_Toc76332632" w:history="1">
            <w:r w:rsidR="009E6D13" w:rsidRPr="00FB5DCC">
              <w:rPr>
                <w:rStyle w:val="Hyperlink"/>
                <w:b/>
                <w:noProof/>
              </w:rPr>
              <w:t>1.3</w:t>
            </w:r>
            <w:r w:rsidR="009E6D13">
              <w:rPr>
                <w:noProof/>
              </w:rPr>
              <w:tab/>
            </w:r>
            <w:r w:rsidR="009E6D13" w:rsidRPr="00FB5DCC">
              <w:rPr>
                <w:rStyle w:val="Hyperlink"/>
                <w:b/>
                <w:noProof/>
              </w:rPr>
              <w:t>OBJECTIVE OF THE STUDY</w:t>
            </w:r>
            <w:r w:rsidR="009E6D13">
              <w:rPr>
                <w:noProof/>
                <w:webHidden/>
              </w:rPr>
              <w:tab/>
            </w:r>
            <w:r>
              <w:rPr>
                <w:noProof/>
                <w:webHidden/>
              </w:rPr>
              <w:fldChar w:fldCharType="begin"/>
            </w:r>
            <w:r w:rsidR="009E6D13">
              <w:rPr>
                <w:noProof/>
                <w:webHidden/>
              </w:rPr>
              <w:instrText xml:space="preserve"> PAGEREF _Toc76332632 \h </w:instrText>
            </w:r>
            <w:r>
              <w:rPr>
                <w:noProof/>
                <w:webHidden/>
              </w:rPr>
            </w:r>
            <w:r>
              <w:rPr>
                <w:noProof/>
                <w:webHidden/>
              </w:rPr>
              <w:fldChar w:fldCharType="separate"/>
            </w:r>
            <w:r w:rsidR="009E6D13">
              <w:rPr>
                <w:noProof/>
                <w:webHidden/>
              </w:rPr>
              <w:t>1</w:t>
            </w:r>
            <w:r>
              <w:rPr>
                <w:noProof/>
                <w:webHidden/>
              </w:rPr>
              <w:fldChar w:fldCharType="end"/>
            </w:r>
          </w:hyperlink>
        </w:p>
        <w:p w:rsidR="009E6D13" w:rsidRDefault="002D5FFA">
          <w:pPr>
            <w:pStyle w:val="TOC2"/>
            <w:tabs>
              <w:tab w:val="left" w:pos="880"/>
              <w:tab w:val="right" w:leader="dot" w:pos="9350"/>
            </w:tabs>
            <w:rPr>
              <w:noProof/>
            </w:rPr>
          </w:pPr>
          <w:hyperlink w:anchor="_Toc76332633" w:history="1">
            <w:r w:rsidR="009E6D13" w:rsidRPr="00FB5DCC">
              <w:rPr>
                <w:rStyle w:val="Hyperlink"/>
                <w:b/>
                <w:noProof/>
              </w:rPr>
              <w:t>1.4</w:t>
            </w:r>
            <w:r w:rsidR="009E6D13">
              <w:rPr>
                <w:noProof/>
              </w:rPr>
              <w:tab/>
            </w:r>
            <w:r w:rsidR="009E6D13" w:rsidRPr="00FB5DCC">
              <w:rPr>
                <w:rStyle w:val="Hyperlink"/>
                <w:b/>
                <w:noProof/>
              </w:rPr>
              <w:t>METHODOLOGY OF THE STUDY</w:t>
            </w:r>
            <w:r w:rsidR="009E6D13">
              <w:rPr>
                <w:noProof/>
                <w:webHidden/>
              </w:rPr>
              <w:tab/>
            </w:r>
            <w:r>
              <w:rPr>
                <w:noProof/>
                <w:webHidden/>
              </w:rPr>
              <w:fldChar w:fldCharType="begin"/>
            </w:r>
            <w:r w:rsidR="009E6D13">
              <w:rPr>
                <w:noProof/>
                <w:webHidden/>
              </w:rPr>
              <w:instrText xml:space="preserve"> PAGEREF _Toc76332633 \h </w:instrText>
            </w:r>
            <w:r>
              <w:rPr>
                <w:noProof/>
                <w:webHidden/>
              </w:rPr>
            </w:r>
            <w:r>
              <w:rPr>
                <w:noProof/>
                <w:webHidden/>
              </w:rPr>
              <w:fldChar w:fldCharType="separate"/>
            </w:r>
            <w:r w:rsidR="009E6D13">
              <w:rPr>
                <w:noProof/>
                <w:webHidden/>
              </w:rPr>
              <w:t>1</w:t>
            </w:r>
            <w:r>
              <w:rPr>
                <w:noProof/>
                <w:webHidden/>
              </w:rPr>
              <w:fldChar w:fldCharType="end"/>
            </w:r>
          </w:hyperlink>
        </w:p>
        <w:p w:rsidR="009E6D13" w:rsidRDefault="002D5FFA">
          <w:pPr>
            <w:pStyle w:val="TOC2"/>
            <w:tabs>
              <w:tab w:val="left" w:pos="880"/>
              <w:tab w:val="right" w:leader="dot" w:pos="9350"/>
            </w:tabs>
            <w:rPr>
              <w:noProof/>
            </w:rPr>
          </w:pPr>
          <w:hyperlink w:anchor="_Toc76332634" w:history="1">
            <w:r w:rsidR="009E6D13" w:rsidRPr="00FB5DCC">
              <w:rPr>
                <w:rStyle w:val="Hyperlink"/>
                <w:b/>
                <w:noProof/>
              </w:rPr>
              <w:t>1.5</w:t>
            </w:r>
            <w:r w:rsidR="009E6D13">
              <w:rPr>
                <w:noProof/>
              </w:rPr>
              <w:tab/>
            </w:r>
            <w:r w:rsidR="009E6D13" w:rsidRPr="00FB5DCC">
              <w:rPr>
                <w:rStyle w:val="Hyperlink"/>
                <w:b/>
                <w:noProof/>
              </w:rPr>
              <w:t>LIMITATIONS OF THE STUDY</w:t>
            </w:r>
            <w:r w:rsidR="009E6D13">
              <w:rPr>
                <w:noProof/>
                <w:webHidden/>
              </w:rPr>
              <w:tab/>
            </w:r>
            <w:r>
              <w:rPr>
                <w:noProof/>
                <w:webHidden/>
              </w:rPr>
              <w:fldChar w:fldCharType="begin"/>
            </w:r>
            <w:r w:rsidR="009E6D13">
              <w:rPr>
                <w:noProof/>
                <w:webHidden/>
              </w:rPr>
              <w:instrText xml:space="preserve"> PAGEREF _Toc76332634 \h </w:instrText>
            </w:r>
            <w:r>
              <w:rPr>
                <w:noProof/>
                <w:webHidden/>
              </w:rPr>
            </w:r>
            <w:r>
              <w:rPr>
                <w:noProof/>
                <w:webHidden/>
              </w:rPr>
              <w:fldChar w:fldCharType="separate"/>
            </w:r>
            <w:r w:rsidR="009E6D13">
              <w:rPr>
                <w:noProof/>
                <w:webHidden/>
              </w:rPr>
              <w:t>2</w:t>
            </w:r>
            <w:r>
              <w:rPr>
                <w:noProof/>
                <w:webHidden/>
              </w:rPr>
              <w:fldChar w:fldCharType="end"/>
            </w:r>
          </w:hyperlink>
        </w:p>
        <w:p w:rsidR="009E6D13" w:rsidRDefault="002D5FFA">
          <w:pPr>
            <w:pStyle w:val="TOC1"/>
            <w:tabs>
              <w:tab w:val="right" w:leader="dot" w:pos="9350"/>
            </w:tabs>
            <w:rPr>
              <w:noProof/>
            </w:rPr>
          </w:pPr>
          <w:hyperlink w:anchor="_Toc76332635" w:history="1">
            <w:r w:rsidR="009E6D13" w:rsidRPr="00FB5DCC">
              <w:rPr>
                <w:rStyle w:val="Hyperlink"/>
                <w:b/>
                <w:noProof/>
              </w:rPr>
              <w:t xml:space="preserve">Chapter </w:t>
            </w:r>
            <w:r w:rsidR="009E6D13" w:rsidRPr="00FB5DCC">
              <w:rPr>
                <w:rStyle w:val="Hyperlink"/>
                <w:rFonts w:cs="Vrinda"/>
                <w:b/>
                <w:noProof/>
                <w:cs/>
                <w:lang w:bidi="bn-BD"/>
              </w:rPr>
              <w:t>2</w:t>
            </w:r>
            <w:r w:rsidR="009E6D13" w:rsidRPr="00FB5DCC">
              <w:rPr>
                <w:rStyle w:val="Hyperlink"/>
                <w:b/>
                <w:noProof/>
              </w:rPr>
              <w:t xml:space="preserve">: </w:t>
            </w:r>
            <w:r w:rsidR="009E6D13" w:rsidRPr="00FB5DCC">
              <w:rPr>
                <w:rStyle w:val="Hyperlink"/>
                <w:b/>
                <w:noProof/>
                <w:lang w:bidi="bn-BD"/>
              </w:rPr>
              <w:t>Background</w:t>
            </w:r>
            <w:r w:rsidR="009E6D13">
              <w:rPr>
                <w:noProof/>
                <w:webHidden/>
              </w:rPr>
              <w:tab/>
            </w:r>
            <w:r>
              <w:rPr>
                <w:noProof/>
                <w:webHidden/>
              </w:rPr>
              <w:fldChar w:fldCharType="begin"/>
            </w:r>
            <w:r w:rsidR="009E6D13">
              <w:rPr>
                <w:noProof/>
                <w:webHidden/>
              </w:rPr>
              <w:instrText xml:space="preserve"> PAGEREF _Toc76332635 \h </w:instrText>
            </w:r>
            <w:r>
              <w:rPr>
                <w:noProof/>
                <w:webHidden/>
              </w:rPr>
            </w:r>
            <w:r>
              <w:rPr>
                <w:noProof/>
                <w:webHidden/>
              </w:rPr>
              <w:fldChar w:fldCharType="separate"/>
            </w:r>
            <w:r w:rsidR="009E6D13">
              <w:rPr>
                <w:noProof/>
                <w:webHidden/>
              </w:rPr>
              <w:t>3</w:t>
            </w:r>
            <w:r>
              <w:rPr>
                <w:noProof/>
                <w:webHidden/>
              </w:rPr>
              <w:fldChar w:fldCharType="end"/>
            </w:r>
          </w:hyperlink>
        </w:p>
        <w:p w:rsidR="009E6D13" w:rsidRDefault="002D5FFA">
          <w:pPr>
            <w:pStyle w:val="TOC1"/>
            <w:tabs>
              <w:tab w:val="right" w:leader="dot" w:pos="9350"/>
            </w:tabs>
            <w:rPr>
              <w:noProof/>
            </w:rPr>
          </w:pPr>
          <w:hyperlink w:anchor="_Toc76332636" w:history="1">
            <w:r w:rsidR="009E6D13" w:rsidRPr="00FB5DCC">
              <w:rPr>
                <w:rStyle w:val="Hyperlink"/>
                <w:b/>
                <w:noProof/>
              </w:rPr>
              <w:t xml:space="preserve">Chapter </w:t>
            </w:r>
            <w:r w:rsidR="009E6D13" w:rsidRPr="00FB5DCC">
              <w:rPr>
                <w:rStyle w:val="Hyperlink"/>
                <w:rFonts w:cs="Vrinda"/>
                <w:b/>
                <w:noProof/>
                <w:cs/>
                <w:lang w:bidi="bn-BD"/>
              </w:rPr>
              <w:t>3</w:t>
            </w:r>
            <w:r w:rsidR="009E6D13" w:rsidRPr="00FB5DCC">
              <w:rPr>
                <w:rStyle w:val="Hyperlink"/>
                <w:b/>
                <w:noProof/>
              </w:rPr>
              <w:t>: Literature Review</w:t>
            </w:r>
            <w:r w:rsidR="009E6D13">
              <w:rPr>
                <w:noProof/>
                <w:webHidden/>
              </w:rPr>
              <w:tab/>
            </w:r>
            <w:r>
              <w:rPr>
                <w:noProof/>
                <w:webHidden/>
              </w:rPr>
              <w:fldChar w:fldCharType="begin"/>
            </w:r>
            <w:r w:rsidR="009E6D13">
              <w:rPr>
                <w:noProof/>
                <w:webHidden/>
              </w:rPr>
              <w:instrText xml:space="preserve"> PAGEREF _Toc76332636 \h </w:instrText>
            </w:r>
            <w:r>
              <w:rPr>
                <w:noProof/>
                <w:webHidden/>
              </w:rPr>
            </w:r>
            <w:r>
              <w:rPr>
                <w:noProof/>
                <w:webHidden/>
              </w:rPr>
              <w:fldChar w:fldCharType="separate"/>
            </w:r>
            <w:r w:rsidR="009E6D13">
              <w:rPr>
                <w:noProof/>
                <w:webHidden/>
              </w:rPr>
              <w:t>4</w:t>
            </w:r>
            <w:r>
              <w:rPr>
                <w:noProof/>
                <w:webHidden/>
              </w:rPr>
              <w:fldChar w:fldCharType="end"/>
            </w:r>
          </w:hyperlink>
        </w:p>
        <w:p w:rsidR="009E6D13" w:rsidRDefault="002D5FFA">
          <w:pPr>
            <w:pStyle w:val="TOC1"/>
            <w:tabs>
              <w:tab w:val="right" w:leader="dot" w:pos="9350"/>
            </w:tabs>
            <w:rPr>
              <w:noProof/>
            </w:rPr>
          </w:pPr>
          <w:hyperlink w:anchor="_Toc76332637" w:history="1">
            <w:r w:rsidR="009E6D13" w:rsidRPr="00FB5DCC">
              <w:rPr>
                <w:rStyle w:val="Hyperlink"/>
                <w:b/>
                <w:noProof/>
              </w:rPr>
              <w:t xml:space="preserve">Chapter </w:t>
            </w:r>
            <w:r w:rsidR="009E6D13" w:rsidRPr="00FB5DCC">
              <w:rPr>
                <w:rStyle w:val="Hyperlink"/>
                <w:rFonts w:cs="Vrinda"/>
                <w:b/>
                <w:noProof/>
                <w:cs/>
                <w:lang w:bidi="bn-BD"/>
              </w:rPr>
              <w:t>4</w:t>
            </w:r>
            <w:r w:rsidR="009E6D13" w:rsidRPr="00FB5DCC">
              <w:rPr>
                <w:rStyle w:val="Hyperlink"/>
                <w:b/>
                <w:noProof/>
              </w:rPr>
              <w:t xml:space="preserve">: </w:t>
            </w:r>
            <w:r w:rsidR="009E6D13" w:rsidRPr="00FB5DCC">
              <w:rPr>
                <w:rStyle w:val="Hyperlink"/>
                <w:b/>
                <w:noProof/>
                <w:lang w:bidi="bn-BD"/>
              </w:rPr>
              <w:t>Data and Methodology</w:t>
            </w:r>
            <w:r w:rsidR="009E6D13">
              <w:rPr>
                <w:noProof/>
                <w:webHidden/>
              </w:rPr>
              <w:tab/>
            </w:r>
            <w:r>
              <w:rPr>
                <w:noProof/>
                <w:webHidden/>
              </w:rPr>
              <w:fldChar w:fldCharType="begin"/>
            </w:r>
            <w:r w:rsidR="009E6D13">
              <w:rPr>
                <w:noProof/>
                <w:webHidden/>
              </w:rPr>
              <w:instrText xml:space="preserve"> PAGEREF _Toc76332637 \h </w:instrText>
            </w:r>
            <w:r>
              <w:rPr>
                <w:noProof/>
                <w:webHidden/>
              </w:rPr>
            </w:r>
            <w:r>
              <w:rPr>
                <w:noProof/>
                <w:webHidden/>
              </w:rPr>
              <w:fldChar w:fldCharType="separate"/>
            </w:r>
            <w:r w:rsidR="009E6D13">
              <w:rPr>
                <w:noProof/>
                <w:webHidden/>
              </w:rPr>
              <w:t>8</w:t>
            </w:r>
            <w:r>
              <w:rPr>
                <w:noProof/>
                <w:webHidden/>
              </w:rPr>
              <w:fldChar w:fldCharType="end"/>
            </w:r>
          </w:hyperlink>
        </w:p>
        <w:p w:rsidR="009E6D13" w:rsidRDefault="002D5FFA">
          <w:pPr>
            <w:pStyle w:val="TOC2"/>
            <w:tabs>
              <w:tab w:val="left" w:pos="880"/>
              <w:tab w:val="right" w:leader="dot" w:pos="9350"/>
            </w:tabs>
            <w:rPr>
              <w:noProof/>
            </w:rPr>
          </w:pPr>
          <w:hyperlink w:anchor="_Toc76332638" w:history="1">
            <w:r w:rsidR="009E6D13" w:rsidRPr="00FB5DCC">
              <w:rPr>
                <w:rStyle w:val="Hyperlink"/>
                <w:b/>
                <w:noProof/>
              </w:rPr>
              <w:t>2.3</w:t>
            </w:r>
            <w:r w:rsidR="009E6D13">
              <w:rPr>
                <w:noProof/>
              </w:rPr>
              <w:tab/>
            </w:r>
            <w:r w:rsidR="009E6D13" w:rsidRPr="00FB5DCC">
              <w:rPr>
                <w:rStyle w:val="Hyperlink"/>
                <w:b/>
                <w:noProof/>
              </w:rPr>
              <w:t>EXPLANATORY VARIABLES</w:t>
            </w:r>
            <w:r w:rsidR="009E6D13">
              <w:rPr>
                <w:noProof/>
                <w:webHidden/>
              </w:rPr>
              <w:tab/>
            </w:r>
            <w:r>
              <w:rPr>
                <w:noProof/>
                <w:webHidden/>
              </w:rPr>
              <w:fldChar w:fldCharType="begin"/>
            </w:r>
            <w:r w:rsidR="009E6D13">
              <w:rPr>
                <w:noProof/>
                <w:webHidden/>
              </w:rPr>
              <w:instrText xml:space="preserve"> PAGEREF _Toc76332638 \h </w:instrText>
            </w:r>
            <w:r>
              <w:rPr>
                <w:noProof/>
                <w:webHidden/>
              </w:rPr>
            </w:r>
            <w:r>
              <w:rPr>
                <w:noProof/>
                <w:webHidden/>
              </w:rPr>
              <w:fldChar w:fldCharType="separate"/>
            </w:r>
            <w:r w:rsidR="009E6D13">
              <w:rPr>
                <w:noProof/>
                <w:webHidden/>
              </w:rPr>
              <w:t>9</w:t>
            </w:r>
            <w:r>
              <w:rPr>
                <w:noProof/>
                <w:webHidden/>
              </w:rPr>
              <w:fldChar w:fldCharType="end"/>
            </w:r>
          </w:hyperlink>
        </w:p>
        <w:p w:rsidR="009E6D13" w:rsidRDefault="002D5FFA">
          <w:pPr>
            <w:pStyle w:val="TOC2"/>
            <w:tabs>
              <w:tab w:val="right" w:leader="dot" w:pos="9350"/>
            </w:tabs>
            <w:rPr>
              <w:noProof/>
            </w:rPr>
          </w:pPr>
          <w:hyperlink w:anchor="_Toc76332639" w:history="1">
            <w:r w:rsidR="009E6D13" w:rsidRPr="00FB5DCC">
              <w:rPr>
                <w:rStyle w:val="Hyperlink"/>
                <w:b/>
                <w:noProof/>
              </w:rPr>
              <w:t>2.4        ROE MODEL</w:t>
            </w:r>
            <w:r w:rsidR="009E6D13">
              <w:rPr>
                <w:noProof/>
                <w:webHidden/>
              </w:rPr>
              <w:tab/>
            </w:r>
            <w:r>
              <w:rPr>
                <w:noProof/>
                <w:webHidden/>
              </w:rPr>
              <w:fldChar w:fldCharType="begin"/>
            </w:r>
            <w:r w:rsidR="009E6D13">
              <w:rPr>
                <w:noProof/>
                <w:webHidden/>
              </w:rPr>
              <w:instrText xml:space="preserve"> PAGEREF _Toc76332639 \h </w:instrText>
            </w:r>
            <w:r>
              <w:rPr>
                <w:noProof/>
                <w:webHidden/>
              </w:rPr>
            </w:r>
            <w:r>
              <w:rPr>
                <w:noProof/>
                <w:webHidden/>
              </w:rPr>
              <w:fldChar w:fldCharType="separate"/>
            </w:r>
            <w:r w:rsidR="009E6D13">
              <w:rPr>
                <w:noProof/>
                <w:webHidden/>
              </w:rPr>
              <w:t>11</w:t>
            </w:r>
            <w:r>
              <w:rPr>
                <w:noProof/>
                <w:webHidden/>
              </w:rPr>
              <w:fldChar w:fldCharType="end"/>
            </w:r>
          </w:hyperlink>
        </w:p>
        <w:p w:rsidR="009E6D13" w:rsidRDefault="002D5FFA">
          <w:pPr>
            <w:pStyle w:val="TOC3"/>
            <w:tabs>
              <w:tab w:val="right" w:leader="dot" w:pos="9350"/>
            </w:tabs>
            <w:rPr>
              <w:noProof/>
            </w:rPr>
          </w:pPr>
          <w:hyperlink w:anchor="_Toc76332640" w:history="1">
            <w:r w:rsidR="009E6D13" w:rsidRPr="00FB5DCC">
              <w:rPr>
                <w:rStyle w:val="Hyperlink"/>
                <w:b/>
                <w:noProof/>
              </w:rPr>
              <w:t>2.5        ROA MODEL</w:t>
            </w:r>
            <w:r w:rsidR="009E6D13">
              <w:rPr>
                <w:noProof/>
                <w:webHidden/>
              </w:rPr>
              <w:tab/>
            </w:r>
            <w:r>
              <w:rPr>
                <w:noProof/>
                <w:webHidden/>
              </w:rPr>
              <w:fldChar w:fldCharType="begin"/>
            </w:r>
            <w:r w:rsidR="009E6D13">
              <w:rPr>
                <w:noProof/>
                <w:webHidden/>
              </w:rPr>
              <w:instrText xml:space="preserve"> PAGEREF _Toc76332640 \h </w:instrText>
            </w:r>
            <w:r>
              <w:rPr>
                <w:noProof/>
                <w:webHidden/>
              </w:rPr>
            </w:r>
            <w:r>
              <w:rPr>
                <w:noProof/>
                <w:webHidden/>
              </w:rPr>
              <w:fldChar w:fldCharType="separate"/>
            </w:r>
            <w:r w:rsidR="009E6D13">
              <w:rPr>
                <w:noProof/>
                <w:webHidden/>
              </w:rPr>
              <w:t>13</w:t>
            </w:r>
            <w:r>
              <w:rPr>
                <w:noProof/>
                <w:webHidden/>
              </w:rPr>
              <w:fldChar w:fldCharType="end"/>
            </w:r>
          </w:hyperlink>
        </w:p>
        <w:p w:rsidR="009E6D13" w:rsidRDefault="002D5FFA">
          <w:pPr>
            <w:pStyle w:val="TOC1"/>
            <w:tabs>
              <w:tab w:val="right" w:leader="dot" w:pos="9350"/>
            </w:tabs>
            <w:rPr>
              <w:noProof/>
            </w:rPr>
          </w:pPr>
          <w:hyperlink w:anchor="_Toc76332641" w:history="1">
            <w:r w:rsidR="009E6D13" w:rsidRPr="00FB5DCC">
              <w:rPr>
                <w:rStyle w:val="Hyperlink"/>
                <w:b/>
                <w:noProof/>
              </w:rPr>
              <w:t xml:space="preserve">Chapter </w:t>
            </w:r>
            <w:r w:rsidR="009E6D13" w:rsidRPr="00FB5DCC">
              <w:rPr>
                <w:rStyle w:val="Hyperlink"/>
                <w:rFonts w:cs="Vrinda"/>
                <w:b/>
                <w:noProof/>
                <w:cs/>
                <w:lang w:bidi="bn-BD"/>
              </w:rPr>
              <w:t>5</w:t>
            </w:r>
            <w:r w:rsidR="009E6D13" w:rsidRPr="00FB5DCC">
              <w:rPr>
                <w:rStyle w:val="Hyperlink"/>
                <w:b/>
                <w:noProof/>
              </w:rPr>
              <w:t>: Findings and Analysis</w:t>
            </w:r>
            <w:r w:rsidR="009E6D13">
              <w:rPr>
                <w:noProof/>
                <w:webHidden/>
              </w:rPr>
              <w:tab/>
            </w:r>
            <w:r>
              <w:rPr>
                <w:noProof/>
                <w:webHidden/>
              </w:rPr>
              <w:fldChar w:fldCharType="begin"/>
            </w:r>
            <w:r w:rsidR="009E6D13">
              <w:rPr>
                <w:noProof/>
                <w:webHidden/>
              </w:rPr>
              <w:instrText xml:space="preserve"> PAGEREF _Toc76332641 \h </w:instrText>
            </w:r>
            <w:r>
              <w:rPr>
                <w:noProof/>
                <w:webHidden/>
              </w:rPr>
            </w:r>
            <w:r>
              <w:rPr>
                <w:noProof/>
                <w:webHidden/>
              </w:rPr>
              <w:fldChar w:fldCharType="separate"/>
            </w:r>
            <w:r w:rsidR="009E6D13">
              <w:rPr>
                <w:noProof/>
                <w:webHidden/>
              </w:rPr>
              <w:t>14</w:t>
            </w:r>
            <w:r>
              <w:rPr>
                <w:noProof/>
                <w:webHidden/>
              </w:rPr>
              <w:fldChar w:fldCharType="end"/>
            </w:r>
          </w:hyperlink>
        </w:p>
        <w:p w:rsidR="009E6D13" w:rsidRDefault="002D5FFA">
          <w:pPr>
            <w:pStyle w:val="TOC2"/>
            <w:tabs>
              <w:tab w:val="right" w:leader="dot" w:pos="9350"/>
            </w:tabs>
            <w:rPr>
              <w:noProof/>
            </w:rPr>
          </w:pPr>
          <w:hyperlink w:anchor="_Toc76332642" w:history="1">
            <w:r w:rsidR="009E6D13" w:rsidRPr="00FB5DCC">
              <w:rPr>
                <w:rStyle w:val="Hyperlink"/>
                <w:rFonts w:ascii="Times New Roman" w:hAnsi="Times New Roman" w:cs="Times New Roman"/>
                <w:b/>
                <w:noProof/>
                <w:lang w:bidi="bn-BD"/>
              </w:rPr>
              <w:t>The analysis begins with the description of summary statistics and correlation coefficients of variables used in the study to understand about the data set.</w:t>
            </w:r>
            <w:r w:rsidR="009E6D13">
              <w:rPr>
                <w:noProof/>
                <w:webHidden/>
              </w:rPr>
              <w:tab/>
            </w:r>
            <w:r>
              <w:rPr>
                <w:noProof/>
                <w:webHidden/>
              </w:rPr>
              <w:fldChar w:fldCharType="begin"/>
            </w:r>
            <w:r w:rsidR="009E6D13">
              <w:rPr>
                <w:noProof/>
                <w:webHidden/>
              </w:rPr>
              <w:instrText xml:space="preserve"> PAGEREF _Toc76332642 \h </w:instrText>
            </w:r>
            <w:r>
              <w:rPr>
                <w:noProof/>
                <w:webHidden/>
              </w:rPr>
            </w:r>
            <w:r>
              <w:rPr>
                <w:noProof/>
                <w:webHidden/>
              </w:rPr>
              <w:fldChar w:fldCharType="separate"/>
            </w:r>
            <w:r w:rsidR="009E6D13">
              <w:rPr>
                <w:noProof/>
                <w:webHidden/>
              </w:rPr>
              <w:t>14</w:t>
            </w:r>
            <w:r>
              <w:rPr>
                <w:noProof/>
                <w:webHidden/>
              </w:rPr>
              <w:fldChar w:fldCharType="end"/>
            </w:r>
          </w:hyperlink>
        </w:p>
        <w:p w:rsidR="009E6D13" w:rsidRDefault="002D5FFA">
          <w:pPr>
            <w:pStyle w:val="TOC1"/>
            <w:tabs>
              <w:tab w:val="right" w:leader="dot" w:pos="9350"/>
            </w:tabs>
            <w:rPr>
              <w:noProof/>
            </w:rPr>
          </w:pPr>
          <w:hyperlink w:anchor="_Toc76332643" w:history="1">
            <w:r w:rsidR="009E6D13" w:rsidRPr="00FB5DCC">
              <w:rPr>
                <w:rStyle w:val="Hyperlink"/>
                <w:b/>
                <w:noProof/>
              </w:rPr>
              <w:t>Chapter 5: Conclusion</w:t>
            </w:r>
            <w:r w:rsidR="009E6D13">
              <w:rPr>
                <w:noProof/>
                <w:webHidden/>
              </w:rPr>
              <w:tab/>
            </w:r>
            <w:r w:rsidR="000736C5">
              <w:rPr>
                <w:noProof/>
                <w:webHidden/>
              </w:rPr>
              <w:t>18</w:t>
            </w:r>
          </w:hyperlink>
        </w:p>
        <w:p w:rsidR="009E6D13" w:rsidRDefault="002D5FFA">
          <w:pPr>
            <w:pStyle w:val="TOC1"/>
            <w:tabs>
              <w:tab w:val="right" w:leader="dot" w:pos="9350"/>
            </w:tabs>
            <w:rPr>
              <w:noProof/>
            </w:rPr>
          </w:pPr>
          <w:hyperlink w:anchor="_Toc76332644" w:history="1">
            <w:r w:rsidR="009E6D13" w:rsidRPr="00FB5DCC">
              <w:rPr>
                <w:rStyle w:val="Hyperlink"/>
                <w:rFonts w:ascii="Times New Roman" w:hAnsi="Times New Roman" w:cs="Times New Roman"/>
                <w:b/>
                <w:noProof/>
              </w:rPr>
              <w:t>References</w:t>
            </w:r>
            <w:r w:rsidR="009E6D13">
              <w:rPr>
                <w:noProof/>
                <w:webHidden/>
              </w:rPr>
              <w:tab/>
            </w:r>
            <w:r>
              <w:rPr>
                <w:noProof/>
                <w:webHidden/>
              </w:rPr>
              <w:fldChar w:fldCharType="begin"/>
            </w:r>
            <w:r w:rsidR="009E6D13">
              <w:rPr>
                <w:noProof/>
                <w:webHidden/>
              </w:rPr>
              <w:instrText xml:space="preserve"> PAGEREF _Toc76332644 \h </w:instrText>
            </w:r>
            <w:r>
              <w:rPr>
                <w:noProof/>
                <w:webHidden/>
              </w:rPr>
            </w:r>
            <w:r>
              <w:rPr>
                <w:noProof/>
                <w:webHidden/>
              </w:rPr>
              <w:fldChar w:fldCharType="separate"/>
            </w:r>
            <w:r w:rsidR="009E6D13">
              <w:rPr>
                <w:noProof/>
                <w:webHidden/>
              </w:rPr>
              <w:t>19</w:t>
            </w:r>
            <w:r>
              <w:rPr>
                <w:noProof/>
                <w:webHidden/>
              </w:rPr>
              <w:fldChar w:fldCharType="end"/>
            </w:r>
          </w:hyperlink>
        </w:p>
        <w:p w:rsidR="002E2167" w:rsidRDefault="002D5FFA">
          <w:r w:rsidRPr="00043DF8">
            <w:rPr>
              <w:rFonts w:ascii="Times New Roman" w:hAnsi="Times New Roman" w:cs="Times New Roman"/>
              <w:b/>
              <w:bCs/>
              <w:noProof/>
              <w:sz w:val="24"/>
              <w:szCs w:val="24"/>
            </w:rPr>
            <w:fldChar w:fldCharType="end"/>
          </w:r>
        </w:p>
      </w:sdtContent>
    </w:sdt>
    <w:p w:rsidR="005B3AEC" w:rsidRDefault="00585763" w:rsidP="00585763">
      <w:r>
        <w:br w:type="page"/>
      </w:r>
    </w:p>
    <w:p w:rsidR="00641522" w:rsidRDefault="00641522" w:rsidP="002E2167">
      <w:pPr>
        <w:pStyle w:val="Heading1"/>
        <w:jc w:val="center"/>
        <w:rPr>
          <w:b/>
          <w:color w:val="44546A" w:themeColor="text2"/>
        </w:rPr>
        <w:sectPr w:rsidR="00641522" w:rsidSect="00641522">
          <w:footerReference w:type="default" r:id="rId11"/>
          <w:footerReference w:type="first" r:id="rId12"/>
          <w:pgSz w:w="12240" w:h="15840"/>
          <w:pgMar w:top="1440" w:right="1440" w:bottom="1440" w:left="1440" w:header="720" w:footer="720" w:gutter="0"/>
          <w:pgNumType w:fmt="lowerRoman" w:start="0"/>
          <w:cols w:space="720"/>
          <w:titlePg/>
          <w:docGrid w:linePitch="360"/>
        </w:sectPr>
      </w:pPr>
    </w:p>
    <w:p w:rsidR="00B575F1" w:rsidRPr="002E2167" w:rsidRDefault="00B575F1" w:rsidP="00B575F1">
      <w:pPr>
        <w:pStyle w:val="Heading1"/>
        <w:jc w:val="center"/>
        <w:rPr>
          <w:b/>
          <w:color w:val="44546A" w:themeColor="text2"/>
        </w:rPr>
      </w:pPr>
      <w:bookmarkStart w:id="1" w:name="_Toc72792952"/>
      <w:bookmarkStart w:id="2" w:name="_Toc76332629"/>
      <w:r w:rsidRPr="002E2167">
        <w:rPr>
          <w:b/>
          <w:color w:val="44546A" w:themeColor="text2"/>
        </w:rPr>
        <w:lastRenderedPageBreak/>
        <w:t>Chapter 1: Introduction</w:t>
      </w:r>
      <w:bookmarkEnd w:id="1"/>
      <w:bookmarkEnd w:id="2"/>
    </w:p>
    <w:p w:rsidR="00B575F1" w:rsidRPr="002E2167" w:rsidRDefault="00B575F1" w:rsidP="00B575F1">
      <w:pPr>
        <w:pStyle w:val="Heading2"/>
        <w:rPr>
          <w:b/>
          <w:color w:val="44546A" w:themeColor="text2"/>
        </w:rPr>
      </w:pPr>
      <w:bookmarkStart w:id="3" w:name="_Toc72792953"/>
      <w:bookmarkStart w:id="4" w:name="_Toc76332630"/>
      <w:r w:rsidRPr="002E2167">
        <w:rPr>
          <w:b/>
          <w:color w:val="44546A" w:themeColor="text2"/>
        </w:rPr>
        <w:t>1.1</w:t>
      </w:r>
      <w:r w:rsidRPr="002E2167">
        <w:rPr>
          <w:b/>
          <w:color w:val="44546A" w:themeColor="text2"/>
        </w:rPr>
        <w:tab/>
        <w:t>BACKGROUND OF THE STUDY</w:t>
      </w:r>
      <w:bookmarkEnd w:id="3"/>
      <w:bookmarkEnd w:id="4"/>
    </w:p>
    <w:p w:rsidR="00B575F1" w:rsidRPr="00550A16" w:rsidRDefault="00B575F1" w:rsidP="00B575F1">
      <w:pPr>
        <w:jc w:val="both"/>
        <w:rPr>
          <w:rFonts w:ascii="Times New Roman" w:hAnsi="Times New Roman" w:cs="Times New Roman"/>
          <w:color w:val="000000" w:themeColor="text1"/>
          <w:sz w:val="24"/>
        </w:rPr>
      </w:pPr>
      <w:r w:rsidRPr="002F6B0B">
        <w:rPr>
          <w:rFonts w:ascii="Times New Roman" w:hAnsi="Times New Roman" w:cs="Times New Roman"/>
          <w:color w:val="000000" w:themeColor="text1"/>
          <w:sz w:val="24"/>
        </w:rPr>
        <w:t>The report was produced to investigate the applications and employments of Working Capital Management in the Pharmaceutical business and their comparability. This report incorporates effects and viability of Working Capital Management and their monetary uses applied by the Pharmaceutical organizations.</w:t>
      </w:r>
    </w:p>
    <w:p w:rsidR="00B575F1" w:rsidRDefault="00B575F1" w:rsidP="00B575F1">
      <w:pPr>
        <w:rPr>
          <w:rFonts w:ascii="Times New Roman" w:hAnsi="Times New Roman" w:cs="Times New Roman"/>
          <w:b/>
          <w:color w:val="44546A" w:themeColor="text2"/>
          <w:sz w:val="24"/>
        </w:rPr>
      </w:pPr>
    </w:p>
    <w:p w:rsidR="00B575F1" w:rsidRPr="002E2167" w:rsidRDefault="00B575F1" w:rsidP="00B575F1">
      <w:pPr>
        <w:pStyle w:val="Heading2"/>
        <w:rPr>
          <w:b/>
          <w:color w:val="44546A" w:themeColor="text2"/>
        </w:rPr>
      </w:pPr>
      <w:bookmarkStart w:id="5" w:name="_Toc72792954"/>
      <w:bookmarkStart w:id="6" w:name="_Toc76332631"/>
      <w:r w:rsidRPr="002E2167">
        <w:rPr>
          <w:b/>
          <w:color w:val="44546A" w:themeColor="text2"/>
        </w:rPr>
        <w:t>1.2</w:t>
      </w:r>
      <w:r w:rsidRPr="002E2167">
        <w:rPr>
          <w:b/>
          <w:color w:val="44546A" w:themeColor="text2"/>
        </w:rPr>
        <w:tab/>
        <w:t>ORIGIN OF THE STUDY</w:t>
      </w:r>
      <w:bookmarkEnd w:id="5"/>
      <w:bookmarkEnd w:id="6"/>
    </w:p>
    <w:p w:rsidR="00B575F1" w:rsidRPr="00550A16" w:rsidRDefault="00B575F1" w:rsidP="00B575F1">
      <w:pPr>
        <w:jc w:val="both"/>
        <w:rPr>
          <w:rFonts w:ascii="Times New Roman" w:hAnsi="Times New Roman" w:cs="Times New Roman"/>
          <w:color w:val="000000" w:themeColor="text1"/>
          <w:sz w:val="24"/>
        </w:rPr>
      </w:pPr>
      <w:r w:rsidRPr="00290907">
        <w:rPr>
          <w:rFonts w:ascii="Times New Roman" w:hAnsi="Times New Roman" w:cs="Times New Roman"/>
          <w:color w:val="000000" w:themeColor="text1"/>
          <w:sz w:val="24"/>
        </w:rPr>
        <w:t>This report is being submitted to the School of Business and Economics, United International University as an incomplete necessity for the satisfaction of Bachelors of Business Administration Degree. This report was delivered as the obligation for a mandatory course for fulfilment of</w:t>
      </w:r>
      <w:r>
        <w:rPr>
          <w:rFonts w:ascii="Times New Roman" w:hAnsi="Times New Roman" w:cs="Times New Roman"/>
          <w:color w:val="000000" w:themeColor="text1"/>
          <w:sz w:val="24"/>
        </w:rPr>
        <w:t xml:space="preserve"> BBA</w:t>
      </w:r>
      <w:r w:rsidRPr="00290907">
        <w:rPr>
          <w:rFonts w:ascii="Times New Roman" w:hAnsi="Times New Roman" w:cs="Times New Roman"/>
          <w:color w:val="000000" w:themeColor="text1"/>
          <w:sz w:val="24"/>
        </w:rPr>
        <w:t xml:space="preserve"> under the oversight of Assistant Professor (Finance) Muhammad </w:t>
      </w:r>
      <w:proofErr w:type="spellStart"/>
      <w:r w:rsidRPr="00290907">
        <w:rPr>
          <w:rFonts w:ascii="Times New Roman" w:hAnsi="Times New Roman" w:cs="Times New Roman"/>
          <w:color w:val="000000" w:themeColor="text1"/>
          <w:sz w:val="24"/>
        </w:rPr>
        <w:t>Enamul</w:t>
      </w:r>
      <w:proofErr w:type="spellEnd"/>
      <w:r w:rsidRPr="00290907">
        <w:rPr>
          <w:rFonts w:ascii="Times New Roman" w:hAnsi="Times New Roman" w:cs="Times New Roman"/>
          <w:color w:val="000000" w:themeColor="text1"/>
          <w:sz w:val="24"/>
        </w:rPr>
        <w:t xml:space="preserve"> </w:t>
      </w:r>
      <w:proofErr w:type="spellStart"/>
      <w:r w:rsidRPr="00290907">
        <w:rPr>
          <w:rFonts w:ascii="Times New Roman" w:hAnsi="Times New Roman" w:cs="Times New Roman"/>
          <w:color w:val="000000" w:themeColor="text1"/>
          <w:sz w:val="24"/>
        </w:rPr>
        <w:t>Haque</w:t>
      </w:r>
      <w:proofErr w:type="spellEnd"/>
      <w:r w:rsidRPr="00290907">
        <w:rPr>
          <w:rFonts w:ascii="Times New Roman" w:hAnsi="Times New Roman" w:cs="Times New Roman"/>
          <w:color w:val="000000" w:themeColor="text1"/>
          <w:sz w:val="24"/>
        </w:rPr>
        <w:t xml:space="preserve">. The subject of the report was found in conversation with the project supervisor with </w:t>
      </w:r>
      <w:r>
        <w:rPr>
          <w:rFonts w:ascii="Times New Roman" w:hAnsi="Times New Roman" w:cs="Times New Roman"/>
          <w:color w:val="000000" w:themeColor="text1"/>
          <w:sz w:val="24"/>
        </w:rPr>
        <w:t xml:space="preserve">proper </w:t>
      </w:r>
      <w:r w:rsidRPr="00290907">
        <w:rPr>
          <w:rFonts w:ascii="Times New Roman" w:hAnsi="Times New Roman" w:cs="Times New Roman"/>
          <w:color w:val="000000" w:themeColor="text1"/>
          <w:sz w:val="24"/>
        </w:rPr>
        <w:t>direction on content in its methodology, organization, and substance.</w:t>
      </w:r>
    </w:p>
    <w:p w:rsidR="00B575F1" w:rsidRPr="008B7B0B" w:rsidRDefault="00B575F1" w:rsidP="00B575F1">
      <w:pPr>
        <w:rPr>
          <w:rFonts w:ascii="Times New Roman" w:hAnsi="Times New Roman" w:cs="Times New Roman"/>
          <w:color w:val="000000" w:themeColor="text1"/>
        </w:rPr>
      </w:pPr>
    </w:p>
    <w:p w:rsidR="00B575F1" w:rsidRPr="002E2167" w:rsidRDefault="00B575F1" w:rsidP="00B575F1">
      <w:pPr>
        <w:pStyle w:val="Heading2"/>
        <w:rPr>
          <w:b/>
          <w:color w:val="44546A" w:themeColor="text2"/>
        </w:rPr>
      </w:pPr>
      <w:bookmarkStart w:id="7" w:name="_Toc72792955"/>
      <w:bookmarkStart w:id="8" w:name="_Toc76332632"/>
      <w:r w:rsidRPr="002E2167">
        <w:rPr>
          <w:b/>
          <w:color w:val="44546A" w:themeColor="text2"/>
        </w:rPr>
        <w:t>1.3</w:t>
      </w:r>
      <w:r w:rsidRPr="002E2167">
        <w:rPr>
          <w:b/>
          <w:color w:val="44546A" w:themeColor="text2"/>
        </w:rPr>
        <w:tab/>
        <w:t>OBJECTIVE OF THE STUDY</w:t>
      </w:r>
      <w:bookmarkEnd w:id="7"/>
      <w:bookmarkEnd w:id="8"/>
    </w:p>
    <w:p w:rsidR="00B575F1" w:rsidRPr="00290907" w:rsidRDefault="00B575F1" w:rsidP="00B575F1">
      <w:pPr>
        <w:jc w:val="both"/>
        <w:rPr>
          <w:rFonts w:ascii="Times New Roman" w:hAnsi="Times New Roman" w:cs="Times New Roman"/>
          <w:color w:val="000000" w:themeColor="text1"/>
          <w:sz w:val="24"/>
        </w:rPr>
      </w:pPr>
      <w:r w:rsidRPr="00290907">
        <w:rPr>
          <w:rFonts w:ascii="Times New Roman" w:hAnsi="Times New Roman" w:cs="Times New Roman"/>
          <w:color w:val="000000" w:themeColor="text1"/>
          <w:sz w:val="24"/>
        </w:rPr>
        <w:t xml:space="preserve">The goal of the report is </w:t>
      </w:r>
      <w:r w:rsidR="0010508C">
        <w:rPr>
          <w:rFonts w:ascii="Times New Roman" w:hAnsi="Times New Roman" w:cs="Times New Roman"/>
          <w:color w:val="000000" w:themeColor="text1"/>
          <w:sz w:val="24"/>
        </w:rPr>
        <w:t>to measure the relationship between working c</w:t>
      </w:r>
      <w:r w:rsidRPr="00290907">
        <w:rPr>
          <w:rFonts w:ascii="Times New Roman" w:hAnsi="Times New Roman" w:cs="Times New Roman"/>
          <w:color w:val="000000" w:themeColor="text1"/>
          <w:sz w:val="24"/>
        </w:rPr>
        <w:t xml:space="preserve">apital </w:t>
      </w:r>
      <w:r w:rsidR="00F34B6E">
        <w:rPr>
          <w:rFonts w:ascii="Times New Roman" w:hAnsi="Times New Roman" w:cs="Times New Roman"/>
          <w:color w:val="000000" w:themeColor="text1"/>
          <w:sz w:val="24"/>
        </w:rPr>
        <w:t xml:space="preserve">management </w:t>
      </w:r>
      <w:r w:rsidR="0010508C">
        <w:rPr>
          <w:rFonts w:ascii="Times New Roman" w:hAnsi="Times New Roman" w:cs="Times New Roman"/>
          <w:color w:val="000000" w:themeColor="text1"/>
          <w:sz w:val="24"/>
        </w:rPr>
        <w:t>and profitability of</w:t>
      </w:r>
      <w:r w:rsidRPr="00290907">
        <w:rPr>
          <w:rFonts w:ascii="Times New Roman" w:hAnsi="Times New Roman" w:cs="Times New Roman"/>
          <w:color w:val="000000" w:themeColor="text1"/>
          <w:sz w:val="24"/>
        </w:rPr>
        <w:t xml:space="preserve"> the Pharmaceutical industry</w:t>
      </w:r>
      <w:r w:rsidR="0010508C">
        <w:rPr>
          <w:rFonts w:ascii="Times New Roman" w:hAnsi="Times New Roman" w:cs="Times New Roman"/>
          <w:color w:val="000000" w:themeColor="text1"/>
          <w:sz w:val="24"/>
        </w:rPr>
        <w:t xml:space="preserve"> in Bangladesh</w:t>
      </w:r>
      <w:r w:rsidRPr="00290907">
        <w:rPr>
          <w:rFonts w:ascii="Times New Roman" w:hAnsi="Times New Roman" w:cs="Times New Roman"/>
          <w:color w:val="000000" w:themeColor="text1"/>
          <w:sz w:val="24"/>
        </w:rPr>
        <w:t>. For this, I have determined and contrasted their monetary exhibitions related with Working Capital Management by utilizing some regular investigation methods applied by the industry.</w:t>
      </w:r>
    </w:p>
    <w:p w:rsidR="00B575F1" w:rsidRPr="002E2167" w:rsidRDefault="00B575F1" w:rsidP="00B575F1">
      <w:pPr>
        <w:pStyle w:val="Heading2"/>
        <w:rPr>
          <w:b/>
        </w:rPr>
      </w:pPr>
      <w:bookmarkStart w:id="9" w:name="_Toc72792956"/>
      <w:bookmarkStart w:id="10" w:name="_Toc76332633"/>
      <w:r w:rsidRPr="002E2167">
        <w:rPr>
          <w:b/>
          <w:color w:val="44546A" w:themeColor="text2"/>
        </w:rPr>
        <w:t>1.4</w:t>
      </w:r>
      <w:r w:rsidRPr="002E2167">
        <w:rPr>
          <w:b/>
          <w:color w:val="44546A" w:themeColor="text2"/>
        </w:rPr>
        <w:tab/>
        <w:t>METHODOLOGY OF THE STUDY</w:t>
      </w:r>
      <w:bookmarkEnd w:id="9"/>
      <w:bookmarkEnd w:id="10"/>
      <w:r w:rsidRPr="002E2167">
        <w:rPr>
          <w:b/>
          <w:color w:val="44546A" w:themeColor="text2"/>
        </w:rPr>
        <w:t xml:space="preserve"> </w:t>
      </w:r>
    </w:p>
    <w:p w:rsidR="00B575F1" w:rsidRPr="00550A16" w:rsidRDefault="00B575F1" w:rsidP="00B575F1">
      <w:pPr>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 xml:space="preserve">Research </w:t>
      </w:r>
      <w:r w:rsidRPr="006647F6">
        <w:rPr>
          <w:rFonts w:ascii="Times New Roman" w:hAnsi="Times New Roman" w:cs="Times New Roman"/>
          <w:color w:val="000000" w:themeColor="text1"/>
          <w:sz w:val="24"/>
        </w:rPr>
        <w:t xml:space="preserve">methodologies comprises of various techniques to </w:t>
      </w:r>
      <w:r w:rsidRPr="00550A16">
        <w:rPr>
          <w:rFonts w:ascii="Times New Roman" w:hAnsi="Times New Roman" w:cs="Times New Roman"/>
          <w:color w:val="000000" w:themeColor="text1"/>
          <w:sz w:val="24"/>
        </w:rPr>
        <w:t>ultimately analyze information about a specific topic.</w:t>
      </w:r>
      <w:r>
        <w:rPr>
          <w:rFonts w:ascii="Times New Roman" w:hAnsi="Times New Roman" w:cs="Times New Roman"/>
          <w:color w:val="000000" w:themeColor="text1"/>
          <w:sz w:val="24"/>
        </w:rPr>
        <w:t xml:space="preserve"> </w:t>
      </w:r>
      <w:r w:rsidRPr="006647F6">
        <w:rPr>
          <w:rFonts w:ascii="Times New Roman" w:hAnsi="Times New Roman" w:cs="Times New Roman"/>
          <w:color w:val="000000" w:themeColor="text1"/>
          <w:sz w:val="24"/>
        </w:rPr>
        <w:t xml:space="preserve">Information gathered in the process might be from one or the other essential or auxiliary sources, and the </w:t>
      </w:r>
      <w:r w:rsidRPr="00550A16">
        <w:rPr>
          <w:rFonts w:ascii="Times New Roman" w:hAnsi="Times New Roman" w:cs="Times New Roman"/>
          <w:color w:val="000000" w:themeColor="text1"/>
          <w:sz w:val="24"/>
        </w:rPr>
        <w:t xml:space="preserve">final </w:t>
      </w:r>
      <w:r w:rsidRPr="006647F6">
        <w:rPr>
          <w:rFonts w:ascii="Times New Roman" w:hAnsi="Times New Roman" w:cs="Times New Roman"/>
          <w:color w:val="000000" w:themeColor="text1"/>
          <w:sz w:val="24"/>
        </w:rPr>
        <w:t xml:space="preserve">analysis might be </w:t>
      </w:r>
      <w:r w:rsidRPr="00550A16">
        <w:rPr>
          <w:rFonts w:ascii="Times New Roman" w:hAnsi="Times New Roman" w:cs="Times New Roman"/>
          <w:color w:val="000000" w:themeColor="text1"/>
          <w:sz w:val="24"/>
        </w:rPr>
        <w:t xml:space="preserve">qualitative </w:t>
      </w:r>
      <w:r w:rsidRPr="006647F6">
        <w:rPr>
          <w:rFonts w:ascii="Times New Roman" w:hAnsi="Times New Roman" w:cs="Times New Roman"/>
          <w:color w:val="000000" w:themeColor="text1"/>
          <w:sz w:val="24"/>
        </w:rPr>
        <w:t>or quantitative.</w:t>
      </w:r>
    </w:p>
    <w:p w:rsidR="00B575F1" w:rsidRPr="00550A16" w:rsidRDefault="00B575F1" w:rsidP="00B575F1">
      <w:pPr>
        <w:jc w:val="both"/>
        <w:rPr>
          <w:rFonts w:ascii="Times New Roman" w:hAnsi="Times New Roman" w:cs="Times New Roman"/>
          <w:color w:val="000000" w:themeColor="text1"/>
          <w:sz w:val="24"/>
        </w:rPr>
      </w:pPr>
      <w:r w:rsidRPr="002F4231">
        <w:rPr>
          <w:rFonts w:ascii="Times New Roman" w:hAnsi="Times New Roman" w:cs="Times New Roman"/>
          <w:color w:val="000000" w:themeColor="text1"/>
          <w:sz w:val="24"/>
        </w:rPr>
        <w:t xml:space="preserve">For this report, I have gathered the information from </w:t>
      </w:r>
      <w:r w:rsidRPr="00550A16">
        <w:rPr>
          <w:rFonts w:ascii="Times New Roman" w:hAnsi="Times New Roman" w:cs="Times New Roman"/>
          <w:color w:val="000000" w:themeColor="text1"/>
          <w:sz w:val="24"/>
        </w:rPr>
        <w:t xml:space="preserve">secondary </w:t>
      </w:r>
      <w:r w:rsidRPr="002F4231">
        <w:rPr>
          <w:rFonts w:ascii="Times New Roman" w:hAnsi="Times New Roman" w:cs="Times New Roman"/>
          <w:color w:val="000000" w:themeColor="text1"/>
          <w:sz w:val="24"/>
        </w:rPr>
        <w:t xml:space="preserve">sources which were utilized to deliver a </w:t>
      </w:r>
      <w:r w:rsidRPr="00550A16">
        <w:rPr>
          <w:rFonts w:ascii="Times New Roman" w:hAnsi="Times New Roman" w:cs="Times New Roman"/>
          <w:color w:val="000000" w:themeColor="text1"/>
          <w:sz w:val="24"/>
        </w:rPr>
        <w:t xml:space="preserve">qualitative analysis </w:t>
      </w:r>
      <w:r w:rsidRPr="002F4231">
        <w:rPr>
          <w:rFonts w:ascii="Times New Roman" w:hAnsi="Times New Roman" w:cs="Times New Roman"/>
          <w:color w:val="000000" w:themeColor="text1"/>
          <w:sz w:val="24"/>
        </w:rPr>
        <w:t>on this report topic. This report is set up to give a working capital management outline of the Pharmaceutical organizations and how they are utilizing this procedure in their pertinent organizations.</w:t>
      </w:r>
    </w:p>
    <w:p w:rsidR="00B575F1" w:rsidRPr="00550A16" w:rsidRDefault="00B575F1" w:rsidP="00B575F1">
      <w:p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The variables used in preparation of the report are:</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Inventory Turnover</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Cash Conversion Cycle</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Average Collection Period</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Average Payment Period</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ROA</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lastRenderedPageBreak/>
        <w:t>ROE</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Cash Ratio</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Current Ratio</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Quick Ratio</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ROE Model</w:t>
      </w:r>
    </w:p>
    <w:p w:rsidR="00B575F1" w:rsidRPr="00550A16" w:rsidRDefault="00B575F1" w:rsidP="00B575F1">
      <w:pPr>
        <w:pStyle w:val="ListParagraph"/>
        <w:numPr>
          <w:ilvl w:val="0"/>
          <w:numId w:val="1"/>
        </w:numPr>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ROA Model</w:t>
      </w:r>
    </w:p>
    <w:p w:rsidR="00B575F1" w:rsidRPr="00195F4C" w:rsidRDefault="00B575F1" w:rsidP="00B575F1">
      <w:pPr>
        <w:rPr>
          <w:rFonts w:ascii="Times New Roman" w:hAnsi="Times New Roman" w:cs="Times New Roman"/>
          <w:color w:val="000000" w:themeColor="text1"/>
        </w:rPr>
      </w:pPr>
    </w:p>
    <w:p w:rsidR="00B575F1" w:rsidRPr="002E2167" w:rsidRDefault="00B575F1" w:rsidP="00B575F1">
      <w:pPr>
        <w:pStyle w:val="Heading2"/>
        <w:rPr>
          <w:b/>
          <w:color w:val="44546A" w:themeColor="text2"/>
        </w:rPr>
      </w:pPr>
      <w:bookmarkStart w:id="11" w:name="_Toc72792957"/>
      <w:bookmarkStart w:id="12" w:name="_Toc76332634"/>
      <w:r w:rsidRPr="002E2167">
        <w:rPr>
          <w:b/>
          <w:color w:val="44546A" w:themeColor="text2"/>
        </w:rPr>
        <w:t>1.5</w:t>
      </w:r>
      <w:r w:rsidRPr="002E2167">
        <w:rPr>
          <w:b/>
          <w:color w:val="44546A" w:themeColor="text2"/>
        </w:rPr>
        <w:tab/>
        <w:t>LIMITATIONS OF THE STUDY</w:t>
      </w:r>
      <w:bookmarkEnd w:id="11"/>
      <w:bookmarkEnd w:id="12"/>
    </w:p>
    <w:p w:rsidR="00B575F1" w:rsidRPr="00AF4B95" w:rsidRDefault="00B575F1" w:rsidP="00B575F1">
      <w:pPr>
        <w:rPr>
          <w:rFonts w:ascii="Times New Roman" w:hAnsi="Times New Roman" w:cs="Times New Roman"/>
          <w:sz w:val="24"/>
        </w:rPr>
      </w:pPr>
      <w:r w:rsidRPr="00AF4B95">
        <w:rPr>
          <w:rFonts w:ascii="Times New Roman" w:hAnsi="Times New Roman" w:cs="Times New Roman"/>
          <w:sz w:val="24"/>
        </w:rPr>
        <w:t>Despite the fact that the specific analysis is extensive in nature, hard</w:t>
      </w:r>
      <w:r>
        <w:rPr>
          <w:rFonts w:ascii="Times New Roman" w:hAnsi="Times New Roman" w:cs="Times New Roman"/>
          <w:sz w:val="24"/>
        </w:rPr>
        <w:t xml:space="preserve"> work and exertion were</w:t>
      </w:r>
      <w:r w:rsidRPr="00AF4B95">
        <w:rPr>
          <w:rFonts w:ascii="Times New Roman" w:hAnsi="Times New Roman" w:cs="Times New Roman"/>
          <w:sz w:val="24"/>
        </w:rPr>
        <w:t xml:space="preserve"> given to make the </w:t>
      </w:r>
      <w:r w:rsidRPr="00550A16">
        <w:rPr>
          <w:rFonts w:ascii="Times New Roman" w:hAnsi="Times New Roman" w:cs="Times New Roman"/>
          <w:color w:val="000000" w:themeColor="text1"/>
          <w:sz w:val="24"/>
        </w:rPr>
        <w:t xml:space="preserve">study </w:t>
      </w:r>
      <w:r w:rsidRPr="00AF4B95">
        <w:rPr>
          <w:rFonts w:ascii="Times New Roman" w:hAnsi="Times New Roman" w:cs="Times New Roman"/>
          <w:sz w:val="24"/>
        </w:rPr>
        <w:t xml:space="preserve">advantageous and significant and still, at the end of the day there exists some constraint. </w:t>
      </w:r>
    </w:p>
    <w:p w:rsidR="00B575F1" w:rsidRPr="00AF4B95" w:rsidRDefault="00B575F1" w:rsidP="00B575F1">
      <w:pPr>
        <w:rPr>
          <w:rFonts w:ascii="Times New Roman" w:hAnsi="Times New Roman" w:cs="Times New Roman"/>
          <w:sz w:val="24"/>
        </w:rPr>
      </w:pPr>
      <w:r w:rsidRPr="00AF4B95">
        <w:rPr>
          <w:rFonts w:ascii="Times New Roman" w:hAnsi="Times New Roman" w:cs="Times New Roman"/>
          <w:sz w:val="24"/>
        </w:rPr>
        <w:t xml:space="preserve">All information were research based and each data of the </w:t>
      </w:r>
      <w:r w:rsidRPr="00550A16">
        <w:rPr>
          <w:rFonts w:ascii="Times New Roman" w:hAnsi="Times New Roman" w:cs="Times New Roman"/>
          <w:color w:val="000000" w:themeColor="text1"/>
          <w:sz w:val="24"/>
        </w:rPr>
        <w:t xml:space="preserve">pharmaceutical </w:t>
      </w:r>
      <w:r w:rsidRPr="00AF4B95">
        <w:rPr>
          <w:rFonts w:ascii="Times New Roman" w:hAnsi="Times New Roman" w:cs="Times New Roman"/>
          <w:sz w:val="24"/>
        </w:rPr>
        <w:t>organizations were gathered from the web.</w:t>
      </w: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120234" w:rsidRDefault="00120234" w:rsidP="002F4E8C">
      <w:pPr>
        <w:rPr>
          <w:rFonts w:ascii="Times New Roman" w:hAnsi="Times New Roman" w:cs="Times New Roman"/>
          <w:color w:val="000000" w:themeColor="text1"/>
        </w:rPr>
      </w:pPr>
    </w:p>
    <w:p w:rsidR="00120234" w:rsidRDefault="00120234" w:rsidP="002F4E8C">
      <w:pPr>
        <w:rPr>
          <w:rFonts w:ascii="Times New Roman" w:hAnsi="Times New Roman" w:cs="Times New Roman"/>
          <w:color w:val="000000" w:themeColor="text1"/>
        </w:rPr>
      </w:pPr>
    </w:p>
    <w:p w:rsidR="00120234" w:rsidRDefault="00120234" w:rsidP="002F4E8C">
      <w:pPr>
        <w:rPr>
          <w:rFonts w:ascii="Times New Roman" w:hAnsi="Times New Roman" w:cs="Times New Roman"/>
          <w:color w:val="000000" w:themeColor="text1"/>
        </w:rPr>
      </w:pPr>
    </w:p>
    <w:p w:rsidR="00120234" w:rsidRDefault="00120234" w:rsidP="002F4E8C">
      <w:pPr>
        <w:rPr>
          <w:rFonts w:ascii="Times New Roman" w:hAnsi="Times New Roman" w:cs="Times New Roman"/>
          <w:color w:val="000000" w:themeColor="text1"/>
        </w:rPr>
      </w:pPr>
    </w:p>
    <w:p w:rsidR="00120234" w:rsidRDefault="00120234" w:rsidP="002F4E8C">
      <w:pPr>
        <w:rPr>
          <w:rFonts w:ascii="Times New Roman" w:hAnsi="Times New Roman" w:cs="Times New Roman"/>
          <w:color w:val="000000" w:themeColor="text1"/>
        </w:rPr>
      </w:pPr>
    </w:p>
    <w:p w:rsidR="008B2C4D" w:rsidRDefault="008B2C4D" w:rsidP="002F4E8C">
      <w:pPr>
        <w:rPr>
          <w:rFonts w:ascii="Times New Roman" w:hAnsi="Times New Roman" w:cs="Times New Roman"/>
          <w:color w:val="000000" w:themeColor="text1"/>
        </w:rPr>
      </w:pPr>
    </w:p>
    <w:p w:rsidR="002E2167" w:rsidRPr="002F4E8C" w:rsidRDefault="002E2167" w:rsidP="002F4E8C">
      <w:pPr>
        <w:rPr>
          <w:rFonts w:ascii="Times New Roman" w:hAnsi="Times New Roman" w:cs="Times New Roman"/>
          <w:color w:val="000000" w:themeColor="text1"/>
        </w:rPr>
      </w:pPr>
    </w:p>
    <w:p w:rsidR="005B3AEC" w:rsidRPr="002E2167" w:rsidRDefault="00120234" w:rsidP="002E2167">
      <w:pPr>
        <w:pStyle w:val="Heading1"/>
        <w:jc w:val="center"/>
        <w:rPr>
          <w:b/>
          <w:color w:val="44546A" w:themeColor="text2"/>
          <w:lang w:bidi="bn-BD"/>
        </w:rPr>
      </w:pPr>
      <w:bookmarkStart w:id="13" w:name="_Toc76332635"/>
      <w:r>
        <w:rPr>
          <w:b/>
          <w:color w:val="44546A" w:themeColor="text2"/>
        </w:rPr>
        <w:lastRenderedPageBreak/>
        <w:t xml:space="preserve">Chapter </w:t>
      </w:r>
      <w:r w:rsidR="003945E2">
        <w:rPr>
          <w:rFonts w:hint="cs"/>
          <w:b/>
          <w:color w:val="44546A" w:themeColor="text2"/>
          <w:cs/>
          <w:lang w:bidi="bn-BD"/>
        </w:rPr>
        <w:t>2</w:t>
      </w:r>
      <w:r w:rsidR="00AB1EE6">
        <w:rPr>
          <w:b/>
          <w:color w:val="44546A" w:themeColor="text2"/>
        </w:rPr>
        <w:t>:</w:t>
      </w:r>
      <w:r w:rsidR="00B02D97" w:rsidRPr="002E2167">
        <w:rPr>
          <w:b/>
          <w:color w:val="44546A" w:themeColor="text2"/>
        </w:rPr>
        <w:t xml:space="preserve"> </w:t>
      </w:r>
      <w:r w:rsidR="00884425">
        <w:rPr>
          <w:rFonts w:hint="cs"/>
          <w:b/>
          <w:color w:val="44546A" w:themeColor="text2"/>
          <w:cs/>
          <w:lang w:bidi="bn-BD"/>
        </w:rPr>
        <w:t>Background</w:t>
      </w:r>
      <w:bookmarkEnd w:id="13"/>
    </w:p>
    <w:p w:rsidR="00884425" w:rsidRDefault="00884425" w:rsidP="00884425"/>
    <w:p w:rsidR="00D773F1" w:rsidRPr="00B75E0E" w:rsidRDefault="00D773F1" w:rsidP="00D773F1">
      <w:pPr>
        <w:spacing w:line="360" w:lineRule="auto"/>
        <w:jc w:val="both"/>
        <w:rPr>
          <w:rFonts w:ascii="Times New Roman" w:hAnsi="Times New Roman" w:cs="Times New Roman"/>
          <w:sz w:val="24"/>
          <w:szCs w:val="24"/>
        </w:rPr>
      </w:pPr>
      <w:r w:rsidRPr="00B75E0E">
        <w:rPr>
          <w:rFonts w:ascii="Times New Roman" w:hAnsi="Times New Roman" w:cs="Times New Roman"/>
          <w:sz w:val="24"/>
          <w:szCs w:val="24"/>
        </w:rPr>
        <w:t>In our daily management of the firm, one of the most concentrated areas is managing the working capital. In all our current records of the firm, the working capital management covers all the anecdotal space. The connection of an organization's temporary resources and liabilities is included in the management of working capital. The core objective of Working capital management is to guarantee that a firm can proceed with its activities and that it has adequate capacity to fulfil both developing transient obligations and forthcoming operational costs. The fundamental goal of functioning capital management is to maintain a proper balance between all the functioning capital part members. If a firm wants, it can raise the proportion of investment in the short-term resources and minimize the monetary expenses.</w:t>
      </w:r>
    </w:p>
    <w:p w:rsidR="00D773F1" w:rsidRPr="00B75E0E" w:rsidRDefault="00D773F1" w:rsidP="00D773F1">
      <w:pPr>
        <w:spacing w:line="360" w:lineRule="auto"/>
        <w:jc w:val="both"/>
        <w:rPr>
          <w:rFonts w:ascii="Times New Roman" w:hAnsi="Times New Roman" w:cs="Times New Roman"/>
          <w:sz w:val="24"/>
          <w:szCs w:val="24"/>
        </w:rPr>
      </w:pPr>
      <w:r w:rsidRPr="00B75E0E">
        <w:rPr>
          <w:rFonts w:ascii="Times New Roman" w:hAnsi="Times New Roman" w:cs="Times New Roman"/>
          <w:sz w:val="24"/>
          <w:szCs w:val="24"/>
        </w:rPr>
        <w:t xml:space="preserve">This research focuses on fully unveiling the association of various practices used by the working capital board and the firms' </w:t>
      </w:r>
      <w:r w:rsidRPr="002D7453">
        <w:rPr>
          <w:rFonts w:ascii="Times New Roman" w:hAnsi="Times New Roman" w:cs="Times New Roman"/>
          <w:sz w:val="24"/>
          <w:szCs w:val="24"/>
        </w:rPr>
        <w:t xml:space="preserve">execution on the </w:t>
      </w:r>
      <w:r w:rsidRPr="00B75E0E">
        <w:rPr>
          <w:rFonts w:ascii="Times New Roman" w:hAnsi="Times New Roman" w:cs="Times New Roman"/>
          <w:sz w:val="24"/>
          <w:szCs w:val="24"/>
        </w:rPr>
        <w:t xml:space="preserve">premises with a test of 11 firms from the Pharmaceuticals businesses over the year 2015 to the year 2020. The study will be helpful for analysts, controllers, financial backers, and numerous more to comprehend the significance of ensuring a reasonable flow of working capital in a firm. The final result from this analysis will be eventually helping the whole industry recipients to understand more about the working capital investment and implementation and how they should maintain the appropriate level more effectively because holding a higher percentage of working capital than required will ultimately result in declined benefit and adversely holding less working capital will </w:t>
      </w:r>
      <w:r w:rsidRPr="002D7453">
        <w:rPr>
          <w:rFonts w:ascii="Times New Roman" w:hAnsi="Times New Roman" w:cs="Times New Roman"/>
          <w:sz w:val="24"/>
          <w:szCs w:val="24"/>
        </w:rPr>
        <w:t>bring about absence of effectiveness</w:t>
      </w:r>
      <w:r w:rsidRPr="00B75E0E">
        <w:rPr>
          <w:rFonts w:ascii="Times New Roman" w:hAnsi="Times New Roman" w:cs="Times New Roman"/>
          <w:sz w:val="24"/>
          <w:szCs w:val="24"/>
        </w:rPr>
        <w:t xml:space="preserve">. The main intention behind this paper is to explore and know more about the implications of working capital management by various firms in the Pharmaceutical Industry and their ways of </w:t>
      </w:r>
      <w:proofErr w:type="spellStart"/>
      <w:r w:rsidRPr="00B75E0E">
        <w:rPr>
          <w:rFonts w:ascii="Times New Roman" w:hAnsi="Times New Roman" w:cs="Times New Roman"/>
          <w:sz w:val="24"/>
          <w:szCs w:val="24"/>
        </w:rPr>
        <w:t>practising</w:t>
      </w:r>
      <w:proofErr w:type="spellEnd"/>
      <w:r w:rsidRPr="00B75E0E">
        <w:rPr>
          <w:rFonts w:ascii="Times New Roman" w:hAnsi="Times New Roman" w:cs="Times New Roman"/>
          <w:sz w:val="24"/>
          <w:szCs w:val="24"/>
        </w:rPr>
        <w:t xml:space="preserve"> it. Dealing with the assets more carefully is essential for the management of working capital as it shows us how a firm can meet the short-term obligations and its daily operating expenses. With time, many researchers have come up with various papers showing the convenient administration of firms regarding their working capital and their relativeness with profitability, efficiency, and many other concentrated areas. However, these areas are small in numbers regarding examines in regards to agricultural nations like our own. Even though there are some papers from Bangladeshi specialists as well, those concentrates, for the most part, cover rehearses in working capital management and, at times, its connection with firm productivity. </w:t>
      </w:r>
      <w:r w:rsidRPr="00B75E0E">
        <w:rPr>
          <w:rFonts w:ascii="Times New Roman" w:hAnsi="Times New Roman" w:cs="Times New Roman"/>
          <w:sz w:val="24"/>
          <w:szCs w:val="24"/>
        </w:rPr>
        <w:lastRenderedPageBreak/>
        <w:t>This research analysis will improve the current information and add more bases to it while contrasting the firm's execution with the working capital management more vigorously for the pharmaceutical industry. This paper will also help the upcoming specialists in their future research.</w:t>
      </w:r>
    </w:p>
    <w:p w:rsidR="00D773F1" w:rsidRPr="00B75E0E" w:rsidRDefault="00D773F1" w:rsidP="00D773F1">
      <w:pPr>
        <w:spacing w:line="360" w:lineRule="auto"/>
        <w:jc w:val="both"/>
        <w:rPr>
          <w:rFonts w:ascii="Times New Roman" w:hAnsi="Times New Roman" w:cs="Times New Roman"/>
          <w:sz w:val="24"/>
          <w:szCs w:val="24"/>
        </w:rPr>
      </w:pPr>
      <w:r w:rsidRPr="002D7453">
        <w:rPr>
          <w:rFonts w:ascii="Times New Roman" w:hAnsi="Times New Roman" w:cs="Times New Roman"/>
          <w:sz w:val="24"/>
          <w:szCs w:val="24"/>
        </w:rPr>
        <w:t xml:space="preserve">To keep a sufficient degree of working capital in the </w:t>
      </w:r>
      <w:proofErr w:type="spellStart"/>
      <w:r w:rsidRPr="002D7453">
        <w:rPr>
          <w:rFonts w:ascii="Times New Roman" w:hAnsi="Times New Roman" w:cs="Times New Roman"/>
          <w:sz w:val="24"/>
          <w:szCs w:val="24"/>
        </w:rPr>
        <w:t>firm,</w:t>
      </w:r>
      <w:r w:rsidRPr="00B75E0E">
        <w:rPr>
          <w:rFonts w:ascii="Times New Roman" w:hAnsi="Times New Roman" w:cs="Times New Roman"/>
          <w:sz w:val="24"/>
          <w:szCs w:val="24"/>
        </w:rPr>
        <w:t>corporate</w:t>
      </w:r>
      <w:proofErr w:type="spellEnd"/>
      <w:r w:rsidRPr="00B75E0E">
        <w:rPr>
          <w:rFonts w:ascii="Times New Roman" w:hAnsi="Times New Roman" w:cs="Times New Roman"/>
          <w:sz w:val="24"/>
          <w:szCs w:val="24"/>
        </w:rPr>
        <w:t xml:space="preserve"> superiors and other financial brokers/experts may likewise find support from this paper to understand more about working capital management and assist them in picking up firms for speculations based on profitability of the firm. Lastly, this research paper will immensely help the controllers and the ones who make the business's policies.</w:t>
      </w:r>
    </w:p>
    <w:p w:rsidR="00D773F1" w:rsidRPr="00B75E0E" w:rsidRDefault="00D773F1" w:rsidP="00D773F1">
      <w:pPr>
        <w:pStyle w:val="PreformattedText"/>
        <w:spacing w:line="360" w:lineRule="auto"/>
        <w:jc w:val="both"/>
        <w:rPr>
          <w:rFonts w:ascii="Times New Roman" w:hAnsi="Times New Roman" w:cs="Times New Roman"/>
          <w:sz w:val="24"/>
          <w:szCs w:val="24"/>
        </w:rPr>
      </w:pPr>
      <w:r w:rsidRPr="00B75E0E">
        <w:rPr>
          <w:rFonts w:ascii="Times New Roman" w:hAnsi="Times New Roman" w:cs="Times New Roman"/>
          <w:sz w:val="24"/>
          <w:szCs w:val="24"/>
        </w:rPr>
        <w:t>The study considers examining the relationship between working capital and profitability of the Pharmaceuticals industry in Bangladesh. The following companies are included in the study:</w:t>
      </w:r>
    </w:p>
    <w:p w:rsidR="00D773F1" w:rsidRPr="0036364A" w:rsidRDefault="00D773F1" w:rsidP="00D773F1">
      <w:pPr>
        <w:pStyle w:val="PreformattedText"/>
        <w:spacing w:line="360" w:lineRule="auto"/>
        <w:jc w:val="both"/>
        <w:rPr>
          <w:rFonts w:ascii="Times New Roman" w:hAnsi="Times New Roman" w:cs="Times New Roman"/>
          <w:sz w:val="24"/>
          <w:szCs w:val="24"/>
        </w:rPr>
      </w:pPr>
      <w:proofErr w:type="spellStart"/>
      <w:r w:rsidRPr="0036364A">
        <w:rPr>
          <w:rFonts w:ascii="Times New Roman" w:hAnsi="Times New Roman" w:cs="Times New Roman"/>
          <w:sz w:val="24"/>
          <w:szCs w:val="24"/>
        </w:rPr>
        <w:t>Renata</w:t>
      </w:r>
      <w:proofErr w:type="spellEnd"/>
      <w:r w:rsidRPr="0036364A">
        <w:rPr>
          <w:rFonts w:ascii="Times New Roman" w:hAnsi="Times New Roman" w:cs="Times New Roman"/>
          <w:sz w:val="24"/>
          <w:szCs w:val="24"/>
        </w:rPr>
        <w:t xml:space="preserve"> Limited, </w:t>
      </w:r>
      <w:proofErr w:type="spellStart"/>
      <w:r w:rsidRPr="0036364A">
        <w:rPr>
          <w:rFonts w:ascii="Times New Roman" w:hAnsi="Times New Roman" w:cs="Times New Roman"/>
          <w:sz w:val="24"/>
          <w:szCs w:val="24"/>
        </w:rPr>
        <w:t>Beximco</w:t>
      </w:r>
      <w:proofErr w:type="spellEnd"/>
      <w:r w:rsidRPr="0036364A">
        <w:rPr>
          <w:rFonts w:ascii="Times New Roman" w:hAnsi="Times New Roman" w:cs="Times New Roman"/>
          <w:sz w:val="24"/>
          <w:szCs w:val="24"/>
        </w:rPr>
        <w:t xml:space="preserve"> Pharmaceuticals, Square Pharmaceuticals, ACI Limited, The ACME Laboratories Limited, Beacon Pharma, Orion Pharmaceuticals, Delta, </w:t>
      </w:r>
      <w:proofErr w:type="spellStart"/>
      <w:r w:rsidRPr="0036364A">
        <w:rPr>
          <w:rFonts w:ascii="Times New Roman" w:hAnsi="Times New Roman" w:cs="Times New Roman"/>
          <w:sz w:val="24"/>
          <w:szCs w:val="24"/>
        </w:rPr>
        <w:t>Silco</w:t>
      </w:r>
      <w:proofErr w:type="spellEnd"/>
      <w:r w:rsidRPr="0036364A">
        <w:rPr>
          <w:rFonts w:ascii="Times New Roman" w:hAnsi="Times New Roman" w:cs="Times New Roman"/>
          <w:sz w:val="24"/>
          <w:szCs w:val="24"/>
        </w:rPr>
        <w:t xml:space="preserve"> Pharmaceuticals, Advent </w:t>
      </w:r>
      <w:proofErr w:type="spellStart"/>
      <w:r w:rsidRPr="0036364A">
        <w:rPr>
          <w:rFonts w:ascii="Times New Roman" w:hAnsi="Times New Roman" w:cs="Times New Roman"/>
          <w:sz w:val="24"/>
          <w:szCs w:val="24"/>
        </w:rPr>
        <w:t>Pharma</w:t>
      </w:r>
      <w:proofErr w:type="spellEnd"/>
      <w:r w:rsidRPr="0036364A">
        <w:rPr>
          <w:rFonts w:ascii="Times New Roman" w:hAnsi="Times New Roman" w:cs="Times New Roman"/>
          <w:sz w:val="24"/>
          <w:szCs w:val="24"/>
        </w:rPr>
        <w:t xml:space="preserve"> Limited, </w:t>
      </w:r>
      <w:proofErr w:type="spellStart"/>
      <w:r w:rsidRPr="0036364A">
        <w:rPr>
          <w:rFonts w:ascii="Times New Roman" w:hAnsi="Times New Roman" w:cs="Times New Roman"/>
          <w:sz w:val="24"/>
          <w:szCs w:val="24"/>
        </w:rPr>
        <w:t>Ibne</w:t>
      </w:r>
      <w:proofErr w:type="spellEnd"/>
      <w:r w:rsidRPr="0036364A">
        <w:rPr>
          <w:rFonts w:ascii="Times New Roman" w:hAnsi="Times New Roman" w:cs="Times New Roman"/>
          <w:sz w:val="24"/>
          <w:szCs w:val="24"/>
        </w:rPr>
        <w:t xml:space="preserve"> </w:t>
      </w:r>
      <w:proofErr w:type="spellStart"/>
      <w:r w:rsidRPr="0036364A">
        <w:rPr>
          <w:rFonts w:ascii="Times New Roman" w:hAnsi="Times New Roman" w:cs="Times New Roman"/>
          <w:sz w:val="24"/>
          <w:szCs w:val="24"/>
        </w:rPr>
        <w:t>Sina</w:t>
      </w:r>
      <w:proofErr w:type="spellEnd"/>
      <w:r w:rsidRPr="0036364A">
        <w:rPr>
          <w:rFonts w:ascii="Times New Roman" w:hAnsi="Times New Roman" w:cs="Times New Roman"/>
          <w:sz w:val="24"/>
          <w:szCs w:val="24"/>
        </w:rPr>
        <w:t xml:space="preserve"> Pharmaceuticals.</w:t>
      </w:r>
    </w:p>
    <w:p w:rsidR="00884425" w:rsidRPr="00DD6DAC" w:rsidRDefault="00884425" w:rsidP="00884425">
      <w:pPr>
        <w:jc w:val="both"/>
        <w:rPr>
          <w:rFonts w:ascii="Times" w:hAnsi="Times"/>
        </w:rPr>
      </w:pPr>
    </w:p>
    <w:p w:rsidR="003B7701" w:rsidRDefault="003945E2" w:rsidP="003945E2">
      <w:pPr>
        <w:pStyle w:val="Heading1"/>
        <w:jc w:val="center"/>
        <w:rPr>
          <w:b/>
          <w:color w:val="44546A" w:themeColor="text2"/>
        </w:rPr>
      </w:pPr>
      <w:bookmarkStart w:id="14" w:name="_Toc76332636"/>
      <w:r>
        <w:rPr>
          <w:b/>
          <w:color w:val="44546A" w:themeColor="text2"/>
        </w:rPr>
        <w:t xml:space="preserve">Chapter </w:t>
      </w:r>
      <w:r>
        <w:rPr>
          <w:rFonts w:hint="cs"/>
          <w:b/>
          <w:color w:val="44546A" w:themeColor="text2"/>
          <w:cs/>
          <w:lang w:bidi="bn-BD"/>
        </w:rPr>
        <w:t>3</w:t>
      </w:r>
      <w:r w:rsidR="003B7701" w:rsidRPr="002E2167">
        <w:rPr>
          <w:b/>
          <w:color w:val="44546A" w:themeColor="text2"/>
        </w:rPr>
        <w:t xml:space="preserve">: </w:t>
      </w:r>
      <w:r w:rsidR="0010508C">
        <w:rPr>
          <w:b/>
          <w:color w:val="44546A" w:themeColor="text2"/>
        </w:rPr>
        <w:t>Literature Review</w:t>
      </w:r>
      <w:bookmarkEnd w:id="14"/>
    </w:p>
    <w:p w:rsidR="0010508C" w:rsidRPr="0010508C" w:rsidRDefault="0010508C" w:rsidP="0010508C"/>
    <w:p w:rsidR="00D773F1" w:rsidRPr="00EF2BF3" w:rsidRDefault="00D773F1" w:rsidP="00D773F1">
      <w:pPr>
        <w:widowControl w:val="0"/>
        <w:suppressAutoHyphens/>
        <w:spacing w:line="360" w:lineRule="auto"/>
        <w:jc w:val="both"/>
        <w:rPr>
          <w:rFonts w:ascii="Times New Roman" w:eastAsia="Liberation Mono" w:hAnsi="Times New Roman" w:cs="Times New Roman"/>
          <w:sz w:val="24"/>
          <w:szCs w:val="24"/>
          <w:lang w:eastAsia="zh-CN" w:bidi="hi-IN"/>
        </w:rPr>
      </w:pPr>
      <w:r w:rsidRPr="00E561D3">
        <w:rPr>
          <w:rFonts w:ascii="Times New Roman" w:eastAsia="Liberation Mono" w:hAnsi="Times New Roman" w:cs="Times New Roman"/>
          <w:sz w:val="24"/>
          <w:szCs w:val="24"/>
          <w:lang w:eastAsia="zh-CN" w:bidi="hi-IN"/>
        </w:rPr>
        <w:t>Working Capital Management is conceivably the primary region in the ordinary organization of</w:t>
      </w:r>
      <w:r w:rsidRPr="00EF2BF3">
        <w:rPr>
          <w:rFonts w:ascii="Times New Roman" w:eastAsia="Liberation Mono" w:hAnsi="Times New Roman" w:cs="Times New Roman"/>
          <w:sz w:val="24"/>
          <w:szCs w:val="24"/>
          <w:lang w:eastAsia="zh-CN" w:bidi="hi-IN"/>
        </w:rPr>
        <w:t xml:space="preserve"> </w:t>
      </w:r>
      <w:r w:rsidRPr="00E561D3">
        <w:rPr>
          <w:rFonts w:ascii="Times New Roman" w:eastAsia="Liberation Mono" w:hAnsi="Times New Roman" w:cs="Times New Roman"/>
          <w:sz w:val="24"/>
          <w:szCs w:val="24"/>
          <w:lang w:eastAsia="zh-CN" w:bidi="hi-IN"/>
        </w:rPr>
        <w:t>the firm. It is the deceptive space of Finance that covers an enormous part of the firm's current record. Working Capital Management fuses the relat</w:t>
      </w:r>
      <w:r w:rsidRPr="00EF2BF3">
        <w:rPr>
          <w:rFonts w:ascii="Times New Roman" w:eastAsia="Liberation Mono" w:hAnsi="Times New Roman" w:cs="Times New Roman"/>
          <w:sz w:val="24"/>
          <w:szCs w:val="24"/>
          <w:lang w:eastAsia="zh-CN" w:bidi="hi-IN"/>
        </w:rPr>
        <w:t xml:space="preserve">ionship of the short-term asset </w:t>
      </w:r>
      <w:r w:rsidRPr="00E561D3">
        <w:rPr>
          <w:rFonts w:ascii="Times New Roman" w:eastAsia="Liberation Mono" w:hAnsi="Times New Roman" w:cs="Times New Roman"/>
          <w:sz w:val="24"/>
          <w:szCs w:val="24"/>
          <w:lang w:eastAsia="zh-CN" w:bidi="hi-IN"/>
        </w:rPr>
        <w:t>and short-term liabilities.</w:t>
      </w:r>
    </w:p>
    <w:p w:rsidR="00D773F1" w:rsidRPr="00E561D3" w:rsidRDefault="00D773F1" w:rsidP="00D773F1">
      <w:pPr>
        <w:widowControl w:val="0"/>
        <w:suppressAutoHyphens/>
        <w:spacing w:line="360" w:lineRule="auto"/>
        <w:jc w:val="both"/>
        <w:rPr>
          <w:rFonts w:ascii="Times New Roman" w:eastAsia="Liberation Mono" w:hAnsi="Times New Roman" w:cs="Times New Roman"/>
          <w:szCs w:val="24"/>
          <w:lang w:eastAsia="zh-CN" w:bidi="hi-IN"/>
        </w:rPr>
      </w:pPr>
    </w:p>
    <w:p w:rsidR="00D773F1" w:rsidRDefault="00D773F1" w:rsidP="00D773F1">
      <w:pPr>
        <w:pStyle w:val="PreformattedText"/>
        <w:spacing w:line="360" w:lineRule="auto"/>
        <w:jc w:val="both"/>
        <w:rPr>
          <w:rFonts w:ascii="Times New Roman" w:hAnsi="Times New Roman" w:cs="Times New Roman"/>
          <w:sz w:val="24"/>
          <w:szCs w:val="24"/>
        </w:rPr>
      </w:pPr>
      <w:r w:rsidRPr="002D7453">
        <w:rPr>
          <w:rFonts w:ascii="Times New Roman" w:hAnsi="Times New Roman" w:cs="Times New Roman"/>
          <w:sz w:val="24"/>
          <w:szCs w:val="24"/>
        </w:rPr>
        <w:t>Multiple scholastics have done various examinations concerning various techniques used in monetary administration in this assorted climate</w:t>
      </w:r>
      <w:r w:rsidRPr="00B32EEC">
        <w:rPr>
          <w:rFonts w:ascii="Times New Roman" w:hAnsi="Times New Roman" w:cs="Times New Roman"/>
          <w:sz w:val="24"/>
          <w:szCs w:val="24"/>
        </w:rPr>
        <w:t>.</w:t>
      </w:r>
      <w:r w:rsidRPr="006430A8">
        <w:rPr>
          <w:rFonts w:ascii="Times New Roman" w:hAnsi="Times New Roman" w:cs="Times New Roman"/>
          <w:sz w:val="24"/>
          <w:szCs w:val="24"/>
        </w:rPr>
        <w:t xml:space="preserve"> </w:t>
      </w:r>
      <w:r w:rsidRPr="00DA694E">
        <w:rPr>
          <w:rFonts w:ascii="Times" w:hAnsi="Times"/>
          <w:sz w:val="24"/>
        </w:rPr>
        <w:t xml:space="preserve">Between the execution of a firm and the components of working capital, the most remarkable understandings define negative presence. </w:t>
      </w:r>
      <w:r w:rsidRPr="001627D3">
        <w:rPr>
          <w:rFonts w:ascii="Times" w:hAnsi="Times"/>
          <w:sz w:val="24"/>
        </w:rPr>
        <w:t xml:space="preserve">In the research paper of "Mathura", the firms' effectiveness is considered by the effects of working capital components using 30 associations between the years 1993 to 2008 recorded as an example on the Stock Exchange of Nairobi (NSE). It has been revealed from the examination </w:t>
      </w:r>
      <w:r w:rsidRPr="001627D3">
        <w:rPr>
          <w:rFonts w:ascii="Times" w:hAnsi="Times"/>
          <w:sz w:val="24"/>
        </w:rPr>
        <w:lastRenderedPageBreak/>
        <w:t xml:space="preserve">that the relation between the records variety product and the advantage is immensely negative; this illustrates that the accumulation of cash from their customers puts away the highly restricted exertion by the firms. An immense association with the stock change time frame and net benefit of a firm. </w:t>
      </w:r>
      <w:r w:rsidRPr="006430A8">
        <w:rPr>
          <w:rFonts w:ascii="Times New Roman" w:hAnsi="Times New Roman" w:cs="Times New Roman"/>
          <w:sz w:val="24"/>
          <w:szCs w:val="24"/>
        </w:rPr>
        <w:t>This infers that associations that keep up a satisfactorily irrefutable stock level diminish</w:t>
      </w:r>
      <w:r>
        <w:rPr>
          <w:rFonts w:ascii="Times New Roman" w:hAnsi="Times New Roman" w:cs="Times New Roman"/>
          <w:sz w:val="24"/>
          <w:szCs w:val="24"/>
        </w:rPr>
        <w:t xml:space="preserve"> </w:t>
      </w:r>
      <w:r w:rsidRPr="006430A8">
        <w:rPr>
          <w:rFonts w:ascii="Times New Roman" w:hAnsi="Times New Roman" w:cs="Times New Roman"/>
          <w:sz w:val="24"/>
          <w:szCs w:val="24"/>
        </w:rPr>
        <w:t>the cost of likely breaks in the gathering cycle and loss of business on account of defi</w:t>
      </w:r>
      <w:r>
        <w:rPr>
          <w:rFonts w:ascii="Times New Roman" w:hAnsi="Times New Roman" w:cs="Times New Roman"/>
          <w:sz w:val="24"/>
          <w:szCs w:val="24"/>
        </w:rPr>
        <w:t>c</w:t>
      </w:r>
      <w:r w:rsidRPr="006430A8">
        <w:rPr>
          <w:rFonts w:ascii="Times New Roman" w:hAnsi="Times New Roman" w:cs="Times New Roman"/>
          <w:sz w:val="24"/>
          <w:szCs w:val="24"/>
        </w:rPr>
        <w:t>iency of</w:t>
      </w:r>
      <w:r>
        <w:rPr>
          <w:rFonts w:ascii="Times New Roman" w:hAnsi="Times New Roman" w:cs="Times New Roman"/>
          <w:sz w:val="24"/>
          <w:szCs w:val="24"/>
        </w:rPr>
        <w:t xml:space="preserve"> </w:t>
      </w:r>
      <w:r w:rsidRPr="006430A8">
        <w:rPr>
          <w:rFonts w:ascii="Times New Roman" w:hAnsi="Times New Roman" w:cs="Times New Roman"/>
          <w:sz w:val="24"/>
          <w:szCs w:val="24"/>
        </w:rPr>
        <w:t xml:space="preserve">things achieving limited stockpile expenses and assurances against value variances. The </w:t>
      </w:r>
      <w:r>
        <w:rPr>
          <w:rFonts w:ascii="Times New Roman" w:hAnsi="Times New Roman" w:cs="Times New Roman"/>
          <w:sz w:val="24"/>
          <w:szCs w:val="24"/>
        </w:rPr>
        <w:t>paper also tells us</w:t>
      </w:r>
      <w:r w:rsidRPr="006430A8">
        <w:rPr>
          <w:rFonts w:ascii="Times New Roman" w:hAnsi="Times New Roman" w:cs="Times New Roman"/>
          <w:sz w:val="24"/>
          <w:szCs w:val="24"/>
        </w:rPr>
        <w:t xml:space="preserve"> that the firm takes the additional time </w:t>
      </w:r>
      <w:r>
        <w:rPr>
          <w:rFonts w:ascii="Times New Roman" w:hAnsi="Times New Roman" w:cs="Times New Roman"/>
          <w:sz w:val="24"/>
          <w:szCs w:val="24"/>
        </w:rPr>
        <w:t>for</w:t>
      </w:r>
      <w:r w:rsidRPr="006430A8">
        <w:rPr>
          <w:rFonts w:ascii="Times New Roman" w:hAnsi="Times New Roman" w:cs="Times New Roman"/>
          <w:sz w:val="24"/>
          <w:szCs w:val="24"/>
        </w:rPr>
        <w:t xml:space="preserve"> pay</w:t>
      </w:r>
      <w:r>
        <w:rPr>
          <w:rFonts w:ascii="Times New Roman" w:hAnsi="Times New Roman" w:cs="Times New Roman"/>
          <w:sz w:val="24"/>
          <w:szCs w:val="24"/>
        </w:rPr>
        <w:t>ing</w:t>
      </w:r>
      <w:r w:rsidRPr="006430A8">
        <w:rPr>
          <w:rFonts w:ascii="Times New Roman" w:hAnsi="Times New Roman" w:cs="Times New Roman"/>
          <w:sz w:val="24"/>
          <w:szCs w:val="24"/>
        </w:rPr>
        <w:t xml:space="preserve"> its banks, the more </w:t>
      </w:r>
      <w:r>
        <w:rPr>
          <w:rFonts w:ascii="Times New Roman" w:hAnsi="Times New Roman" w:cs="Times New Roman"/>
          <w:sz w:val="24"/>
          <w:szCs w:val="24"/>
        </w:rPr>
        <w:t>beneficial it is for the firm.</w:t>
      </w:r>
    </w:p>
    <w:p w:rsidR="00D773F1" w:rsidRDefault="00D773F1" w:rsidP="00D773F1">
      <w:pPr>
        <w:pStyle w:val="PreformattedText"/>
        <w:spacing w:line="360" w:lineRule="auto"/>
        <w:jc w:val="both"/>
        <w:rPr>
          <w:rFonts w:ascii="Times New Roman" w:hAnsi="Times New Roman" w:cs="Times New Roman"/>
          <w:sz w:val="24"/>
          <w:szCs w:val="24"/>
        </w:rPr>
      </w:pPr>
    </w:p>
    <w:p w:rsidR="00D773F1" w:rsidRPr="00267A32" w:rsidRDefault="00D773F1" w:rsidP="00D773F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The paper written by Rahman et al. in the year 2010</w:t>
      </w:r>
      <w:r w:rsidRPr="00344CDA">
        <w:rPr>
          <w:rFonts w:ascii="Times New Roman" w:hAnsi="Times New Roman" w:cs="Times New Roman"/>
          <w:sz w:val="24"/>
          <w:szCs w:val="24"/>
        </w:rPr>
        <w:t xml:space="preserve"> confirmed that the cash-to-cash cycle, internet trade cycle, and inventory turnover days essentially affect company execution. The assembling institutions are in normal dealing with troubles with their collection and instalment strategies near the financial effect, offer improvement and company length, and all of those segments also affect the organization's gain. This exam relied upon the Pakistani angle and except advocates that power management and financing of running capital could make the functioning gain of accumulating corporations upward thrust and for this, specific people inside the fields of the report must be used by the institutions for an ace course on running the capital organization with inside the collecting region. Plumb (2005) noticed similarly massive hassle of conveying and analyzing intermediates is the price of looking after running capital and coping with the stable intermediates (paintings costs). Chowdhury et al. (2018) drove an evaluation to discover the viable results of the chiefs of running capital assets at the gain of institutions inside the Bangladeshi Pharmaceutical region. Nine remedy institutions recorded with Dhaka Stock Exchange (DSE) have been determined for 2001-15. Return on Asset (ROA), </w:t>
      </w:r>
      <w:r>
        <w:rPr>
          <w:rFonts w:ascii="Times New Roman" w:hAnsi="Times New Roman" w:cs="Times New Roman"/>
          <w:sz w:val="24"/>
          <w:szCs w:val="24"/>
        </w:rPr>
        <w:t>Return</w:t>
      </w:r>
      <w:r w:rsidRPr="00344CDA">
        <w:rPr>
          <w:rFonts w:ascii="Times New Roman" w:hAnsi="Times New Roman" w:cs="Times New Roman"/>
          <w:sz w:val="24"/>
          <w:szCs w:val="24"/>
        </w:rPr>
        <w:t xml:space="preserve"> on Equity (ROE), and Earnings </w:t>
      </w:r>
      <w:r>
        <w:rPr>
          <w:rFonts w:ascii="Times New Roman" w:hAnsi="Times New Roman" w:cs="Times New Roman"/>
          <w:sz w:val="24"/>
          <w:szCs w:val="24"/>
        </w:rPr>
        <w:t>per</w:t>
      </w:r>
      <w:r w:rsidRPr="00344CDA">
        <w:rPr>
          <w:rFonts w:ascii="Times New Roman" w:hAnsi="Times New Roman" w:cs="Times New Roman"/>
          <w:sz w:val="24"/>
          <w:szCs w:val="24"/>
        </w:rPr>
        <w:t xml:space="preserve"> share (EPS) have been used because the proportions of advantage and </w:t>
      </w:r>
      <w:r>
        <w:rPr>
          <w:rFonts w:ascii="Times New Roman" w:hAnsi="Times New Roman" w:cs="Times New Roman"/>
          <w:sz w:val="24"/>
          <w:szCs w:val="24"/>
        </w:rPr>
        <w:t>Average</w:t>
      </w:r>
      <w:r w:rsidRPr="00344CDA">
        <w:rPr>
          <w:rFonts w:ascii="Times New Roman" w:hAnsi="Times New Roman" w:cs="Times New Roman"/>
          <w:sz w:val="24"/>
          <w:szCs w:val="24"/>
        </w:rPr>
        <w:t xml:space="preserve"> collection </w:t>
      </w:r>
      <w:r>
        <w:rPr>
          <w:rFonts w:ascii="Times New Roman" w:hAnsi="Times New Roman" w:cs="Times New Roman"/>
          <w:sz w:val="24"/>
          <w:szCs w:val="24"/>
        </w:rPr>
        <w:t>period</w:t>
      </w:r>
      <w:r w:rsidRPr="00344CDA">
        <w:rPr>
          <w:rFonts w:ascii="Times New Roman" w:hAnsi="Times New Roman" w:cs="Times New Roman"/>
          <w:sz w:val="24"/>
          <w:szCs w:val="24"/>
        </w:rPr>
        <w:t xml:space="preserve"> (ACP), </w:t>
      </w:r>
      <w:r>
        <w:rPr>
          <w:rFonts w:ascii="Times New Roman" w:hAnsi="Times New Roman" w:cs="Times New Roman"/>
          <w:sz w:val="24"/>
          <w:szCs w:val="24"/>
        </w:rPr>
        <w:t>average</w:t>
      </w:r>
      <w:r w:rsidRPr="00344CDA">
        <w:rPr>
          <w:rFonts w:ascii="Times New Roman" w:hAnsi="Times New Roman" w:cs="Times New Roman"/>
          <w:sz w:val="24"/>
          <w:szCs w:val="24"/>
        </w:rPr>
        <w:t xml:space="preserve"> </w:t>
      </w:r>
      <w:r>
        <w:rPr>
          <w:rFonts w:ascii="Times New Roman" w:hAnsi="Times New Roman" w:cs="Times New Roman"/>
          <w:sz w:val="24"/>
          <w:szCs w:val="24"/>
        </w:rPr>
        <w:t>payable</w:t>
      </w:r>
      <w:r w:rsidRPr="00344CDA">
        <w:rPr>
          <w:rFonts w:ascii="Times New Roman" w:hAnsi="Times New Roman" w:cs="Times New Roman"/>
          <w:sz w:val="24"/>
          <w:szCs w:val="24"/>
        </w:rPr>
        <w:t xml:space="preserve"> </w:t>
      </w:r>
      <w:r>
        <w:rPr>
          <w:rFonts w:ascii="Times New Roman" w:hAnsi="Times New Roman" w:cs="Times New Roman"/>
          <w:sz w:val="24"/>
          <w:szCs w:val="24"/>
        </w:rPr>
        <w:t>period</w:t>
      </w:r>
      <w:r w:rsidRPr="00344CDA">
        <w:rPr>
          <w:rFonts w:ascii="Times New Roman" w:hAnsi="Times New Roman" w:cs="Times New Roman"/>
          <w:sz w:val="24"/>
          <w:szCs w:val="24"/>
        </w:rPr>
        <w:t xml:space="preserve"> (APP), inventory transformation duration (ICP), </w:t>
      </w:r>
      <w:r>
        <w:rPr>
          <w:rFonts w:ascii="Times New Roman" w:hAnsi="Times New Roman" w:cs="Times New Roman"/>
          <w:sz w:val="24"/>
          <w:szCs w:val="24"/>
        </w:rPr>
        <w:t>cash</w:t>
      </w:r>
      <w:r w:rsidRPr="00344CDA">
        <w:rPr>
          <w:rFonts w:ascii="Times New Roman" w:hAnsi="Times New Roman" w:cs="Times New Roman"/>
          <w:sz w:val="24"/>
          <w:szCs w:val="24"/>
        </w:rPr>
        <w:t xml:space="preserve"> </w:t>
      </w:r>
      <w:r>
        <w:rPr>
          <w:rFonts w:ascii="Times New Roman" w:hAnsi="Times New Roman" w:cs="Times New Roman"/>
          <w:sz w:val="24"/>
          <w:szCs w:val="24"/>
        </w:rPr>
        <w:t>conversion</w:t>
      </w:r>
      <w:r w:rsidRPr="00344CDA">
        <w:rPr>
          <w:rFonts w:ascii="Times New Roman" w:hAnsi="Times New Roman" w:cs="Times New Roman"/>
          <w:sz w:val="24"/>
          <w:szCs w:val="24"/>
        </w:rPr>
        <w:t xml:space="preserve"> cycle (CCC) crammed in because of the portions of running a capital organization. As indicated via way of means of the evaluation, if the normal mixture </w:t>
      </w:r>
      <w:r w:rsidRPr="001627D3">
        <w:rPr>
          <w:rFonts w:ascii="Times New Roman" w:hAnsi="Times New Roman" w:cs="Times New Roman"/>
          <w:sz w:val="24"/>
          <w:szCs w:val="24"/>
        </w:rPr>
        <w:t xml:space="preserve">period, stock change </w:t>
      </w:r>
      <w:r w:rsidRPr="00344CDA">
        <w:rPr>
          <w:rFonts w:ascii="Times New Roman" w:hAnsi="Times New Roman" w:cs="Times New Roman"/>
          <w:sz w:val="24"/>
          <w:szCs w:val="24"/>
        </w:rPr>
        <w:t xml:space="preserve">duration, and </w:t>
      </w:r>
      <w:r>
        <w:rPr>
          <w:rFonts w:ascii="Times New Roman" w:hAnsi="Times New Roman" w:cs="Times New Roman"/>
          <w:sz w:val="24"/>
          <w:szCs w:val="24"/>
        </w:rPr>
        <w:t>cash</w:t>
      </w:r>
      <w:r w:rsidRPr="00344CDA">
        <w:rPr>
          <w:rFonts w:ascii="Times New Roman" w:hAnsi="Times New Roman" w:cs="Times New Roman"/>
          <w:sz w:val="24"/>
          <w:szCs w:val="24"/>
        </w:rPr>
        <w:t xml:space="preserve"> cycle may be focused to a prudent stage with the development of common element duration, an extraordinary gain of the institutions may be refined. As a rule, the variables of running capital organization had proven some conspicuous brief effects besides did not have suited manage as time is going on. </w:t>
      </w:r>
      <w:r>
        <w:rPr>
          <w:rFonts w:ascii="Times New Roman" w:hAnsi="Times New Roman" w:cs="Times New Roman"/>
          <w:sz w:val="24"/>
          <w:szCs w:val="24"/>
        </w:rPr>
        <w:t xml:space="preserve">In the paper of Chowdhury </w:t>
      </w:r>
      <w:r>
        <w:rPr>
          <w:rFonts w:ascii="Times New Roman" w:hAnsi="Times New Roman" w:cs="Times New Roman"/>
          <w:sz w:val="24"/>
          <w:szCs w:val="24"/>
        </w:rPr>
        <w:lastRenderedPageBreak/>
        <w:t xml:space="preserve">and Amin </w:t>
      </w:r>
      <w:r w:rsidRPr="00344CDA">
        <w:rPr>
          <w:rFonts w:ascii="Times New Roman" w:hAnsi="Times New Roman" w:cs="Times New Roman"/>
          <w:sz w:val="24"/>
          <w:szCs w:val="24"/>
        </w:rPr>
        <w:t xml:space="preserve">on primary stage surveyed the chiefs of running capital as penetrated institutions of the Pharmaceutical region explicitly. The research helped </w:t>
      </w:r>
      <w:proofErr w:type="spellStart"/>
      <w:r w:rsidRPr="00344CDA">
        <w:rPr>
          <w:rFonts w:ascii="Times New Roman" w:hAnsi="Times New Roman" w:cs="Times New Roman"/>
          <w:sz w:val="24"/>
          <w:szCs w:val="24"/>
        </w:rPr>
        <w:t>analyse</w:t>
      </w:r>
      <w:proofErr w:type="spellEnd"/>
      <w:r w:rsidRPr="00344CDA">
        <w:rPr>
          <w:rFonts w:ascii="Times New Roman" w:hAnsi="Times New Roman" w:cs="Times New Roman"/>
          <w:sz w:val="24"/>
          <w:szCs w:val="24"/>
        </w:rPr>
        <w:t xml:space="preserve"> one-of-a-kind practices for steering coins and techniques for supervising inventories, receivables, and payables. The assessment of ideas became an idea of, but effects of political and financial additives at the functioning capital organization have been dismissed. Ultimately, it became determined that Bangladeshi pharma institutions might functionally manipulate their functioning capitals reliant on the liquidity and idea inclinations inferable from the breaking factor project inside the business.</w:t>
      </w:r>
      <w:r>
        <w:rPr>
          <w:rFonts w:ascii="Times New Roman" w:hAnsi="Times New Roman" w:cs="Times New Roman"/>
          <w:sz w:val="24"/>
          <w:szCs w:val="24"/>
        </w:rPr>
        <w:t xml:space="preserve"> In the paper of </w:t>
      </w:r>
      <w:r w:rsidRPr="00344CDA">
        <w:rPr>
          <w:rFonts w:ascii="Times New Roman" w:hAnsi="Times New Roman" w:cs="Times New Roman"/>
          <w:sz w:val="24"/>
          <w:szCs w:val="24"/>
        </w:rPr>
        <w:t xml:space="preserve"> Isla</w:t>
      </w:r>
      <w:r>
        <w:rPr>
          <w:rFonts w:ascii="Times New Roman" w:hAnsi="Times New Roman" w:cs="Times New Roman"/>
          <w:sz w:val="24"/>
          <w:szCs w:val="24"/>
        </w:rPr>
        <w:t>m and Ara, they</w:t>
      </w:r>
      <w:r w:rsidRPr="00344CDA">
        <w:rPr>
          <w:rFonts w:ascii="Times New Roman" w:hAnsi="Times New Roman" w:cs="Times New Roman"/>
          <w:sz w:val="24"/>
          <w:szCs w:val="24"/>
        </w:rPr>
        <w:t xml:space="preserve"> explored the general connection among the pursuits in running capital and financing practices of five </w:t>
      </w:r>
      <w:r>
        <w:rPr>
          <w:rFonts w:ascii="Times New Roman" w:hAnsi="Times New Roman" w:cs="Times New Roman"/>
          <w:sz w:val="24"/>
          <w:szCs w:val="24"/>
        </w:rPr>
        <w:t>chose</w:t>
      </w:r>
      <w:r w:rsidRPr="00344CDA">
        <w:rPr>
          <w:rFonts w:ascii="Times New Roman" w:hAnsi="Times New Roman" w:cs="Times New Roman"/>
          <w:sz w:val="24"/>
          <w:szCs w:val="24"/>
        </w:rPr>
        <w:t>, recorded drug groups in Bangladesh over five years. It became visible that the medication has nearly equal preparations regarding the running capital challenge adjusting to the essential subsidizing. The effects upheld a massive comparison with inside the running capital challenge and financing strategies amongst the medication and had proven an interrelation among the forceful running capital hypothesis approach evaluating to traditionalist financing approach of the medication over the research time body and the opposite manner around. The exam moreover observed a reasonably forceful challenge approach adjusted via way of usual traditionalist financing approach of the drug region of Bangladesh. It became deduced inside the exam that if reasonably forceful running capital challenge techniques are followed, they're balanced out via means of usually culture listing running capital financing preparations inside the selected, recorded drug g</w:t>
      </w:r>
      <w:r>
        <w:rPr>
          <w:rFonts w:ascii="Times New Roman" w:hAnsi="Times New Roman" w:cs="Times New Roman"/>
          <w:sz w:val="24"/>
          <w:szCs w:val="24"/>
        </w:rPr>
        <w:t>roups of Bangladesh. In his paper</w:t>
      </w:r>
      <w:r w:rsidRPr="00344CDA">
        <w:rPr>
          <w:rFonts w:ascii="Times New Roman" w:hAnsi="Times New Roman" w:cs="Times New Roman"/>
          <w:sz w:val="24"/>
          <w:szCs w:val="24"/>
        </w:rPr>
        <w:t xml:space="preserve">, Agha tried to look at the affiliation among company execution and running capital via way of means of collecting optionally available statistics from Glaxo Smith Kline drug organization enrolled in Karachi inventory change for the years 1996-2011. In this exam, the variable of going back on assets share has been applied to quantify the organization’s advantage, and elements like report receivable turnover, bank turnover, inventory turnover, and cutting-edge share have been applied for the measures of running capital. The effects confirmed that the impact of the board of running capital on the advantage of a drug organization is massive. This way, chiefs might also boom the buying pressure in their groups via means of lessening the inventory turnover, account receivables share, and means of diminishing creditors' turnover proportions. Still, no massive effect of gathering or lowering the cutting-edge share became visible on advantage. </w:t>
      </w:r>
      <w:r>
        <w:rPr>
          <w:rFonts w:ascii="Times New Roman" w:hAnsi="Times New Roman" w:cs="Times New Roman"/>
          <w:sz w:val="24"/>
          <w:szCs w:val="24"/>
        </w:rPr>
        <w:t xml:space="preserve">In the paper of </w:t>
      </w:r>
      <w:proofErr w:type="spellStart"/>
      <w:r>
        <w:rPr>
          <w:rFonts w:ascii="Times New Roman" w:hAnsi="Times New Roman" w:cs="Times New Roman"/>
          <w:sz w:val="24"/>
          <w:szCs w:val="24"/>
        </w:rPr>
        <w:t>Bhunia</w:t>
      </w:r>
      <w:proofErr w:type="spellEnd"/>
      <w:r>
        <w:rPr>
          <w:rFonts w:ascii="Times New Roman" w:hAnsi="Times New Roman" w:cs="Times New Roman"/>
          <w:sz w:val="24"/>
          <w:szCs w:val="24"/>
        </w:rPr>
        <w:t xml:space="preserve"> and Das</w:t>
      </w:r>
      <w:r w:rsidRPr="00344CDA">
        <w:rPr>
          <w:rFonts w:ascii="Times New Roman" w:hAnsi="Times New Roman" w:cs="Times New Roman"/>
          <w:sz w:val="24"/>
          <w:szCs w:val="24"/>
        </w:rPr>
        <w:t xml:space="preserve"> explored the drug groups of India to differentiate the hidden connection among the exhibition of corporations and affiliation of </w:t>
      </w:r>
      <w:r w:rsidRPr="00344CDA">
        <w:rPr>
          <w:rFonts w:ascii="Times New Roman" w:hAnsi="Times New Roman" w:cs="Times New Roman"/>
          <w:sz w:val="24"/>
          <w:szCs w:val="24"/>
        </w:rPr>
        <w:lastRenderedPageBreak/>
        <w:t>running capital. The research results upheld that a success running capital management livened up corporations' obtaining pressure and liquidity position, and sooner or later growing the company's pretty envisioned worth. Different relapse assessments authorized a decrease stage of connection among the running capital management and advantage below exam.</w:t>
      </w:r>
    </w:p>
    <w:p w:rsidR="00D773F1" w:rsidRPr="00DA694E" w:rsidRDefault="00D773F1" w:rsidP="00D773F1">
      <w:pPr>
        <w:pStyle w:val="PreformattedText"/>
        <w:spacing w:line="360" w:lineRule="auto"/>
        <w:jc w:val="both"/>
        <w:rPr>
          <w:rFonts w:ascii="Times" w:hAnsi="Times"/>
          <w:sz w:val="28"/>
        </w:rPr>
      </w:pPr>
    </w:p>
    <w:p w:rsidR="00D773F1" w:rsidRPr="006430A8" w:rsidRDefault="00D773F1" w:rsidP="00D773F1">
      <w:pPr>
        <w:pStyle w:val="PreformattedText"/>
        <w:spacing w:line="360" w:lineRule="auto"/>
        <w:jc w:val="both"/>
        <w:rPr>
          <w:rFonts w:ascii="Times New Roman" w:hAnsi="Times New Roman" w:cs="Times New Roman"/>
          <w:sz w:val="24"/>
          <w:szCs w:val="24"/>
        </w:rPr>
      </w:pPr>
      <w:r w:rsidRPr="005F3CF7">
        <w:rPr>
          <w:rFonts w:ascii="Times New Roman" w:hAnsi="Times New Roman" w:cs="Times New Roman"/>
          <w:sz w:val="24"/>
          <w:szCs w:val="24"/>
        </w:rPr>
        <w:t>An evaluation of going before concentrates moreover allots that scientists have associated with</w:t>
      </w:r>
      <w:r>
        <w:rPr>
          <w:rFonts w:ascii="Times New Roman" w:hAnsi="Times New Roman" w:cs="Times New Roman"/>
          <w:sz w:val="24"/>
          <w:szCs w:val="24"/>
        </w:rPr>
        <w:t xml:space="preserve"> </w:t>
      </w:r>
      <w:r w:rsidRPr="005F3CF7">
        <w:rPr>
          <w:rFonts w:ascii="Times New Roman" w:hAnsi="Times New Roman" w:cs="Times New Roman"/>
          <w:sz w:val="24"/>
          <w:szCs w:val="24"/>
        </w:rPr>
        <w:t>various go-betweens to check working capital organization. These go-betweens include cash</w:t>
      </w:r>
      <w:r>
        <w:rPr>
          <w:rFonts w:ascii="Times New Roman" w:hAnsi="Times New Roman" w:cs="Times New Roman"/>
          <w:sz w:val="24"/>
          <w:szCs w:val="24"/>
        </w:rPr>
        <w:t xml:space="preserve"> </w:t>
      </w:r>
      <w:r w:rsidRPr="005F3CF7">
        <w:rPr>
          <w:rFonts w:ascii="Times New Roman" w:hAnsi="Times New Roman" w:cs="Times New Roman"/>
          <w:sz w:val="24"/>
          <w:szCs w:val="24"/>
        </w:rPr>
        <w:t>transformation cycle, stock turnover, normal insta</w:t>
      </w:r>
      <w:r>
        <w:rPr>
          <w:rFonts w:ascii="Times New Roman" w:hAnsi="Times New Roman" w:cs="Times New Roman"/>
          <w:sz w:val="24"/>
          <w:szCs w:val="24"/>
        </w:rPr>
        <w:t>l</w:t>
      </w:r>
      <w:r w:rsidRPr="005F3CF7">
        <w:rPr>
          <w:rFonts w:ascii="Times New Roman" w:hAnsi="Times New Roman" w:cs="Times New Roman"/>
          <w:sz w:val="24"/>
          <w:szCs w:val="24"/>
        </w:rPr>
        <w:t xml:space="preserve">ment period, current proportion, and networking capital proportion, anyway pass on clashing consequences. </w:t>
      </w:r>
    </w:p>
    <w:p w:rsidR="00B575F1" w:rsidRPr="00B575F1" w:rsidRDefault="00B575F1" w:rsidP="00B575F1">
      <w:pPr>
        <w:spacing w:after="0" w:line="240" w:lineRule="auto"/>
        <w:jc w:val="both"/>
        <w:rPr>
          <w:rFonts w:ascii="Times" w:eastAsiaTheme="minorHAnsi" w:hAnsi="Times" w:cs="Vrinda"/>
          <w:sz w:val="24"/>
          <w:szCs w:val="30"/>
          <w:lang w:bidi="bn-IN"/>
        </w:rPr>
      </w:pPr>
    </w:p>
    <w:p w:rsidR="00B575F1" w:rsidRPr="00B575F1" w:rsidRDefault="00B575F1" w:rsidP="00B575F1">
      <w:pPr>
        <w:rPr>
          <w:rFonts w:ascii="Times" w:hAnsi="Times"/>
        </w:rPr>
      </w:pPr>
    </w:p>
    <w:p w:rsidR="003B7701" w:rsidRDefault="003B7701" w:rsidP="003B7701">
      <w:pPr>
        <w:rPr>
          <w:rFonts w:ascii="Times New Roman" w:hAnsi="Times New Roman" w:cs="Times New Roman"/>
          <w:color w:val="000000" w:themeColor="text1"/>
        </w:rPr>
      </w:pPr>
    </w:p>
    <w:p w:rsidR="003B7701" w:rsidRDefault="003B7701" w:rsidP="003B7701">
      <w:pPr>
        <w:rPr>
          <w:rFonts w:ascii="Times New Roman" w:hAnsi="Times New Roman" w:cs="Times New Roman"/>
          <w:color w:val="000000" w:themeColor="text1"/>
        </w:rPr>
      </w:pPr>
    </w:p>
    <w:p w:rsidR="003B7701" w:rsidRDefault="003B7701" w:rsidP="003B7701">
      <w:pPr>
        <w:rPr>
          <w:rFonts w:ascii="Times New Roman" w:hAnsi="Times New Roman" w:cs="Times New Roman"/>
          <w:color w:val="000000" w:themeColor="text1"/>
        </w:rPr>
      </w:pPr>
    </w:p>
    <w:p w:rsidR="003B7701" w:rsidRDefault="003B7701" w:rsidP="003B7701">
      <w:pPr>
        <w:rPr>
          <w:rFonts w:ascii="Times New Roman" w:hAnsi="Times New Roman" w:cs="Times New Roman"/>
          <w:color w:val="000000" w:themeColor="text1"/>
        </w:rPr>
      </w:pPr>
    </w:p>
    <w:p w:rsidR="003B7701" w:rsidRDefault="003B7701"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931566" w:rsidRDefault="00931566" w:rsidP="003B7701">
      <w:pPr>
        <w:rPr>
          <w:rFonts w:ascii="Times New Roman" w:hAnsi="Times New Roman" w:cs="Times New Roman"/>
          <w:color w:val="000000" w:themeColor="text1"/>
        </w:rPr>
      </w:pPr>
    </w:p>
    <w:p w:rsidR="003B7701" w:rsidRDefault="003B7701" w:rsidP="003B7701">
      <w:pPr>
        <w:rPr>
          <w:rFonts w:ascii="Times New Roman" w:hAnsi="Times New Roman" w:cs="Times New Roman"/>
          <w:color w:val="000000" w:themeColor="text1"/>
        </w:rPr>
      </w:pPr>
    </w:p>
    <w:p w:rsidR="004F13EA" w:rsidRDefault="004F13EA" w:rsidP="004F13EA">
      <w:pPr>
        <w:rPr>
          <w:rFonts w:ascii="Times New Roman" w:hAnsi="Times New Roman" w:cs="Times New Roman"/>
          <w:b/>
          <w:color w:val="44546A" w:themeColor="text2"/>
          <w:sz w:val="24"/>
        </w:rPr>
      </w:pPr>
    </w:p>
    <w:p w:rsidR="0081626E" w:rsidRPr="0010508C" w:rsidRDefault="003945E2" w:rsidP="0010508C">
      <w:pPr>
        <w:pStyle w:val="Heading1"/>
        <w:jc w:val="center"/>
        <w:rPr>
          <w:b/>
          <w:color w:val="44546A" w:themeColor="text2"/>
          <w:lang w:bidi="bn-BD"/>
        </w:rPr>
      </w:pPr>
      <w:bookmarkStart w:id="15" w:name="_Toc76332637"/>
      <w:r>
        <w:rPr>
          <w:b/>
          <w:color w:val="44546A" w:themeColor="text2"/>
        </w:rPr>
        <w:lastRenderedPageBreak/>
        <w:t xml:space="preserve">Chapter </w:t>
      </w:r>
      <w:r w:rsidR="00D710DF">
        <w:rPr>
          <w:rFonts w:hint="cs"/>
          <w:b/>
          <w:color w:val="44546A" w:themeColor="text2"/>
          <w:cs/>
          <w:lang w:bidi="bn-BD"/>
        </w:rPr>
        <w:t>4</w:t>
      </w:r>
      <w:r w:rsidRPr="002E2167">
        <w:rPr>
          <w:b/>
          <w:color w:val="44546A" w:themeColor="text2"/>
        </w:rPr>
        <w:t>:</w:t>
      </w:r>
      <w:r w:rsidRPr="003945E2">
        <w:rPr>
          <w:b/>
          <w:color w:val="44546A" w:themeColor="text2"/>
          <w:sz w:val="28"/>
          <w:szCs w:val="28"/>
        </w:rPr>
        <w:t xml:space="preserve"> </w:t>
      </w:r>
      <w:r w:rsidR="0010508C">
        <w:rPr>
          <w:b/>
          <w:color w:val="44546A" w:themeColor="text2"/>
          <w:sz w:val="28"/>
          <w:szCs w:val="28"/>
          <w:cs/>
          <w:lang w:bidi="bn-BD"/>
        </w:rPr>
        <w:t>Data and Methodology</w:t>
      </w:r>
      <w:bookmarkEnd w:id="15"/>
    </w:p>
    <w:p w:rsidR="00D773F1" w:rsidRPr="00310410" w:rsidRDefault="00D773F1" w:rsidP="00D773F1">
      <w:pPr>
        <w:pStyle w:val="NormalWeb"/>
        <w:spacing w:before="240" w:beforeAutospacing="0" w:after="240" w:afterAutospacing="0" w:line="360" w:lineRule="auto"/>
        <w:jc w:val="both"/>
        <w:rPr>
          <w:color w:val="333333"/>
        </w:rPr>
      </w:pPr>
      <w:r>
        <w:rPr>
          <w:color w:val="333333"/>
        </w:rPr>
        <w:t>All the pharmaceutical industry</w:t>
      </w:r>
      <w:r w:rsidRPr="00310410">
        <w:rPr>
          <w:color w:val="333333"/>
        </w:rPr>
        <w:t xml:space="preserve">-specific </w:t>
      </w:r>
      <w:r>
        <w:rPr>
          <w:color w:val="333333"/>
        </w:rPr>
        <w:t>data that have been</w:t>
      </w:r>
      <w:r w:rsidRPr="00310410">
        <w:rPr>
          <w:color w:val="333333"/>
        </w:rPr>
        <w:t xml:space="preserve"> examined in this study </w:t>
      </w:r>
      <w:r w:rsidR="00043DF8">
        <w:rPr>
          <w:color w:val="333333"/>
        </w:rPr>
        <w:t>are collected from the annual reports of the respective companies in the pharmaceutical industry. The companies are:</w:t>
      </w:r>
      <w:r>
        <w:rPr>
          <w:color w:val="333333"/>
        </w:rPr>
        <w:t xml:space="preserve"> </w:t>
      </w:r>
      <w:proofErr w:type="spellStart"/>
      <w:r w:rsidRPr="00310410">
        <w:rPr>
          <w:color w:val="333333"/>
        </w:rPr>
        <w:t>Reneta</w:t>
      </w:r>
      <w:proofErr w:type="spellEnd"/>
      <w:r w:rsidRPr="00310410">
        <w:rPr>
          <w:color w:val="333333"/>
        </w:rPr>
        <w:t xml:space="preserve">, </w:t>
      </w:r>
      <w:proofErr w:type="spellStart"/>
      <w:r w:rsidRPr="00310410">
        <w:rPr>
          <w:color w:val="333333"/>
        </w:rPr>
        <w:t>Beximco</w:t>
      </w:r>
      <w:proofErr w:type="spellEnd"/>
      <w:r w:rsidRPr="00310410">
        <w:rPr>
          <w:color w:val="333333"/>
        </w:rPr>
        <w:t>,</w:t>
      </w:r>
      <w:r>
        <w:rPr>
          <w:color w:val="333333"/>
        </w:rPr>
        <w:t xml:space="preserve"> </w:t>
      </w:r>
      <w:r w:rsidRPr="00310410">
        <w:rPr>
          <w:color w:val="333333"/>
        </w:rPr>
        <w:t xml:space="preserve">Square, </w:t>
      </w:r>
      <w:proofErr w:type="spellStart"/>
      <w:r w:rsidRPr="00310410">
        <w:rPr>
          <w:color w:val="333333"/>
        </w:rPr>
        <w:t>Aci</w:t>
      </w:r>
      <w:proofErr w:type="spellEnd"/>
      <w:r w:rsidRPr="00310410">
        <w:rPr>
          <w:color w:val="333333"/>
        </w:rPr>
        <w:t xml:space="preserve">, Acme, Beacon, Orion, Delta, </w:t>
      </w:r>
      <w:proofErr w:type="spellStart"/>
      <w:r w:rsidRPr="00310410">
        <w:rPr>
          <w:color w:val="333333"/>
        </w:rPr>
        <w:t>Silco</w:t>
      </w:r>
      <w:proofErr w:type="spellEnd"/>
      <w:r w:rsidRPr="00310410">
        <w:rPr>
          <w:color w:val="333333"/>
        </w:rPr>
        <w:t xml:space="preserve"> </w:t>
      </w:r>
      <w:proofErr w:type="spellStart"/>
      <w:r w:rsidRPr="00310410">
        <w:rPr>
          <w:color w:val="333333"/>
        </w:rPr>
        <w:t>pharma</w:t>
      </w:r>
      <w:proofErr w:type="spellEnd"/>
      <w:r w:rsidRPr="00310410">
        <w:rPr>
          <w:color w:val="333333"/>
        </w:rPr>
        <w:t xml:space="preserve">, Advent </w:t>
      </w:r>
      <w:proofErr w:type="spellStart"/>
      <w:r w:rsidRPr="00310410">
        <w:rPr>
          <w:color w:val="333333"/>
        </w:rPr>
        <w:t>Pharma</w:t>
      </w:r>
      <w:proofErr w:type="spellEnd"/>
      <w:r w:rsidRPr="00310410">
        <w:rPr>
          <w:color w:val="333333"/>
        </w:rPr>
        <w:t xml:space="preserve">, </w:t>
      </w:r>
      <w:proofErr w:type="spellStart"/>
      <w:r w:rsidRPr="00310410">
        <w:rPr>
          <w:color w:val="333333"/>
        </w:rPr>
        <w:t>Ibne</w:t>
      </w:r>
      <w:proofErr w:type="spellEnd"/>
      <w:r w:rsidRPr="00310410">
        <w:rPr>
          <w:color w:val="333333"/>
        </w:rPr>
        <w:t xml:space="preserve"> </w:t>
      </w:r>
      <w:proofErr w:type="spellStart"/>
      <w:r w:rsidRPr="00310410">
        <w:rPr>
          <w:color w:val="333333"/>
        </w:rPr>
        <w:t>Sina</w:t>
      </w:r>
      <w:proofErr w:type="spellEnd"/>
      <w:r w:rsidRPr="00310410">
        <w:rPr>
          <w:color w:val="333333"/>
        </w:rPr>
        <w:t xml:space="preserve"> </w:t>
      </w:r>
      <w:proofErr w:type="spellStart"/>
      <w:r w:rsidRPr="00310410">
        <w:rPr>
          <w:color w:val="333333"/>
        </w:rPr>
        <w:t>pharma</w:t>
      </w:r>
      <w:proofErr w:type="spellEnd"/>
      <w:r w:rsidRPr="00310410">
        <w:rPr>
          <w:color w:val="333333"/>
        </w:rPr>
        <w:t xml:space="preserve"> </w:t>
      </w:r>
      <w:r>
        <w:rPr>
          <w:color w:val="333333"/>
        </w:rPr>
        <w:t>which was disclosed</w:t>
      </w:r>
      <w:r w:rsidRPr="00310410">
        <w:rPr>
          <w:color w:val="333333"/>
        </w:rPr>
        <w:t xml:space="preserve"> i</w:t>
      </w:r>
      <w:r>
        <w:rPr>
          <w:color w:val="333333"/>
        </w:rPr>
        <w:t>n the Pharma database. The data</w:t>
      </w:r>
      <w:r w:rsidRPr="00310410">
        <w:rPr>
          <w:color w:val="333333"/>
        </w:rPr>
        <w:t xml:space="preserve">set </w:t>
      </w:r>
      <w:r>
        <w:rPr>
          <w:color w:val="333333"/>
        </w:rPr>
        <w:t>comprises</w:t>
      </w:r>
      <w:r w:rsidRPr="00310410">
        <w:rPr>
          <w:color w:val="333333"/>
        </w:rPr>
        <w:t xml:space="preserve"> five years from </w:t>
      </w:r>
      <w:r>
        <w:rPr>
          <w:color w:val="333333"/>
        </w:rPr>
        <w:t xml:space="preserve">the year </w:t>
      </w:r>
      <w:r w:rsidRPr="00310410">
        <w:rPr>
          <w:color w:val="333333"/>
        </w:rPr>
        <w:t xml:space="preserve">2015 to 2020. </w:t>
      </w:r>
      <w:r>
        <w:rPr>
          <w:color w:val="333333"/>
        </w:rPr>
        <w:t>As there were</w:t>
      </w:r>
      <w:r w:rsidRPr="00310410">
        <w:rPr>
          <w:color w:val="333333"/>
        </w:rPr>
        <w:t xml:space="preserve"> data availability concerns, the </w:t>
      </w:r>
      <w:r>
        <w:rPr>
          <w:color w:val="333333"/>
        </w:rPr>
        <w:t>analysis was done</w:t>
      </w:r>
      <w:r w:rsidRPr="00310410">
        <w:rPr>
          <w:color w:val="333333"/>
        </w:rPr>
        <w:t xml:space="preserve"> on only 11 pharmaceutical </w:t>
      </w:r>
      <w:r>
        <w:rPr>
          <w:color w:val="333333"/>
        </w:rPr>
        <w:t>companies</w:t>
      </w:r>
      <w:r w:rsidRPr="00310410">
        <w:rPr>
          <w:color w:val="333333"/>
        </w:rPr>
        <w:t xml:space="preserve">. </w:t>
      </w:r>
    </w:p>
    <w:p w:rsidR="00D773F1" w:rsidRPr="0010508C" w:rsidRDefault="00D773F1" w:rsidP="0010508C">
      <w:pPr>
        <w:pStyle w:val="NormalWeb"/>
        <w:spacing w:before="240" w:beforeAutospacing="0" w:after="240" w:afterAutospacing="0" w:line="360" w:lineRule="auto"/>
        <w:jc w:val="both"/>
        <w:rPr>
          <w:color w:val="333333"/>
        </w:rPr>
      </w:pPr>
      <w:r w:rsidRPr="00310410">
        <w:rPr>
          <w:color w:val="333333"/>
        </w:rPr>
        <w:t xml:space="preserve">The study </w:t>
      </w:r>
      <w:r>
        <w:rPr>
          <w:color w:val="333333"/>
        </w:rPr>
        <w:t>used two dependent variables</w:t>
      </w:r>
      <w:r w:rsidRPr="00310410">
        <w:rPr>
          <w:color w:val="333333"/>
        </w:rPr>
        <w:t xml:space="preserve"> ROA and ROE, and seve</w:t>
      </w:r>
      <w:r>
        <w:rPr>
          <w:color w:val="333333"/>
        </w:rPr>
        <w:t xml:space="preserve">n independent variables: </w:t>
      </w:r>
      <w:r w:rsidRPr="00310410">
        <w:rPr>
          <w:color w:val="333333"/>
        </w:rPr>
        <w:t>Inventory Turnover, Cash Conversation Cycle, Average Collection Period, Average Inventory Period, Cash Ratio, Current Ratio, Quick ratio.</w:t>
      </w:r>
    </w:p>
    <w:p w:rsidR="00D773F1" w:rsidRPr="00310410" w:rsidRDefault="00D773F1" w:rsidP="00D773F1">
      <w:pPr>
        <w:rPr>
          <w:rFonts w:ascii="Times New Roman" w:eastAsia="Times New Roman" w:hAnsi="Times New Roman" w:cs="Times New Roman"/>
          <w:b/>
          <w:bCs/>
          <w:color w:val="333333"/>
          <w:sz w:val="24"/>
          <w:szCs w:val="24"/>
          <w:lang w:eastAsia="en-GB"/>
        </w:rPr>
      </w:pPr>
      <w:r w:rsidRPr="00310410">
        <w:rPr>
          <w:rFonts w:ascii="Times New Roman" w:eastAsia="Times New Roman" w:hAnsi="Times New Roman" w:cs="Times New Roman"/>
          <w:b/>
          <w:bCs/>
          <w:color w:val="333333"/>
          <w:sz w:val="24"/>
          <w:szCs w:val="24"/>
          <w:lang w:eastAsia="en-GB"/>
        </w:rPr>
        <w:t>Methodology:</w:t>
      </w:r>
    </w:p>
    <w:p w:rsidR="00D773F1" w:rsidRPr="00310410" w:rsidRDefault="00D773F1" w:rsidP="0010508C">
      <w:pPr>
        <w:spacing w:line="360" w:lineRule="auto"/>
        <w:jc w:val="both"/>
        <w:rPr>
          <w:rFonts w:ascii="Times New Roman" w:eastAsia="Times New Roman" w:hAnsi="Times New Roman" w:cs="Times New Roman"/>
          <w:color w:val="333333"/>
          <w:sz w:val="24"/>
          <w:szCs w:val="24"/>
          <w:lang w:eastAsia="en-GB"/>
        </w:rPr>
      </w:pPr>
      <w:r w:rsidRPr="00310410">
        <w:rPr>
          <w:rFonts w:ascii="Times New Roman" w:eastAsia="Times New Roman" w:hAnsi="Times New Roman" w:cs="Times New Roman"/>
          <w:color w:val="333333"/>
          <w:sz w:val="24"/>
          <w:szCs w:val="24"/>
          <w:lang w:eastAsia="en-GB"/>
        </w:rPr>
        <w:t xml:space="preserve">The main objective of this study is to </w:t>
      </w:r>
      <w:r>
        <w:rPr>
          <w:rFonts w:ascii="Times New Roman" w:eastAsia="Times New Roman" w:hAnsi="Times New Roman" w:cs="Times New Roman"/>
          <w:color w:val="333333"/>
          <w:szCs w:val="24"/>
          <w:lang w:eastAsia="en-GB"/>
        </w:rPr>
        <w:t>analyze</w:t>
      </w:r>
      <w:r w:rsidRPr="00310410">
        <w:rPr>
          <w:rFonts w:ascii="Times New Roman" w:eastAsia="Times New Roman" w:hAnsi="Times New Roman" w:cs="Times New Roman"/>
          <w:color w:val="333333"/>
          <w:sz w:val="24"/>
          <w:szCs w:val="24"/>
          <w:lang w:eastAsia="en-GB"/>
        </w:rPr>
        <w:t xml:space="preserve"> the</w:t>
      </w:r>
      <w:r>
        <w:rPr>
          <w:rFonts w:ascii="Times New Roman" w:eastAsia="Times New Roman" w:hAnsi="Times New Roman" w:cs="Times New Roman"/>
          <w:color w:val="333333"/>
          <w:sz w:val="24"/>
          <w:szCs w:val="24"/>
          <w:lang w:eastAsia="en-GB"/>
        </w:rPr>
        <w:t xml:space="preserve"> association between working capital and the profitability of the pharmaceutical industry in Bangladesh. The study has used panel regression models to measure this relationship the following two-panel regression models to be estimated</w:t>
      </w:r>
      <w:r w:rsidRPr="00310410">
        <w:rPr>
          <w:rFonts w:ascii="Times New Roman" w:eastAsia="Times New Roman" w:hAnsi="Times New Roman" w:cs="Times New Roman"/>
          <w:color w:val="333333"/>
          <w:sz w:val="24"/>
          <w:szCs w:val="24"/>
          <w:lang w:eastAsia="en-GB"/>
        </w:rPr>
        <w:t>.</w:t>
      </w:r>
    </w:p>
    <w:p w:rsidR="0081626E" w:rsidRPr="00A06613" w:rsidRDefault="002D5FFA" w:rsidP="0081626E">
      <w:pPr>
        <w:rPr>
          <w:rFonts w:ascii="Open Sans" w:eastAsia="Times New Roman" w:hAnsi="Open Sans" w:cs="Open Sans"/>
          <w:color w:val="333333"/>
          <w:sz w:val="26"/>
          <w:szCs w:val="26"/>
          <w:lang w:eastAsia="en-GB"/>
        </w:rPr>
      </w:pPr>
      <m:oMathPara>
        <m:oMath>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ROA</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0</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1</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IT</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2</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CCC</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3</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ACP</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4</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AIP</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5</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CA</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6</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CR</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m:t>
              </m:r>
            </m:e>
            <m:sub>
              <m:r>
                <w:rPr>
                  <w:rFonts w:ascii="Cambria Math" w:eastAsia="Times New Roman" w:hAnsi="Cambria Math" w:cs="Open Sans"/>
                  <w:color w:val="333333"/>
                  <w:sz w:val="26"/>
                  <w:szCs w:val="26"/>
                  <w:lang w:eastAsia="en-GB"/>
                </w:rPr>
                <m:t>7</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QR</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e</m:t>
              </m:r>
            </m:e>
            <m:sub>
              <m:r>
                <w:rPr>
                  <w:rFonts w:ascii="Cambria Math" w:eastAsia="Times New Roman" w:hAnsi="Cambria Math" w:cs="Open Sans"/>
                  <w:color w:val="333333"/>
                  <w:sz w:val="26"/>
                  <w:szCs w:val="26"/>
                  <w:lang w:eastAsia="en-GB"/>
                </w:rPr>
                <m:t>it</m:t>
              </m:r>
            </m:sub>
          </m:sSub>
        </m:oMath>
      </m:oMathPara>
    </w:p>
    <w:p w:rsidR="0081626E" w:rsidRPr="00357082" w:rsidRDefault="002D5FFA" w:rsidP="0081626E">
      <w:pPr>
        <w:rPr>
          <w:rFonts w:ascii="Open Sans" w:eastAsia="Times New Roman" w:hAnsi="Open Sans" w:cs="Open Sans"/>
          <w:color w:val="333333"/>
          <w:sz w:val="26"/>
          <w:szCs w:val="26"/>
          <w:lang w:eastAsia="en-GB"/>
        </w:rPr>
      </w:pPr>
      <m:oMathPara>
        <m:oMath>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ROE</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0</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1</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IT</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2</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CCC</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3</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ACP</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4</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AIP</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5</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CA</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6</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CR</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c</m:t>
              </m:r>
            </m:e>
            <m:sub>
              <m:r>
                <w:rPr>
                  <w:rFonts w:ascii="Cambria Math" w:eastAsia="Times New Roman" w:hAnsi="Cambria Math" w:cs="Open Sans"/>
                  <w:color w:val="333333"/>
                  <w:sz w:val="26"/>
                  <w:szCs w:val="26"/>
                  <w:lang w:eastAsia="en-GB"/>
                </w:rPr>
                <m:t>7</m:t>
              </m:r>
            </m:sub>
          </m:sSub>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QR</m:t>
              </m:r>
            </m:e>
            <m:sub>
              <m:r>
                <w:rPr>
                  <w:rFonts w:ascii="Cambria Math" w:eastAsia="Times New Roman" w:hAnsi="Cambria Math" w:cs="Open Sans"/>
                  <w:color w:val="333333"/>
                  <w:sz w:val="26"/>
                  <w:szCs w:val="26"/>
                  <w:lang w:eastAsia="en-GB"/>
                </w:rPr>
                <m:t>it</m:t>
              </m:r>
            </m:sub>
          </m:sSub>
          <m:r>
            <w:rPr>
              <w:rFonts w:ascii="Cambria Math" w:eastAsia="Times New Roman" w:hAnsi="Cambria Math" w:cs="Open Sans"/>
              <w:color w:val="333333"/>
              <w:sz w:val="26"/>
              <w:szCs w:val="26"/>
              <w:lang w:eastAsia="en-GB"/>
            </w:rPr>
            <m:t>+</m:t>
          </m:r>
          <m:sSub>
            <m:sSubPr>
              <m:ctrlPr>
                <w:rPr>
                  <w:rFonts w:ascii="Cambria Math" w:eastAsia="Times New Roman" w:hAnsi="Cambria Math" w:cs="Open Sans"/>
                  <w:i/>
                  <w:color w:val="333333"/>
                  <w:sz w:val="26"/>
                  <w:szCs w:val="26"/>
                  <w:lang w:eastAsia="en-GB"/>
                </w:rPr>
              </m:ctrlPr>
            </m:sSubPr>
            <m:e>
              <m:r>
                <w:rPr>
                  <w:rFonts w:ascii="Cambria Math" w:eastAsia="Times New Roman" w:hAnsi="Cambria Math" w:cs="Open Sans"/>
                  <w:color w:val="333333"/>
                  <w:sz w:val="26"/>
                  <w:szCs w:val="26"/>
                  <w:lang w:eastAsia="en-GB"/>
                </w:rPr>
                <m:t>u</m:t>
              </m:r>
            </m:e>
            <m:sub>
              <m:r>
                <w:rPr>
                  <w:rFonts w:ascii="Cambria Math" w:eastAsia="Times New Roman" w:hAnsi="Cambria Math" w:cs="Open Sans"/>
                  <w:color w:val="333333"/>
                  <w:sz w:val="26"/>
                  <w:szCs w:val="26"/>
                  <w:lang w:eastAsia="en-GB"/>
                </w:rPr>
                <m:t>it</m:t>
              </m:r>
            </m:sub>
          </m:sSub>
        </m:oMath>
      </m:oMathPara>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hint="cs"/>
          <w:color w:val="333333"/>
          <w:sz w:val="26"/>
          <w:szCs w:val="33"/>
          <w:cs/>
          <w:lang w:eastAsia="en-GB" w:bidi="bn-BD"/>
        </w:rPr>
        <w:t xml:space="preserve">Where, </w:t>
      </w:r>
      <w:r>
        <w:rPr>
          <w:rFonts w:ascii="Open Sans" w:eastAsia="Times New Roman" w:hAnsi="Open Sans" w:cs="Open Sans"/>
          <w:color w:val="333333"/>
          <w:sz w:val="26"/>
          <w:szCs w:val="26"/>
          <w:lang w:eastAsia="en-GB"/>
        </w:rPr>
        <w:t>IT</w:t>
      </w:r>
      <w:r>
        <w:rPr>
          <w:rFonts w:ascii="Open Sans" w:eastAsia="Times New Roman" w:hAnsi="Open Sans" w:cs="Open Sans"/>
          <w:color w:val="333333"/>
          <w:sz w:val="26"/>
          <w:szCs w:val="26"/>
          <w:lang w:eastAsia="en-GB"/>
        </w:rPr>
        <w:tab/>
        <w:t xml:space="preserve">= Inventory Turnover </w:t>
      </w:r>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cs="Open Sans"/>
          <w:color w:val="333333"/>
          <w:sz w:val="26"/>
          <w:szCs w:val="26"/>
          <w:lang w:eastAsia="en-GB"/>
        </w:rPr>
        <w:t>CCC</w:t>
      </w:r>
      <w:r>
        <w:rPr>
          <w:rFonts w:ascii="Open Sans" w:eastAsia="Times New Roman" w:hAnsi="Open Sans" w:cs="Open Sans"/>
          <w:color w:val="333333"/>
          <w:sz w:val="26"/>
          <w:szCs w:val="26"/>
          <w:lang w:eastAsia="en-GB"/>
        </w:rPr>
        <w:tab/>
        <w:t xml:space="preserve">= Cash Conversation Cycle </w:t>
      </w:r>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cs="Open Sans"/>
          <w:color w:val="333333"/>
          <w:sz w:val="26"/>
          <w:szCs w:val="26"/>
          <w:lang w:eastAsia="en-GB"/>
        </w:rPr>
        <w:t>ACP</w:t>
      </w:r>
      <w:r>
        <w:rPr>
          <w:rFonts w:ascii="Open Sans" w:eastAsia="Times New Roman" w:hAnsi="Open Sans" w:cs="Open Sans"/>
          <w:color w:val="333333"/>
          <w:sz w:val="26"/>
          <w:szCs w:val="26"/>
          <w:lang w:eastAsia="en-GB"/>
        </w:rPr>
        <w:tab/>
        <w:t xml:space="preserve">= Average Collection Period </w:t>
      </w:r>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cs="Open Sans"/>
          <w:color w:val="333333"/>
          <w:sz w:val="26"/>
          <w:szCs w:val="26"/>
          <w:lang w:eastAsia="en-GB"/>
        </w:rPr>
        <w:t>AIP</w:t>
      </w:r>
      <w:r>
        <w:rPr>
          <w:rFonts w:ascii="Open Sans" w:eastAsia="Times New Roman" w:hAnsi="Open Sans" w:cs="Open Sans"/>
          <w:color w:val="333333"/>
          <w:sz w:val="26"/>
          <w:szCs w:val="26"/>
          <w:lang w:eastAsia="en-GB"/>
        </w:rPr>
        <w:tab/>
        <w:t>= Average Inventory Period</w:t>
      </w:r>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cs="Open Sans"/>
          <w:color w:val="333333"/>
          <w:sz w:val="26"/>
          <w:szCs w:val="26"/>
          <w:lang w:eastAsia="en-GB"/>
        </w:rPr>
        <w:t>CA</w:t>
      </w:r>
      <w:r>
        <w:rPr>
          <w:rFonts w:ascii="Open Sans" w:eastAsia="Times New Roman" w:hAnsi="Open Sans" w:cs="Open Sans"/>
          <w:color w:val="333333"/>
          <w:sz w:val="26"/>
          <w:szCs w:val="26"/>
          <w:lang w:eastAsia="en-GB"/>
        </w:rPr>
        <w:tab/>
        <w:t>= Cash Ratio</w:t>
      </w:r>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cs="Open Sans"/>
          <w:color w:val="333333"/>
          <w:sz w:val="26"/>
          <w:szCs w:val="26"/>
          <w:lang w:eastAsia="en-GB"/>
        </w:rPr>
        <w:t>CU</w:t>
      </w:r>
      <w:r>
        <w:rPr>
          <w:rFonts w:ascii="Open Sans" w:eastAsia="Times New Roman" w:hAnsi="Open Sans" w:cs="Open Sans"/>
          <w:color w:val="333333"/>
          <w:sz w:val="26"/>
          <w:szCs w:val="26"/>
          <w:lang w:eastAsia="en-GB"/>
        </w:rPr>
        <w:tab/>
        <w:t>= Current Ratio</w:t>
      </w:r>
    </w:p>
    <w:p w:rsidR="0081626E" w:rsidRDefault="0081626E" w:rsidP="0081626E">
      <w:pPr>
        <w:rPr>
          <w:rFonts w:ascii="Open Sans" w:eastAsia="Times New Roman" w:hAnsi="Open Sans" w:cs="Open Sans"/>
          <w:color w:val="333333"/>
          <w:sz w:val="26"/>
          <w:szCs w:val="26"/>
          <w:lang w:eastAsia="en-GB"/>
        </w:rPr>
      </w:pPr>
      <w:r>
        <w:rPr>
          <w:rFonts w:ascii="Open Sans" w:eastAsia="Times New Roman" w:hAnsi="Open Sans" w:cs="Open Sans"/>
          <w:color w:val="333333"/>
          <w:sz w:val="26"/>
          <w:szCs w:val="26"/>
          <w:lang w:eastAsia="en-GB"/>
        </w:rPr>
        <w:t>QU</w:t>
      </w:r>
      <w:r>
        <w:rPr>
          <w:rFonts w:ascii="Open Sans" w:eastAsia="Times New Roman" w:hAnsi="Open Sans" w:cs="Open Sans"/>
          <w:color w:val="333333"/>
          <w:sz w:val="26"/>
          <w:szCs w:val="26"/>
          <w:lang w:eastAsia="en-GB"/>
        </w:rPr>
        <w:tab/>
        <w:t>= Quick Ratio</w:t>
      </w:r>
    </w:p>
    <w:p w:rsidR="00B8080F" w:rsidRDefault="00B8080F" w:rsidP="005F7A6E">
      <w:pPr>
        <w:rPr>
          <w:b/>
          <w:bCs/>
          <w:sz w:val="23"/>
          <w:szCs w:val="23"/>
        </w:rPr>
      </w:pPr>
    </w:p>
    <w:p w:rsidR="00D773F1" w:rsidRPr="002E2167" w:rsidRDefault="007707B7" w:rsidP="00D773F1">
      <w:pPr>
        <w:pStyle w:val="Heading2"/>
        <w:spacing w:line="360" w:lineRule="auto"/>
        <w:rPr>
          <w:b/>
          <w:color w:val="44546A" w:themeColor="text2"/>
        </w:rPr>
      </w:pPr>
      <w:bookmarkStart w:id="16" w:name="_Toc76332638"/>
      <w:r w:rsidRPr="002E2167">
        <w:rPr>
          <w:b/>
          <w:color w:val="44546A" w:themeColor="text2"/>
        </w:rPr>
        <w:lastRenderedPageBreak/>
        <w:t>2.3</w:t>
      </w:r>
      <w:r w:rsidRPr="002E2167">
        <w:rPr>
          <w:b/>
          <w:color w:val="44546A" w:themeColor="text2"/>
        </w:rPr>
        <w:tab/>
      </w:r>
      <w:r w:rsidR="00D773F1" w:rsidRPr="002E2167">
        <w:rPr>
          <w:b/>
          <w:color w:val="44546A" w:themeColor="text2"/>
        </w:rPr>
        <w:t>EXPLANATORY VARIABLES</w:t>
      </w:r>
      <w:bookmarkEnd w:id="16"/>
    </w:p>
    <w:p w:rsidR="00D773F1" w:rsidRPr="00550A16" w:rsidRDefault="00D773F1" w:rsidP="00D773F1">
      <w:pPr>
        <w:spacing w:line="360" w:lineRule="auto"/>
        <w:jc w:val="both"/>
        <w:rPr>
          <w:rFonts w:ascii="Times New Roman" w:hAnsi="Times New Roman" w:cs="Times New Roman"/>
          <w:sz w:val="24"/>
          <w:szCs w:val="23"/>
        </w:rPr>
      </w:pPr>
      <w:r w:rsidRPr="00BA1402">
        <w:rPr>
          <w:rFonts w:ascii="Times New Roman" w:hAnsi="Times New Roman" w:cs="Times New Roman"/>
          <w:sz w:val="24"/>
          <w:szCs w:val="23"/>
        </w:rPr>
        <w:t xml:space="preserve">In this </w:t>
      </w:r>
      <w:r>
        <w:rPr>
          <w:rFonts w:ascii="Times New Roman" w:hAnsi="Times New Roman" w:cs="Times New Roman"/>
          <w:sz w:val="24"/>
          <w:szCs w:val="23"/>
        </w:rPr>
        <w:t>report</w:t>
      </w:r>
      <w:r w:rsidRPr="00BA1402">
        <w:rPr>
          <w:rFonts w:ascii="Times New Roman" w:hAnsi="Times New Roman" w:cs="Times New Roman"/>
          <w:sz w:val="24"/>
          <w:szCs w:val="23"/>
        </w:rPr>
        <w:t>, the accompanying 9 informative factors have been utilized as markers of working capital</w:t>
      </w:r>
      <w:r w:rsidRPr="00550A16">
        <w:rPr>
          <w:rFonts w:ascii="Times New Roman" w:hAnsi="Times New Roman" w:cs="Times New Roman"/>
          <w:sz w:val="24"/>
          <w:szCs w:val="23"/>
        </w:rPr>
        <w:t>:</w:t>
      </w:r>
    </w:p>
    <w:p w:rsidR="00D773F1" w:rsidRPr="0010508C" w:rsidRDefault="00D773F1" w:rsidP="00D773F1">
      <w:pPr>
        <w:spacing w:line="360" w:lineRule="auto"/>
        <w:contextualSpacing/>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 xml:space="preserve">Inventory Turnover </w:t>
      </w:r>
    </w:p>
    <w:p w:rsidR="00D773F1" w:rsidRPr="00550A16" w:rsidRDefault="00D773F1" w:rsidP="00D773F1">
      <w:pPr>
        <w:spacing w:line="360" w:lineRule="auto"/>
        <w:contextualSpacing/>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 xml:space="preserve">Inventory Turnover </w:t>
      </w:r>
      <w:r w:rsidRPr="00BA1402">
        <w:rPr>
          <w:rFonts w:ascii="Times New Roman" w:hAnsi="Times New Roman" w:cs="Times New Roman"/>
          <w:color w:val="000000" w:themeColor="text1"/>
          <w:sz w:val="24"/>
        </w:rPr>
        <w:t>alludes to the time that is required for crude materials to be changed over into deals. This informative variable estimates company's capacity to deliver with a lower volume of stock. This is determined as follows</w:t>
      </w:r>
      <w:r w:rsidRPr="00550A16">
        <w:rPr>
          <w:rFonts w:ascii="Times New Roman" w:hAnsi="Times New Roman" w:cs="Times New Roman"/>
          <w:color w:val="000000" w:themeColor="text1"/>
          <w:sz w:val="24"/>
        </w:rPr>
        <w:t>:</w:t>
      </w:r>
    </w:p>
    <w:p w:rsidR="00D773F1" w:rsidRPr="00550A16" w:rsidRDefault="00D773F1" w:rsidP="00D773F1">
      <w:pPr>
        <w:spacing w:line="360" w:lineRule="auto"/>
        <w:contextualSpacing/>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Inventory Turnover=</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Inventory</m:t>
              </m:r>
            </m:num>
            <m:den>
              <m:r>
                <w:rPr>
                  <w:rFonts w:ascii="Cambria Math" w:hAnsi="Cambria Math" w:cs="Times New Roman"/>
                  <w:color w:val="000000" w:themeColor="text1"/>
                  <w:sz w:val="24"/>
                </w:rPr>
                <m:t>Cost of Goods Sold</m:t>
              </m:r>
            </m:den>
          </m:f>
          <m:r>
            <w:rPr>
              <w:rFonts w:ascii="Cambria Math" w:hAnsi="Cambria Math" w:cs="Times New Roman"/>
              <w:color w:val="000000" w:themeColor="text1"/>
              <w:sz w:val="24"/>
            </w:rPr>
            <m:t xml:space="preserve"> ×365</m:t>
          </m:r>
        </m:oMath>
      </m:oMathPara>
    </w:p>
    <w:p w:rsidR="00D773F1" w:rsidRPr="0010508C" w:rsidRDefault="00D773F1" w:rsidP="00D773F1">
      <w:pPr>
        <w:spacing w:line="360" w:lineRule="auto"/>
        <w:contextualSpacing/>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Cash Conversion Cycle</w:t>
      </w:r>
    </w:p>
    <w:p w:rsidR="00D773F1" w:rsidRPr="00550A1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 xml:space="preserve">The cash conversion cycle </w:t>
      </w:r>
      <w:r>
        <w:rPr>
          <w:rFonts w:ascii="Times New Roman" w:hAnsi="Times New Roman" w:cs="Times New Roman"/>
          <w:color w:val="000000" w:themeColor="text1"/>
          <w:sz w:val="24"/>
        </w:rPr>
        <w:t xml:space="preserve">measures </w:t>
      </w:r>
      <w:r w:rsidRPr="00BA1402">
        <w:rPr>
          <w:rFonts w:ascii="Times New Roman" w:hAnsi="Times New Roman" w:cs="Times New Roman"/>
          <w:color w:val="000000" w:themeColor="text1"/>
          <w:sz w:val="24"/>
        </w:rPr>
        <w:t xml:space="preserve">the number of days needed by a firm to change its interests in stock into cash. </w:t>
      </w:r>
      <w:r>
        <w:rPr>
          <w:rFonts w:ascii="Times New Roman" w:hAnsi="Times New Roman" w:cs="Times New Roman"/>
          <w:color w:val="000000" w:themeColor="text1"/>
          <w:sz w:val="24"/>
        </w:rPr>
        <w:t>The cash conversion</w:t>
      </w:r>
      <w:r w:rsidRPr="00BA1402">
        <w:rPr>
          <w:rFonts w:ascii="Times New Roman" w:hAnsi="Times New Roman" w:cs="Times New Roman"/>
          <w:color w:val="000000" w:themeColor="text1"/>
          <w:sz w:val="24"/>
        </w:rPr>
        <w:t xml:space="preserve"> cycle is determined by adding the stock change time frame and the receivable transformation time frame and deducting the payable deferral time frame</w:t>
      </w:r>
      <w:r w:rsidRPr="00550A16">
        <w:rPr>
          <w:rFonts w:ascii="Times New Roman" w:hAnsi="Times New Roman" w:cs="Times New Roman"/>
          <w:color w:val="000000" w:themeColor="text1"/>
          <w:sz w:val="24"/>
        </w:rPr>
        <w:t>.</w:t>
      </w:r>
    </w:p>
    <w:p w:rsidR="00D773F1" w:rsidRPr="00223158" w:rsidRDefault="00D773F1" w:rsidP="00D773F1">
      <w:pPr>
        <w:spacing w:line="360" w:lineRule="auto"/>
        <w:jc w:val="both"/>
        <w:rPr>
          <w:rFonts w:ascii="Times New Roman" w:hAnsi="Times New Roman" w:cs="Times New Roman"/>
          <w:color w:val="000000" w:themeColor="text1"/>
          <w:sz w:val="24"/>
        </w:rPr>
      </w:pPr>
    </w:p>
    <w:p w:rsidR="00D773F1" w:rsidRPr="00550A16"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Cash Conversion Cycle=ICP+RCP-PDP</m:t>
          </m:r>
        </m:oMath>
      </m:oMathPara>
    </w:p>
    <w:p w:rsidR="00D773F1" w:rsidRPr="00DE1B9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Here, ICP = inventory conversion period</w:t>
      </w:r>
    </w:p>
    <w:p w:rsidR="00D773F1" w:rsidRPr="00DE1B9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RCP = receivable conversion period</w:t>
      </w:r>
    </w:p>
    <w:p w:rsidR="00D773F1" w:rsidRPr="00DE1B9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PDP = payable deferral period</w:t>
      </w:r>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Average Collection Period</w:t>
      </w:r>
    </w:p>
    <w:p w:rsidR="00D773F1" w:rsidRPr="00BA1402" w:rsidRDefault="00D773F1" w:rsidP="00D773F1">
      <w:pPr>
        <w:spacing w:line="360" w:lineRule="auto"/>
        <w:jc w:val="both"/>
        <w:rPr>
          <w:rFonts w:ascii="Times New Roman" w:hAnsi="Times New Roman" w:cs="Times New Roman"/>
          <w:b/>
          <w:color w:val="000000" w:themeColor="text1"/>
          <w:sz w:val="28"/>
          <w:u w:val="single"/>
        </w:rPr>
      </w:pPr>
      <w:r w:rsidRPr="00550A16">
        <w:rPr>
          <w:rFonts w:ascii="Times New Roman" w:hAnsi="Times New Roman" w:cs="Times New Roman"/>
          <w:color w:val="000000" w:themeColor="text1"/>
          <w:sz w:val="24"/>
        </w:rPr>
        <w:t xml:space="preserve"> </w:t>
      </w:r>
      <w:r w:rsidRPr="001627D3">
        <w:rPr>
          <w:rFonts w:ascii="Times New Roman" w:hAnsi="Times New Roman" w:cs="Times New Roman"/>
          <w:color w:val="000000" w:themeColor="text1"/>
          <w:sz w:val="24"/>
        </w:rPr>
        <w:t xml:space="preserve">The average collection </w:t>
      </w:r>
      <w:r w:rsidRPr="00303027">
        <w:rPr>
          <w:rFonts w:ascii="Times New Roman" w:hAnsi="Times New Roman" w:cs="Times New Roman"/>
          <w:color w:val="000000" w:themeColor="text1"/>
          <w:sz w:val="24"/>
        </w:rPr>
        <w:t>period tends to the normal number of days between the date a credit bargain made and the date the purchaser pays for that arrangement. An association's standard variety period is illustrative of the sufficiency of its records receivable organization practices. Associations ought to have the alternative to manage their normal combination period to ensure they work without any problem</w:t>
      </w:r>
      <w:r w:rsidRPr="00550A16">
        <w:rPr>
          <w:rFonts w:ascii="Times New Roman" w:hAnsi="Times New Roman" w:cs="Times New Roman"/>
          <w:color w:val="000000" w:themeColor="text1"/>
          <w:sz w:val="24"/>
        </w:rPr>
        <w:t>.</w:t>
      </w:r>
    </w:p>
    <w:p w:rsidR="00D773F1" w:rsidRPr="00550A16"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w:lastRenderedPageBreak/>
            <m:t xml:space="preserve">Average Collection Period=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365</m:t>
              </m:r>
            </m:num>
            <m:den>
              <m:r>
                <w:rPr>
                  <w:rFonts w:ascii="Cambria Math" w:hAnsi="Cambria Math" w:cs="Times New Roman"/>
                  <w:color w:val="000000" w:themeColor="text1"/>
                  <w:sz w:val="24"/>
                </w:rPr>
                <m:t>Average Receivables Turnover Ratio</m:t>
              </m:r>
            </m:den>
          </m:f>
        </m:oMath>
      </m:oMathPara>
    </w:p>
    <w:p w:rsidR="00D773F1" w:rsidRPr="00550A16" w:rsidRDefault="00D773F1" w:rsidP="00D773F1">
      <w:pPr>
        <w:spacing w:line="360" w:lineRule="auto"/>
        <w:jc w:val="both"/>
        <w:rPr>
          <w:rFonts w:ascii="Times New Roman" w:hAnsi="Times New Roman" w:cs="Times New Roman"/>
          <w:color w:val="44546A" w:themeColor="text2"/>
          <w:sz w:val="24"/>
        </w:rPr>
      </w:pPr>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Average Payment Period</w:t>
      </w:r>
    </w:p>
    <w:p w:rsidR="00D773F1" w:rsidRDefault="00D773F1" w:rsidP="00D773F1">
      <w:pPr>
        <w:spacing w:line="360" w:lineRule="auto"/>
        <w:jc w:val="both"/>
        <w:rPr>
          <w:rFonts w:ascii="Times New Roman" w:hAnsi="Times New Roman" w:cs="Times New Roman"/>
          <w:color w:val="000000" w:themeColor="text1"/>
          <w:sz w:val="24"/>
        </w:rPr>
      </w:pPr>
      <w:r w:rsidRPr="00946FAD">
        <w:rPr>
          <w:rFonts w:ascii="Times New Roman" w:hAnsi="Times New Roman" w:cs="Times New Roman"/>
          <w:color w:val="000000" w:themeColor="text1"/>
          <w:sz w:val="24"/>
        </w:rPr>
        <w:t>The average payment period implies the standard time frame taken by the organization in making instalments to its lenders. It figured by partitioning the number of working days in a year by loan bosses' turnover proportion. For its calculation, the recipe given beneath:</w:t>
      </w:r>
    </w:p>
    <w:p w:rsidR="00D773F1" w:rsidRPr="00550A16"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 xml:space="preserve">Average Payment Period=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Average Accounts Payable</m:t>
              </m:r>
            </m:num>
            <m:den>
              <m:r>
                <w:rPr>
                  <w:rFonts w:ascii="Cambria Math" w:hAnsi="Cambria Math" w:cs="Times New Roman"/>
                  <w:color w:val="000000" w:themeColor="text1"/>
                  <w:sz w:val="24"/>
                </w:rPr>
                <m:t>Total Credit Purchase/Days</m:t>
              </m:r>
            </m:den>
          </m:f>
        </m:oMath>
      </m:oMathPara>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ROA</w:t>
      </w:r>
    </w:p>
    <w:p w:rsidR="00D773F1" w:rsidRPr="00550A1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The Return on Assets shows to what percentage the company is profitable in generating revenue from their assets. It calculated by the formula given below:</w:t>
      </w:r>
    </w:p>
    <w:p w:rsidR="00D773F1" w:rsidRPr="0010508C"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 xml:space="preserve">ROA=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 xml:space="preserve"> Net Income</m:t>
              </m:r>
            </m:num>
            <m:den>
              <m:r>
                <w:rPr>
                  <w:rFonts w:ascii="Cambria Math" w:hAnsi="Cambria Math" w:cs="Times New Roman"/>
                  <w:color w:val="000000" w:themeColor="text1"/>
                  <w:sz w:val="24"/>
                </w:rPr>
                <m:t>Total Assets</m:t>
              </m:r>
            </m:den>
          </m:f>
          <m:r>
            <w:rPr>
              <w:rFonts w:ascii="Cambria Math" w:hAnsi="Cambria Math" w:cs="Times New Roman"/>
              <w:color w:val="000000" w:themeColor="text1"/>
              <w:sz w:val="24"/>
            </w:rPr>
            <m:t xml:space="preserve"> ×100 </m:t>
          </m:r>
        </m:oMath>
      </m:oMathPara>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ROE</w:t>
      </w:r>
    </w:p>
    <w:p w:rsidR="00D773F1" w:rsidRPr="00550A1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The Return on Equity shows to what percentage the company is profitable in generating income from its equity. It calculated by the formula given below:</w:t>
      </w:r>
    </w:p>
    <w:p w:rsidR="00D773F1" w:rsidRPr="0010508C"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 xml:space="preserve">ROE=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 xml:space="preserve"> Net Income</m:t>
              </m:r>
            </m:num>
            <m:den>
              <m:r>
                <w:rPr>
                  <w:rFonts w:ascii="Cambria Math" w:hAnsi="Cambria Math" w:cs="Times New Roman"/>
                  <w:color w:val="000000" w:themeColor="text1"/>
                  <w:sz w:val="24"/>
                </w:rPr>
                <m:t>Shareholder</m:t>
              </m:r>
              <m:sSup>
                <m:sSupPr>
                  <m:ctrlPr>
                    <w:rPr>
                      <w:rFonts w:ascii="Cambria Math" w:hAnsi="Cambria Math" w:cs="Times New Roman"/>
                      <w:i/>
                      <w:color w:val="000000" w:themeColor="text1"/>
                      <w:sz w:val="24"/>
                    </w:rPr>
                  </m:ctrlPr>
                </m:sSupPr>
                <m:e>
                  <m:r>
                    <w:rPr>
                      <w:rFonts w:ascii="Cambria Math" w:hAnsi="Cambria Math" w:cs="Times New Roman"/>
                      <w:color w:val="000000" w:themeColor="text1"/>
                      <w:sz w:val="24"/>
                    </w:rPr>
                    <m:t>s</m:t>
                  </m:r>
                </m:e>
                <m:sup>
                  <m:r>
                    <w:rPr>
                      <w:rFonts w:ascii="Cambria Math" w:hAnsi="Cambria Math" w:cs="Times New Roman"/>
                      <w:color w:val="000000" w:themeColor="text1"/>
                      <w:sz w:val="24"/>
                    </w:rPr>
                    <m:t>'</m:t>
                  </m:r>
                </m:sup>
              </m:sSup>
              <m:r>
                <w:rPr>
                  <w:rFonts w:ascii="Cambria Math" w:hAnsi="Cambria Math" w:cs="Times New Roman"/>
                  <w:color w:val="000000" w:themeColor="text1"/>
                  <w:sz w:val="24"/>
                </w:rPr>
                <m:t>Equity</m:t>
              </m:r>
            </m:den>
          </m:f>
          <m:r>
            <w:rPr>
              <w:rFonts w:ascii="Cambria Math" w:hAnsi="Cambria Math" w:cs="Times New Roman"/>
              <w:color w:val="000000" w:themeColor="text1"/>
              <w:sz w:val="24"/>
            </w:rPr>
            <m:t xml:space="preserve"> ×100</m:t>
          </m:r>
        </m:oMath>
      </m:oMathPara>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Cash Ratio</w:t>
      </w:r>
    </w:p>
    <w:p w:rsidR="00D773F1" w:rsidRPr="00550A16" w:rsidRDefault="00D773F1" w:rsidP="00D773F1">
      <w:pPr>
        <w:spacing w:line="360" w:lineRule="auto"/>
        <w:jc w:val="both"/>
        <w:rPr>
          <w:rFonts w:ascii="Times New Roman" w:hAnsi="Times New Roman" w:cs="Times New Roman"/>
          <w:color w:val="000000" w:themeColor="text1"/>
          <w:sz w:val="24"/>
        </w:rPr>
      </w:pPr>
      <w:r w:rsidRPr="00BA1402">
        <w:rPr>
          <w:rFonts w:ascii="Times New Roman" w:hAnsi="Times New Roman" w:cs="Times New Roman"/>
          <w:color w:val="000000" w:themeColor="text1"/>
          <w:sz w:val="24"/>
        </w:rPr>
        <w:t xml:space="preserve">A money proportion shows the organization's liquidity capacity by contrasting  money and money compared with the business's current liabilities. It is determined </w:t>
      </w:r>
      <w:r w:rsidRPr="00550A16">
        <w:rPr>
          <w:rFonts w:ascii="Times New Roman" w:hAnsi="Times New Roman" w:cs="Times New Roman"/>
          <w:color w:val="000000" w:themeColor="text1"/>
          <w:sz w:val="24"/>
        </w:rPr>
        <w:t>by:</w:t>
      </w:r>
    </w:p>
    <w:p w:rsidR="00D773F1" w:rsidRPr="00550A16"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 xml:space="preserve">Cash Ratio=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 xml:space="preserve"> Cash and Cash Equivalent</m:t>
              </m:r>
              <m:r>
                <m:rPr>
                  <m:sty m:val="p"/>
                </m:rPr>
                <w:rPr>
                  <w:rFonts w:ascii="Cambria Math" w:hAnsi="Cambria Math" w:cs="Times New Roman"/>
                  <w:color w:val="000000" w:themeColor="text1"/>
                  <w:sz w:val="24"/>
                </w:rPr>
                <m:t xml:space="preserve"> </m:t>
              </m:r>
            </m:num>
            <m:den>
              <m:r>
                <w:rPr>
                  <w:rFonts w:ascii="Cambria Math" w:hAnsi="Cambria Math" w:cs="Times New Roman"/>
                  <w:color w:val="000000" w:themeColor="text1"/>
                  <w:sz w:val="24"/>
                </w:rPr>
                <m:t>Current Liabilities</m:t>
              </m:r>
            </m:den>
          </m:f>
        </m:oMath>
      </m:oMathPara>
    </w:p>
    <w:p w:rsidR="00D773F1" w:rsidRDefault="00D773F1" w:rsidP="00D773F1">
      <w:pPr>
        <w:spacing w:line="360" w:lineRule="auto"/>
        <w:jc w:val="both"/>
        <w:rPr>
          <w:rFonts w:ascii="Times New Roman" w:hAnsi="Times New Roman" w:cs="Times New Roman"/>
          <w:color w:val="000000" w:themeColor="text1"/>
          <w:sz w:val="24"/>
        </w:rPr>
      </w:pPr>
    </w:p>
    <w:p w:rsidR="0010508C" w:rsidRPr="00550A16" w:rsidRDefault="0010508C" w:rsidP="00D773F1">
      <w:pPr>
        <w:spacing w:line="360" w:lineRule="auto"/>
        <w:jc w:val="both"/>
        <w:rPr>
          <w:rFonts w:ascii="Times New Roman" w:hAnsi="Times New Roman" w:cs="Times New Roman"/>
          <w:color w:val="000000" w:themeColor="text1"/>
          <w:sz w:val="24"/>
        </w:rPr>
      </w:pPr>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Current Ratio</w:t>
      </w:r>
    </w:p>
    <w:p w:rsidR="00D773F1" w:rsidRPr="00550A16" w:rsidRDefault="00D773F1" w:rsidP="00D773F1">
      <w:pPr>
        <w:spacing w:line="360" w:lineRule="auto"/>
        <w:jc w:val="both"/>
        <w:rPr>
          <w:rFonts w:ascii="Times New Roman" w:hAnsi="Times New Roman" w:cs="Times New Roman"/>
          <w:color w:val="000000" w:themeColor="text1"/>
          <w:sz w:val="24"/>
        </w:rPr>
      </w:pPr>
      <w:r w:rsidRPr="00946FAD">
        <w:rPr>
          <w:rFonts w:ascii="Times New Roman" w:hAnsi="Times New Roman" w:cs="Times New Roman"/>
          <w:color w:val="000000" w:themeColor="text1"/>
          <w:sz w:val="24"/>
        </w:rPr>
        <w:t>The current proportion is generally central to transient liquidity estimation factors utilized as an explanatory variable in the examination. It tests the capacity of an organization to take care of its present moment obligations. The current ratio is calculating by dividing current assets by current liabilities.</w:t>
      </w:r>
      <m:oMath>
        <m:r>
          <w:rPr>
            <w:rFonts w:ascii="Cambria Math" w:hAnsi="Cambria Math" w:cs="Times New Roman"/>
            <w:color w:val="000000" w:themeColor="text1"/>
            <w:sz w:val="24"/>
          </w:rPr>
          <m:t xml:space="preserve">Current Ratio=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 xml:space="preserve"> Current Assets</m:t>
            </m:r>
            <m:r>
              <m:rPr>
                <m:sty m:val="p"/>
              </m:rPr>
              <w:rPr>
                <w:rFonts w:ascii="Cambria Math" w:hAnsi="Cambria Math" w:cs="Times New Roman"/>
                <w:color w:val="000000" w:themeColor="text1"/>
                <w:sz w:val="24"/>
              </w:rPr>
              <m:t xml:space="preserve"> </m:t>
            </m:r>
          </m:num>
          <m:den>
            <m:r>
              <w:rPr>
                <w:rFonts w:ascii="Cambria Math" w:hAnsi="Cambria Math" w:cs="Times New Roman"/>
                <w:color w:val="000000" w:themeColor="text1"/>
                <w:sz w:val="24"/>
              </w:rPr>
              <m:t>Current Liabilities</m:t>
            </m:r>
          </m:den>
        </m:f>
      </m:oMath>
    </w:p>
    <w:p w:rsidR="00D773F1" w:rsidRPr="0010508C" w:rsidRDefault="00D773F1" w:rsidP="00D773F1">
      <w:pPr>
        <w:spacing w:line="360" w:lineRule="auto"/>
        <w:jc w:val="both"/>
        <w:rPr>
          <w:rFonts w:ascii="Times New Roman" w:hAnsi="Times New Roman" w:cs="Times New Roman"/>
          <w:color w:val="000000" w:themeColor="text1"/>
          <w:sz w:val="28"/>
        </w:rPr>
      </w:pPr>
      <w:r w:rsidRPr="0010508C">
        <w:rPr>
          <w:rFonts w:ascii="Times New Roman" w:hAnsi="Times New Roman" w:cs="Times New Roman"/>
          <w:color w:val="000000" w:themeColor="text1"/>
          <w:sz w:val="28"/>
        </w:rPr>
        <w:t>Quick Ratio</w:t>
      </w:r>
    </w:p>
    <w:p w:rsidR="00D773F1" w:rsidRPr="00550A16" w:rsidRDefault="00D773F1" w:rsidP="00D773F1">
      <w:pPr>
        <w:spacing w:line="360" w:lineRule="auto"/>
        <w:jc w:val="both"/>
        <w:rPr>
          <w:rFonts w:ascii="Times New Roman" w:hAnsi="Times New Roman" w:cs="Times New Roman"/>
          <w:color w:val="000000" w:themeColor="text1"/>
          <w:sz w:val="24"/>
        </w:rPr>
      </w:pPr>
      <w:r w:rsidRPr="00550A16">
        <w:rPr>
          <w:rFonts w:ascii="Times New Roman" w:hAnsi="Times New Roman" w:cs="Times New Roman"/>
          <w:color w:val="000000" w:themeColor="text1"/>
          <w:sz w:val="24"/>
        </w:rPr>
        <w:t xml:space="preserve">The quick ratio </w:t>
      </w:r>
      <w:r>
        <w:rPr>
          <w:rFonts w:ascii="Times New Roman" w:hAnsi="Times New Roman" w:cs="Times New Roman"/>
          <w:color w:val="000000" w:themeColor="text1"/>
          <w:sz w:val="24"/>
        </w:rPr>
        <w:t xml:space="preserve">measures the liquidity of the firms more explicitly compared to the current ratio. Quick </w:t>
      </w:r>
      <w:r w:rsidRPr="00BA1402">
        <w:rPr>
          <w:rFonts w:ascii="Times New Roman" w:hAnsi="Times New Roman" w:cs="Times New Roman"/>
          <w:color w:val="000000" w:themeColor="text1"/>
          <w:sz w:val="24"/>
        </w:rPr>
        <w:t>proportion can be determined in an accompanying way.</w:t>
      </w:r>
    </w:p>
    <w:p w:rsidR="00D773F1" w:rsidRPr="00550A16" w:rsidRDefault="00D773F1" w:rsidP="00D773F1">
      <w:pPr>
        <w:spacing w:line="360" w:lineRule="auto"/>
        <w:jc w:val="both"/>
        <w:rPr>
          <w:rFonts w:ascii="Times New Roman" w:hAnsi="Times New Roman" w:cs="Times New Roman"/>
          <w:color w:val="000000" w:themeColor="text1"/>
          <w:sz w:val="24"/>
        </w:rPr>
      </w:pPr>
      <m:oMathPara>
        <m:oMath>
          <m:r>
            <w:rPr>
              <w:rFonts w:ascii="Cambria Math" w:hAnsi="Cambria Math" w:cs="Times New Roman"/>
              <w:color w:val="000000" w:themeColor="text1"/>
              <w:sz w:val="24"/>
            </w:rPr>
            <m:t xml:space="preserve">Quick Ratio= </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 xml:space="preserve"> Current Assets-Inventory</m:t>
              </m:r>
              <m:r>
                <m:rPr>
                  <m:sty m:val="p"/>
                </m:rPr>
                <w:rPr>
                  <w:rFonts w:ascii="Cambria Math" w:hAnsi="Cambria Math" w:cs="Times New Roman"/>
                  <w:color w:val="000000" w:themeColor="text1"/>
                  <w:sz w:val="24"/>
                </w:rPr>
                <m:t xml:space="preserve"> </m:t>
              </m:r>
            </m:num>
            <m:den>
              <m:r>
                <w:rPr>
                  <w:rFonts w:ascii="Cambria Math" w:hAnsi="Cambria Math" w:cs="Times New Roman"/>
                  <w:color w:val="000000" w:themeColor="text1"/>
                  <w:sz w:val="24"/>
                </w:rPr>
                <m:t>Current Liabilities</m:t>
              </m:r>
            </m:den>
          </m:f>
        </m:oMath>
      </m:oMathPara>
    </w:p>
    <w:p w:rsidR="00D773F1" w:rsidRDefault="00D773F1" w:rsidP="00D773F1">
      <w:pPr>
        <w:spacing w:line="360" w:lineRule="auto"/>
        <w:rPr>
          <w:rFonts w:ascii="Times New Roman" w:hAnsi="Times New Roman" w:cs="Times New Roman"/>
          <w:b/>
          <w:color w:val="44546A" w:themeColor="text2"/>
          <w:sz w:val="24"/>
        </w:rPr>
      </w:pPr>
    </w:p>
    <w:p w:rsidR="001770D4" w:rsidRPr="002E2167" w:rsidRDefault="00B16DCE" w:rsidP="00D773F1">
      <w:pPr>
        <w:pStyle w:val="Heading2"/>
        <w:rPr>
          <w:b/>
          <w:bCs/>
          <w:color w:val="44546A" w:themeColor="text2"/>
          <w:sz w:val="32"/>
          <w:szCs w:val="28"/>
          <w:u w:val="single"/>
        </w:rPr>
      </w:pPr>
      <w:bookmarkStart w:id="17" w:name="_Toc76332639"/>
      <w:r w:rsidRPr="00394936">
        <w:rPr>
          <w:b/>
          <w:color w:val="44546A" w:themeColor="text2"/>
        </w:rPr>
        <w:t xml:space="preserve">2.4        </w:t>
      </w:r>
      <w:r w:rsidR="001770D4" w:rsidRPr="0010508C">
        <w:rPr>
          <w:b/>
          <w:color w:val="44546A" w:themeColor="text2"/>
          <w:sz w:val="32"/>
        </w:rPr>
        <w:t>ROE MODEL</w:t>
      </w:r>
      <w:bookmarkEnd w:id="17"/>
    </w:p>
    <w:p w:rsidR="001770D4" w:rsidRPr="00550A16" w:rsidRDefault="001770D4" w:rsidP="009E6D13">
      <w:pPr>
        <w:spacing w:after="0" w:line="360" w:lineRule="auto"/>
        <w:jc w:val="both"/>
        <w:rPr>
          <w:rFonts w:ascii="Times New Roman" w:hAnsi="Times New Roman" w:cs="Times New Roman"/>
          <w:sz w:val="24"/>
        </w:rPr>
      </w:pPr>
      <w:r w:rsidRPr="005D6ABF">
        <w:rPr>
          <w:rFonts w:ascii="Times New Roman" w:hAnsi="Times New Roman" w:cs="Times New Roman"/>
          <w:sz w:val="24"/>
        </w:rPr>
        <w:t xml:space="preserve">Return on Equity which is otherwise called ROE estimates the </w:t>
      </w:r>
      <w:r>
        <w:rPr>
          <w:rFonts w:ascii="Times New Roman" w:hAnsi="Times New Roman" w:cs="Times New Roman"/>
          <w:sz w:val="24"/>
        </w:rPr>
        <w:t>rate</w:t>
      </w:r>
      <w:r w:rsidRPr="005D6ABF">
        <w:rPr>
          <w:rFonts w:ascii="Times New Roman" w:hAnsi="Times New Roman" w:cs="Times New Roman"/>
          <w:sz w:val="24"/>
        </w:rPr>
        <w:t xml:space="preserve"> of return on shareholders' equity. It’s a proportion of the proficiency of a corporation at generating profits by utilizing the equity of shareholders within the business. </w:t>
      </w:r>
      <w:r w:rsidRPr="008E214B">
        <w:rPr>
          <w:rFonts w:ascii="Times New Roman" w:hAnsi="Times New Roman" w:cs="Times New Roman"/>
          <w:sz w:val="24"/>
        </w:rPr>
        <w:t>All in all</w:t>
      </w:r>
      <w:r w:rsidRPr="005D6ABF">
        <w:rPr>
          <w:rFonts w:ascii="Times New Roman" w:hAnsi="Times New Roman" w:cs="Times New Roman"/>
          <w:sz w:val="24"/>
        </w:rPr>
        <w:t>, ROE means how well a corporation is utilizing its investment to get earnings growth. ROE is likewise regularly utilized as an objective for executive compensation, as ratios, for instance, ROE will generally give the executives a motivator to perform better. The formula for computing ROE is net divided by Total Shareholders' Equity. It’s expressed as a percentage. Returns on equity somewhere within the range of 15% and 20% are for the foremost part viewed as satisfactory.</w:t>
      </w:r>
    </w:p>
    <w:p w:rsidR="001770D4" w:rsidRPr="00550A16" w:rsidRDefault="001770D4" w:rsidP="009E6D13">
      <w:pPr>
        <w:spacing w:after="0" w:line="360" w:lineRule="auto"/>
        <w:jc w:val="both"/>
        <w:rPr>
          <w:rFonts w:ascii="Times New Roman" w:hAnsi="Times New Roman" w:cs="Times New Roman"/>
          <w:sz w:val="24"/>
        </w:rPr>
      </w:pPr>
      <w:r w:rsidRPr="00550A16">
        <w:rPr>
          <w:rFonts w:ascii="Times New Roman" w:hAnsi="Times New Roman" w:cs="Times New Roman"/>
          <w:noProof/>
          <w:sz w:val="24"/>
        </w:rPr>
        <w:drawing>
          <wp:inline distT="0" distB="0" distL="0" distR="0">
            <wp:extent cx="25527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457200"/>
                    </a:xfrm>
                    <a:prstGeom prst="rect">
                      <a:avLst/>
                    </a:prstGeom>
                    <a:noFill/>
                    <a:ln>
                      <a:noFill/>
                    </a:ln>
                  </pic:spPr>
                </pic:pic>
              </a:graphicData>
            </a:graphic>
          </wp:inline>
        </w:drawing>
      </w:r>
    </w:p>
    <w:p w:rsidR="001770D4" w:rsidRPr="00550A16" w:rsidRDefault="001770D4" w:rsidP="009E6D13">
      <w:pPr>
        <w:spacing w:after="0" w:line="360" w:lineRule="auto"/>
        <w:jc w:val="both"/>
        <w:rPr>
          <w:rFonts w:ascii="Times New Roman" w:hAnsi="Times New Roman" w:cs="Times New Roman"/>
          <w:sz w:val="24"/>
        </w:rPr>
      </w:pPr>
    </w:p>
    <w:p w:rsidR="001770D4" w:rsidRDefault="001770D4" w:rsidP="009E6D13">
      <w:pPr>
        <w:spacing w:after="0" w:line="360" w:lineRule="auto"/>
        <w:jc w:val="both"/>
        <w:rPr>
          <w:rFonts w:ascii="Times New Roman" w:hAnsi="Times New Roman" w:cs="Times New Roman"/>
          <w:sz w:val="24"/>
        </w:rPr>
      </w:pPr>
      <w:r w:rsidRPr="005D6ABF">
        <w:rPr>
          <w:rFonts w:ascii="Times New Roman" w:hAnsi="Times New Roman" w:cs="Times New Roman"/>
          <w:sz w:val="24"/>
        </w:rPr>
        <w:t xml:space="preserve">ROE gives a straightforward and simple measurement for assessing </w:t>
      </w:r>
      <w:r w:rsidRPr="00550A16">
        <w:rPr>
          <w:rFonts w:ascii="Times New Roman" w:hAnsi="Times New Roman" w:cs="Times New Roman"/>
          <w:sz w:val="24"/>
        </w:rPr>
        <w:t xml:space="preserve">investment </w:t>
      </w:r>
      <w:r w:rsidRPr="005D6ABF">
        <w:rPr>
          <w:rFonts w:ascii="Times New Roman" w:hAnsi="Times New Roman" w:cs="Times New Roman"/>
          <w:sz w:val="24"/>
        </w:rPr>
        <w:t xml:space="preserve">returns which is by contrasting an organization's ROE with the </w:t>
      </w:r>
      <w:r w:rsidRPr="00550A16">
        <w:rPr>
          <w:rFonts w:ascii="Times New Roman" w:hAnsi="Times New Roman" w:cs="Times New Roman"/>
          <w:sz w:val="24"/>
        </w:rPr>
        <w:t xml:space="preserve">industry’s average </w:t>
      </w:r>
      <w:r w:rsidRPr="005D6ABF">
        <w:rPr>
          <w:rFonts w:ascii="Times New Roman" w:hAnsi="Times New Roman" w:cs="Times New Roman"/>
          <w:sz w:val="24"/>
        </w:rPr>
        <w:t xml:space="preserve">ROE. From this, the </w:t>
      </w:r>
      <w:r w:rsidRPr="005D6ABF">
        <w:rPr>
          <w:rFonts w:ascii="Times New Roman" w:hAnsi="Times New Roman" w:cs="Times New Roman"/>
          <w:sz w:val="24"/>
        </w:rPr>
        <w:lastRenderedPageBreak/>
        <w:t>organization's upper hand might be pinpointed. ROE likewise gives understandin</w:t>
      </w:r>
      <w:r>
        <w:rPr>
          <w:rFonts w:ascii="Times New Roman" w:hAnsi="Times New Roman" w:cs="Times New Roman"/>
          <w:sz w:val="24"/>
        </w:rPr>
        <w:t xml:space="preserve">g into how the organization </w:t>
      </w:r>
      <w:r w:rsidRPr="00550A16">
        <w:rPr>
          <w:rFonts w:ascii="Times New Roman" w:hAnsi="Times New Roman" w:cs="Times New Roman"/>
          <w:sz w:val="24"/>
        </w:rPr>
        <w:t>management</w:t>
      </w:r>
      <w:r>
        <w:rPr>
          <w:rFonts w:ascii="Times New Roman" w:hAnsi="Times New Roman" w:cs="Times New Roman"/>
          <w:sz w:val="24"/>
        </w:rPr>
        <w:t xml:space="preserve"> </w:t>
      </w:r>
      <w:r w:rsidRPr="005D6ABF">
        <w:rPr>
          <w:rFonts w:ascii="Times New Roman" w:hAnsi="Times New Roman" w:cs="Times New Roman"/>
          <w:sz w:val="24"/>
        </w:rPr>
        <w:t xml:space="preserve">is utilizing its financing from </w:t>
      </w:r>
      <w:r w:rsidRPr="00550A16">
        <w:rPr>
          <w:rFonts w:ascii="Times New Roman" w:hAnsi="Times New Roman" w:cs="Times New Roman"/>
          <w:sz w:val="24"/>
        </w:rPr>
        <w:t xml:space="preserve">equity </w:t>
      </w:r>
      <w:r w:rsidRPr="005D6ABF">
        <w:rPr>
          <w:rFonts w:ascii="Times New Roman" w:hAnsi="Times New Roman" w:cs="Times New Roman"/>
          <w:sz w:val="24"/>
        </w:rPr>
        <w:t>to develop the business.</w:t>
      </w:r>
    </w:p>
    <w:p w:rsidR="001770D4" w:rsidRPr="00550A16" w:rsidRDefault="001770D4" w:rsidP="009E6D13">
      <w:pPr>
        <w:spacing w:after="0" w:line="360" w:lineRule="auto"/>
        <w:jc w:val="both"/>
        <w:rPr>
          <w:rFonts w:ascii="Times New Roman" w:hAnsi="Times New Roman" w:cs="Times New Roman"/>
          <w:sz w:val="24"/>
        </w:rPr>
      </w:pPr>
      <w:r w:rsidRPr="00C76669">
        <w:rPr>
          <w:rFonts w:ascii="Times New Roman" w:hAnsi="Times New Roman" w:cs="Times New Roman"/>
          <w:sz w:val="24"/>
        </w:rPr>
        <w:t xml:space="preserve">Throughout the time, a maintainable and expanding ROE can imply that an organization is acceptable at creating its investor esteem, since it realizes how its earnings ought to be reinvested wisely. This will eventually build organization </w:t>
      </w:r>
      <w:r w:rsidRPr="00550A16">
        <w:rPr>
          <w:rFonts w:ascii="Times New Roman" w:hAnsi="Times New Roman" w:cs="Times New Roman"/>
          <w:sz w:val="24"/>
        </w:rPr>
        <w:t>productivity and profits</w:t>
      </w:r>
      <w:r w:rsidRPr="00C76669">
        <w:rPr>
          <w:rFonts w:ascii="Times New Roman" w:hAnsi="Times New Roman" w:cs="Times New Roman"/>
          <w:sz w:val="24"/>
        </w:rPr>
        <w:t xml:space="preserve">. On the contrary side, if the ROE is declining or falling, it very well may be perceived that the organization </w:t>
      </w:r>
      <w:r w:rsidRPr="00550A16">
        <w:rPr>
          <w:rFonts w:ascii="Times New Roman" w:hAnsi="Times New Roman" w:cs="Times New Roman"/>
          <w:sz w:val="24"/>
        </w:rPr>
        <w:t xml:space="preserve">management </w:t>
      </w:r>
      <w:r w:rsidRPr="00C76669">
        <w:rPr>
          <w:rFonts w:ascii="Times New Roman" w:hAnsi="Times New Roman" w:cs="Times New Roman"/>
          <w:sz w:val="24"/>
        </w:rPr>
        <w:t>is settling on helpless choices in reinvesting capital in ineffective resources.</w:t>
      </w:r>
    </w:p>
    <w:p w:rsidR="001770D4" w:rsidRPr="00550A16" w:rsidRDefault="001770D4" w:rsidP="009E6D13">
      <w:pPr>
        <w:spacing w:after="0" w:line="360" w:lineRule="auto"/>
        <w:jc w:val="both"/>
        <w:rPr>
          <w:rFonts w:ascii="Times New Roman" w:hAnsi="Times New Roman" w:cs="Times New Roman"/>
          <w:sz w:val="24"/>
        </w:rPr>
      </w:pPr>
      <w:r w:rsidRPr="00C76669">
        <w:rPr>
          <w:rFonts w:ascii="Times New Roman" w:hAnsi="Times New Roman" w:cs="Times New Roman"/>
          <w:sz w:val="24"/>
        </w:rPr>
        <w:t xml:space="preserve">While the basic </w:t>
      </w:r>
      <w:r w:rsidRPr="00550A16">
        <w:rPr>
          <w:rFonts w:ascii="Times New Roman" w:hAnsi="Times New Roman" w:cs="Times New Roman"/>
          <w:sz w:val="24"/>
        </w:rPr>
        <w:t xml:space="preserve">return on equity </w:t>
      </w:r>
      <w:r w:rsidRPr="00C76669">
        <w:rPr>
          <w:rFonts w:ascii="Times New Roman" w:hAnsi="Times New Roman" w:cs="Times New Roman"/>
          <w:sz w:val="24"/>
        </w:rPr>
        <w:t xml:space="preserve">equation is </w:t>
      </w:r>
      <w:r w:rsidRPr="00550A16">
        <w:rPr>
          <w:rFonts w:ascii="Times New Roman" w:hAnsi="Times New Roman" w:cs="Times New Roman"/>
          <w:sz w:val="24"/>
        </w:rPr>
        <w:t>net income divided by shareholder’s equity</w:t>
      </w:r>
      <w:r w:rsidRPr="00C76669">
        <w:rPr>
          <w:rFonts w:ascii="Times New Roman" w:hAnsi="Times New Roman" w:cs="Times New Roman"/>
          <w:sz w:val="24"/>
        </w:rPr>
        <w:t xml:space="preserve">, we can separate it further into extra drivers. As you can find in the </w:t>
      </w:r>
      <w:r w:rsidRPr="00550A16">
        <w:rPr>
          <w:rFonts w:ascii="Times New Roman" w:hAnsi="Times New Roman" w:cs="Times New Roman"/>
          <w:sz w:val="24"/>
        </w:rPr>
        <w:t xml:space="preserve">diagram </w:t>
      </w:r>
      <w:r w:rsidRPr="00C76669">
        <w:rPr>
          <w:rFonts w:ascii="Times New Roman" w:hAnsi="Times New Roman" w:cs="Times New Roman"/>
          <w:sz w:val="24"/>
        </w:rPr>
        <w:t xml:space="preserve">underneath, the </w:t>
      </w:r>
      <w:r w:rsidRPr="00550A16">
        <w:rPr>
          <w:rFonts w:ascii="Times New Roman" w:hAnsi="Times New Roman" w:cs="Times New Roman"/>
          <w:sz w:val="24"/>
        </w:rPr>
        <w:t>return on equity</w:t>
      </w:r>
      <w:r w:rsidRPr="00C76669">
        <w:rPr>
          <w:rFonts w:ascii="Times New Roman" w:hAnsi="Times New Roman" w:cs="Times New Roman"/>
          <w:sz w:val="24"/>
        </w:rPr>
        <w:t xml:space="preserve"> </w:t>
      </w:r>
      <w:r>
        <w:rPr>
          <w:rFonts w:ascii="Times New Roman" w:hAnsi="Times New Roman" w:cs="Times New Roman"/>
          <w:sz w:val="24"/>
        </w:rPr>
        <w:t>equation is additionally a</w:t>
      </w:r>
      <w:r w:rsidRPr="00C76669">
        <w:rPr>
          <w:rFonts w:ascii="Times New Roman" w:hAnsi="Times New Roman" w:cs="Times New Roman"/>
          <w:sz w:val="24"/>
        </w:rPr>
        <w:t xml:space="preserve"> </w:t>
      </w:r>
      <w:r w:rsidRPr="00550A16">
        <w:rPr>
          <w:rFonts w:ascii="Times New Roman" w:hAnsi="Times New Roman" w:cs="Times New Roman"/>
          <w:sz w:val="24"/>
        </w:rPr>
        <w:t xml:space="preserve">function of a firm’s return on assets </w:t>
      </w:r>
      <w:r w:rsidRPr="00C76669">
        <w:rPr>
          <w:rFonts w:ascii="Times New Roman" w:hAnsi="Times New Roman" w:cs="Times New Roman"/>
          <w:sz w:val="24"/>
        </w:rPr>
        <w:t xml:space="preserve">(ROA) and the measure of </w:t>
      </w:r>
      <w:r w:rsidRPr="00550A16">
        <w:rPr>
          <w:rFonts w:ascii="Times New Roman" w:hAnsi="Times New Roman" w:cs="Times New Roman"/>
          <w:sz w:val="24"/>
        </w:rPr>
        <w:t xml:space="preserve">financial leverage </w:t>
      </w:r>
      <w:r w:rsidRPr="00C76669">
        <w:rPr>
          <w:rFonts w:ascii="Times New Roman" w:hAnsi="Times New Roman" w:cs="Times New Roman"/>
          <w:sz w:val="24"/>
        </w:rPr>
        <w:t>it has. Both of these ideas will be examined in more detail underneath.</w:t>
      </w:r>
    </w:p>
    <w:p w:rsidR="001770D4" w:rsidRPr="00464F7B" w:rsidRDefault="001770D4" w:rsidP="009E6D13">
      <w:pPr>
        <w:spacing w:after="0" w:line="360" w:lineRule="auto"/>
        <w:jc w:val="center"/>
        <w:rPr>
          <w:rFonts w:ascii="Times New Roman" w:hAnsi="Times New Roman" w:cs="Times New Roman"/>
        </w:rPr>
      </w:pPr>
      <w:r w:rsidRPr="00464F7B">
        <w:rPr>
          <w:rFonts w:ascii="Times New Roman" w:hAnsi="Times New Roman" w:cs="Times New Roman"/>
          <w:noProof/>
        </w:rPr>
        <w:drawing>
          <wp:inline distT="0" distB="0" distL="0" distR="0">
            <wp:extent cx="3597272" cy="24669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9908" cy="2468783"/>
                    </a:xfrm>
                    <a:prstGeom prst="rect">
                      <a:avLst/>
                    </a:prstGeom>
                    <a:noFill/>
                    <a:ln>
                      <a:noFill/>
                    </a:ln>
                  </pic:spPr>
                </pic:pic>
              </a:graphicData>
            </a:graphic>
          </wp:inline>
        </w:drawing>
      </w:r>
    </w:p>
    <w:p w:rsidR="001770D4" w:rsidRPr="00550A16" w:rsidRDefault="001770D4" w:rsidP="009E6D13">
      <w:pPr>
        <w:spacing w:after="0" w:line="360" w:lineRule="auto"/>
        <w:jc w:val="both"/>
        <w:rPr>
          <w:rFonts w:ascii="Times New Roman" w:hAnsi="Times New Roman" w:cs="Times New Roman"/>
          <w:sz w:val="24"/>
        </w:rPr>
      </w:pPr>
      <w:r w:rsidRPr="00C76669">
        <w:rPr>
          <w:rFonts w:ascii="Times New Roman" w:hAnsi="Times New Roman" w:cs="Times New Roman"/>
          <w:sz w:val="24"/>
        </w:rPr>
        <w:t xml:space="preserve">The disintegration of return on </w:t>
      </w:r>
      <w:r w:rsidRPr="00550A16">
        <w:rPr>
          <w:rFonts w:ascii="Times New Roman" w:hAnsi="Times New Roman" w:cs="Times New Roman"/>
          <w:sz w:val="24"/>
        </w:rPr>
        <w:t xml:space="preserve">equity </w:t>
      </w:r>
      <w:r w:rsidRPr="00C76669">
        <w:rPr>
          <w:rFonts w:ascii="Times New Roman" w:hAnsi="Times New Roman" w:cs="Times New Roman"/>
          <w:sz w:val="24"/>
        </w:rPr>
        <w:t xml:space="preserve">into its different variables presents different proportions helpful to organizations in crucial investigation. Furthermore, the act of breaking down return on </w:t>
      </w:r>
      <w:r w:rsidRPr="00550A16">
        <w:rPr>
          <w:rFonts w:ascii="Times New Roman" w:hAnsi="Times New Roman" w:cs="Times New Roman"/>
          <w:sz w:val="24"/>
        </w:rPr>
        <w:t xml:space="preserve">equity </w:t>
      </w:r>
      <w:r w:rsidRPr="00C76669">
        <w:rPr>
          <w:rFonts w:ascii="Times New Roman" w:hAnsi="Times New Roman" w:cs="Times New Roman"/>
          <w:sz w:val="24"/>
        </w:rPr>
        <w:t>is once in a while referred to as the "DuPont System."</w:t>
      </w:r>
    </w:p>
    <w:p w:rsidR="001770D4" w:rsidRPr="00550A16" w:rsidRDefault="001770D4" w:rsidP="009E6D13">
      <w:pPr>
        <w:spacing w:after="0" w:line="360" w:lineRule="auto"/>
        <w:jc w:val="both"/>
        <w:rPr>
          <w:rFonts w:ascii="Times New Roman" w:hAnsi="Times New Roman" w:cs="Times New Roman"/>
          <w:sz w:val="24"/>
        </w:rPr>
      </w:pPr>
      <w:r w:rsidRPr="00550A16">
        <w:rPr>
          <w:rFonts w:ascii="Times New Roman" w:hAnsi="Times New Roman" w:cs="Times New Roman"/>
          <w:noProof/>
          <w:sz w:val="24"/>
        </w:rPr>
        <w:drawing>
          <wp:inline distT="0" distB="0" distL="0" distR="0">
            <wp:extent cx="593407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28625"/>
                    </a:xfrm>
                    <a:prstGeom prst="rect">
                      <a:avLst/>
                    </a:prstGeom>
                    <a:noFill/>
                    <a:ln>
                      <a:noFill/>
                    </a:ln>
                  </pic:spPr>
                </pic:pic>
              </a:graphicData>
            </a:graphic>
          </wp:inline>
        </w:drawing>
      </w:r>
    </w:p>
    <w:p w:rsidR="001770D4" w:rsidRPr="00464F7B" w:rsidRDefault="001770D4" w:rsidP="009E6D13">
      <w:pPr>
        <w:spacing w:after="0" w:line="360" w:lineRule="auto"/>
        <w:rPr>
          <w:rFonts w:ascii="Times New Roman" w:hAnsi="Times New Roman" w:cs="Times New Roman"/>
          <w:b/>
          <w:bCs/>
          <w:sz w:val="28"/>
          <w:szCs w:val="28"/>
          <w:u w:val="single"/>
        </w:rPr>
      </w:pPr>
    </w:p>
    <w:p w:rsidR="001770D4" w:rsidRPr="002E2167" w:rsidRDefault="001770D4" w:rsidP="009E6D13">
      <w:pPr>
        <w:pStyle w:val="Heading3"/>
        <w:spacing w:before="0" w:line="360" w:lineRule="auto"/>
        <w:rPr>
          <w:b/>
          <w:color w:val="44546A" w:themeColor="text2"/>
        </w:rPr>
      </w:pPr>
      <w:bookmarkStart w:id="18" w:name="_Toc72792964"/>
      <w:bookmarkStart w:id="19" w:name="_Toc76332640"/>
      <w:r w:rsidRPr="002E2167">
        <w:rPr>
          <w:b/>
          <w:color w:val="44546A" w:themeColor="text2"/>
        </w:rPr>
        <w:t xml:space="preserve">2.5        </w:t>
      </w:r>
      <w:r w:rsidRPr="0010508C">
        <w:rPr>
          <w:b/>
          <w:color w:val="44546A" w:themeColor="text2"/>
          <w:sz w:val="32"/>
        </w:rPr>
        <w:t>ROA MODEL</w:t>
      </w:r>
      <w:bookmarkEnd w:id="18"/>
      <w:bookmarkEnd w:id="19"/>
    </w:p>
    <w:p w:rsidR="001770D4" w:rsidRPr="00550A16" w:rsidRDefault="001770D4" w:rsidP="009E6D13">
      <w:pPr>
        <w:spacing w:after="0" w:line="360" w:lineRule="auto"/>
        <w:jc w:val="both"/>
        <w:rPr>
          <w:rFonts w:ascii="Times New Roman" w:hAnsi="Times New Roman" w:cs="Times New Roman"/>
          <w:sz w:val="24"/>
        </w:rPr>
      </w:pPr>
      <w:r w:rsidRPr="00660EFF">
        <w:rPr>
          <w:rFonts w:ascii="Times New Roman" w:hAnsi="Times New Roman" w:cs="Times New Roman"/>
          <w:sz w:val="24"/>
        </w:rPr>
        <w:t xml:space="preserve">Return on Assets (ROA) is a kind of </w:t>
      </w:r>
      <w:r w:rsidRPr="00550A16">
        <w:rPr>
          <w:rFonts w:ascii="Times New Roman" w:hAnsi="Times New Roman" w:cs="Times New Roman"/>
          <w:sz w:val="24"/>
        </w:rPr>
        <w:t xml:space="preserve">return on investment </w:t>
      </w:r>
      <w:r w:rsidRPr="00660EFF">
        <w:rPr>
          <w:rFonts w:ascii="Times New Roman" w:hAnsi="Times New Roman" w:cs="Times New Roman"/>
          <w:sz w:val="24"/>
        </w:rPr>
        <w:t xml:space="preserve">(ROI) metric that actions the </w:t>
      </w:r>
      <w:r w:rsidRPr="00550A16">
        <w:rPr>
          <w:rFonts w:ascii="Times New Roman" w:hAnsi="Times New Roman" w:cs="Times New Roman"/>
          <w:sz w:val="24"/>
        </w:rPr>
        <w:t xml:space="preserve">profitability </w:t>
      </w:r>
      <w:r w:rsidRPr="00660EFF">
        <w:rPr>
          <w:rFonts w:ascii="Times New Roman" w:hAnsi="Times New Roman" w:cs="Times New Roman"/>
          <w:sz w:val="24"/>
        </w:rPr>
        <w:t xml:space="preserve">of a business according to its </w:t>
      </w:r>
      <w:r w:rsidRPr="00550A16">
        <w:rPr>
          <w:rFonts w:ascii="Times New Roman" w:hAnsi="Times New Roman" w:cs="Times New Roman"/>
          <w:sz w:val="24"/>
        </w:rPr>
        <w:t>total assets</w:t>
      </w:r>
      <w:r w:rsidRPr="00660EFF">
        <w:rPr>
          <w:rFonts w:ascii="Times New Roman" w:hAnsi="Times New Roman" w:cs="Times New Roman"/>
          <w:sz w:val="24"/>
        </w:rPr>
        <w:t xml:space="preserve">. This ratio shows how well an organization is performing by looking at the </w:t>
      </w:r>
      <w:r w:rsidRPr="00550A16">
        <w:rPr>
          <w:rFonts w:ascii="Times New Roman" w:hAnsi="Times New Roman" w:cs="Times New Roman"/>
          <w:sz w:val="24"/>
        </w:rPr>
        <w:t xml:space="preserve">profit (net income) </w:t>
      </w:r>
      <w:r w:rsidRPr="00660EFF">
        <w:rPr>
          <w:rFonts w:ascii="Times New Roman" w:hAnsi="Times New Roman" w:cs="Times New Roman"/>
          <w:sz w:val="24"/>
        </w:rPr>
        <w:t xml:space="preserve">it's producing to the capital it's </w:t>
      </w:r>
      <w:r w:rsidRPr="00550A16">
        <w:rPr>
          <w:rFonts w:ascii="Times New Roman" w:hAnsi="Times New Roman" w:cs="Times New Roman"/>
          <w:sz w:val="24"/>
        </w:rPr>
        <w:t xml:space="preserve">invested in </w:t>
      </w:r>
      <w:r w:rsidRPr="00550A16">
        <w:rPr>
          <w:rFonts w:ascii="Times New Roman" w:hAnsi="Times New Roman" w:cs="Times New Roman"/>
          <w:sz w:val="24"/>
        </w:rPr>
        <w:lastRenderedPageBreak/>
        <w:t>assets</w:t>
      </w:r>
      <w:r w:rsidRPr="00660EFF">
        <w:rPr>
          <w:rFonts w:ascii="Times New Roman" w:hAnsi="Times New Roman" w:cs="Times New Roman"/>
          <w:sz w:val="24"/>
        </w:rPr>
        <w:t xml:space="preserve">. The higher the return, the more </w:t>
      </w:r>
      <w:r w:rsidRPr="00550A16">
        <w:rPr>
          <w:rFonts w:ascii="Times New Roman" w:hAnsi="Times New Roman" w:cs="Times New Roman"/>
          <w:sz w:val="24"/>
        </w:rPr>
        <w:t xml:space="preserve">efficient </w:t>
      </w:r>
      <w:r w:rsidRPr="00660EFF">
        <w:rPr>
          <w:rFonts w:ascii="Times New Roman" w:hAnsi="Times New Roman" w:cs="Times New Roman"/>
          <w:sz w:val="24"/>
        </w:rPr>
        <w:t xml:space="preserve">and productive </w:t>
      </w:r>
      <w:r w:rsidRPr="00550A16">
        <w:rPr>
          <w:rFonts w:ascii="Times New Roman" w:hAnsi="Times New Roman" w:cs="Times New Roman"/>
          <w:sz w:val="24"/>
        </w:rPr>
        <w:t xml:space="preserve">management </w:t>
      </w:r>
      <w:r w:rsidRPr="00660EFF">
        <w:rPr>
          <w:rFonts w:ascii="Times New Roman" w:hAnsi="Times New Roman" w:cs="Times New Roman"/>
          <w:sz w:val="24"/>
        </w:rPr>
        <w:t xml:space="preserve">is in using </w:t>
      </w:r>
      <w:r w:rsidRPr="00550A16">
        <w:rPr>
          <w:rFonts w:ascii="Times New Roman" w:hAnsi="Times New Roman" w:cs="Times New Roman"/>
          <w:sz w:val="24"/>
        </w:rPr>
        <w:t>economic resources</w:t>
      </w:r>
      <w:r w:rsidRPr="00660EFF">
        <w:rPr>
          <w:rFonts w:ascii="Times New Roman" w:hAnsi="Times New Roman" w:cs="Times New Roman"/>
          <w:sz w:val="24"/>
        </w:rPr>
        <w:t>. Underneath you will discover a breakdown of the ROA equation and computation.</w:t>
      </w:r>
      <w:r>
        <w:rPr>
          <w:rFonts w:ascii="Times New Roman" w:hAnsi="Times New Roman" w:cs="Times New Roman"/>
          <w:sz w:val="24"/>
        </w:rPr>
        <w:t xml:space="preserve"> </w:t>
      </w:r>
    </w:p>
    <w:p w:rsidR="001770D4" w:rsidRPr="00550A16" w:rsidRDefault="001770D4" w:rsidP="009E6D13">
      <w:pPr>
        <w:spacing w:after="0" w:line="360" w:lineRule="auto"/>
        <w:jc w:val="both"/>
        <w:rPr>
          <w:rFonts w:ascii="Times New Roman" w:hAnsi="Times New Roman" w:cs="Times New Roman"/>
          <w:sz w:val="24"/>
        </w:rPr>
      </w:pPr>
      <w:r w:rsidRPr="00550A16">
        <w:rPr>
          <w:rFonts w:ascii="Times New Roman" w:hAnsi="Times New Roman" w:cs="Times New Roman"/>
          <w:sz w:val="24"/>
        </w:rPr>
        <w:t xml:space="preserve">Average total assets </w:t>
      </w:r>
      <w:r w:rsidRPr="00894FFE">
        <w:rPr>
          <w:rFonts w:ascii="Times New Roman" w:hAnsi="Times New Roman" w:cs="Times New Roman"/>
          <w:sz w:val="24"/>
        </w:rPr>
        <w:t xml:space="preserve">are utilized in ascertaining ROA on the grounds that an organization's </w:t>
      </w:r>
      <w:r w:rsidRPr="00550A16">
        <w:rPr>
          <w:rFonts w:ascii="Times New Roman" w:hAnsi="Times New Roman" w:cs="Times New Roman"/>
          <w:sz w:val="24"/>
        </w:rPr>
        <w:t xml:space="preserve">total asset </w:t>
      </w:r>
      <w:r w:rsidRPr="00894FFE">
        <w:rPr>
          <w:rFonts w:ascii="Times New Roman" w:hAnsi="Times New Roman" w:cs="Times New Roman"/>
          <w:sz w:val="24"/>
        </w:rPr>
        <w:t xml:space="preserve">can shift over the long run because of the </w:t>
      </w:r>
      <w:r w:rsidRPr="00550A16">
        <w:rPr>
          <w:rFonts w:ascii="Times New Roman" w:hAnsi="Times New Roman" w:cs="Times New Roman"/>
          <w:sz w:val="24"/>
        </w:rPr>
        <w:t xml:space="preserve">purchase or sale </w:t>
      </w:r>
      <w:r w:rsidRPr="00894FFE">
        <w:rPr>
          <w:rFonts w:ascii="Times New Roman" w:hAnsi="Times New Roman" w:cs="Times New Roman"/>
          <w:sz w:val="24"/>
        </w:rPr>
        <w:t xml:space="preserve">of vehicles, land or </w:t>
      </w:r>
      <w:r w:rsidRPr="00550A16">
        <w:rPr>
          <w:rFonts w:ascii="Times New Roman" w:hAnsi="Times New Roman" w:cs="Times New Roman"/>
          <w:sz w:val="24"/>
        </w:rPr>
        <w:t>equipment</w:t>
      </w:r>
      <w:r w:rsidRPr="00894FFE">
        <w:rPr>
          <w:rFonts w:ascii="Times New Roman" w:hAnsi="Times New Roman" w:cs="Times New Roman"/>
          <w:sz w:val="24"/>
        </w:rPr>
        <w:t xml:space="preserve">, stock changes, or occasional </w:t>
      </w:r>
      <w:r w:rsidRPr="00550A16">
        <w:rPr>
          <w:rFonts w:ascii="Times New Roman" w:hAnsi="Times New Roman" w:cs="Times New Roman"/>
          <w:sz w:val="24"/>
        </w:rPr>
        <w:t xml:space="preserve">sales </w:t>
      </w:r>
      <w:r w:rsidRPr="00894FFE">
        <w:rPr>
          <w:rFonts w:ascii="Times New Roman" w:hAnsi="Times New Roman" w:cs="Times New Roman"/>
          <w:sz w:val="24"/>
        </w:rPr>
        <w:t xml:space="preserve">uncertainties. Therefore, ascertaining the </w:t>
      </w:r>
      <w:r w:rsidRPr="00550A16">
        <w:rPr>
          <w:rFonts w:ascii="Times New Roman" w:hAnsi="Times New Roman" w:cs="Times New Roman"/>
          <w:sz w:val="24"/>
        </w:rPr>
        <w:t>average total assets</w:t>
      </w:r>
      <w:r w:rsidRPr="00894FFE">
        <w:rPr>
          <w:rFonts w:ascii="Times New Roman" w:hAnsi="Times New Roman" w:cs="Times New Roman"/>
          <w:sz w:val="24"/>
        </w:rPr>
        <w:t xml:space="preserve"> for the period being referred to is more precise than the </w:t>
      </w:r>
      <w:r w:rsidRPr="00550A16">
        <w:rPr>
          <w:rFonts w:ascii="Times New Roman" w:hAnsi="Times New Roman" w:cs="Times New Roman"/>
          <w:sz w:val="24"/>
        </w:rPr>
        <w:t>total assets</w:t>
      </w:r>
      <w:r w:rsidRPr="00894FFE">
        <w:rPr>
          <w:rFonts w:ascii="Times New Roman" w:hAnsi="Times New Roman" w:cs="Times New Roman"/>
          <w:sz w:val="24"/>
        </w:rPr>
        <w:t xml:space="preserve"> for one period. Ascertaining the ROA of an organization can be useful in looking at an organization's </w:t>
      </w:r>
      <w:r w:rsidRPr="00550A16">
        <w:rPr>
          <w:rFonts w:ascii="Times New Roman" w:hAnsi="Times New Roman" w:cs="Times New Roman"/>
          <w:sz w:val="24"/>
        </w:rPr>
        <w:t xml:space="preserve">profitability </w:t>
      </w:r>
      <w:r w:rsidRPr="00894FFE">
        <w:rPr>
          <w:rFonts w:ascii="Times New Roman" w:hAnsi="Times New Roman" w:cs="Times New Roman"/>
          <w:sz w:val="24"/>
        </w:rPr>
        <w:t>over numerous quarters and years just as contrasting with comparable organizations.</w:t>
      </w:r>
      <w:r>
        <w:rPr>
          <w:rFonts w:ascii="Times New Roman" w:hAnsi="Times New Roman" w:cs="Times New Roman"/>
          <w:sz w:val="24"/>
        </w:rPr>
        <w:t xml:space="preserve"> </w:t>
      </w:r>
    </w:p>
    <w:p w:rsidR="001770D4" w:rsidRPr="00550A16" w:rsidRDefault="001770D4" w:rsidP="009E6D13">
      <w:pPr>
        <w:spacing w:after="0" w:line="360" w:lineRule="auto"/>
        <w:jc w:val="both"/>
        <w:rPr>
          <w:rFonts w:ascii="Times New Roman" w:hAnsi="Times New Roman" w:cs="Times New Roman"/>
          <w:sz w:val="24"/>
        </w:rPr>
      </w:pPr>
      <w:r w:rsidRPr="00550A16">
        <w:rPr>
          <w:rFonts w:ascii="Times New Roman" w:hAnsi="Times New Roman" w:cs="Times New Roman"/>
          <w:noProof/>
          <w:sz w:val="24"/>
        </w:rPr>
        <w:drawing>
          <wp:inline distT="0" distB="0" distL="0" distR="0">
            <wp:extent cx="2476500" cy="409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409575"/>
                    </a:xfrm>
                    <a:prstGeom prst="rect">
                      <a:avLst/>
                    </a:prstGeom>
                    <a:noFill/>
                    <a:ln>
                      <a:noFill/>
                    </a:ln>
                  </pic:spPr>
                </pic:pic>
              </a:graphicData>
            </a:graphic>
          </wp:inline>
        </w:drawing>
      </w:r>
    </w:p>
    <w:p w:rsidR="001770D4" w:rsidRDefault="001770D4" w:rsidP="009E6D13">
      <w:pPr>
        <w:spacing w:after="0" w:line="360" w:lineRule="auto"/>
        <w:jc w:val="both"/>
        <w:rPr>
          <w:rFonts w:ascii="Times New Roman" w:hAnsi="Times New Roman" w:cs="Times New Roman"/>
          <w:sz w:val="24"/>
        </w:rPr>
      </w:pPr>
      <w:r w:rsidRPr="002F5EF5">
        <w:rPr>
          <w:rFonts w:ascii="Times New Roman" w:hAnsi="Times New Roman" w:cs="Times New Roman"/>
          <w:sz w:val="24"/>
        </w:rPr>
        <w:t>The profit from resources (ROA) proportion created by DuPont for its own use is at present utilized by various firms to assess how adequately resources are utilized. It estimates the consolidated impacts of net revenues and resource turnover</w:t>
      </w:r>
      <w:r w:rsidRPr="00550A16">
        <w:rPr>
          <w:rFonts w:ascii="Times New Roman" w:hAnsi="Times New Roman" w:cs="Times New Roman"/>
          <w:sz w:val="24"/>
        </w:rPr>
        <w:t>. The breakdown for ROA is shown below:</w:t>
      </w:r>
    </w:p>
    <w:p w:rsidR="001770D4" w:rsidRPr="00464F7B" w:rsidRDefault="001770D4" w:rsidP="009E6D13">
      <w:pPr>
        <w:spacing w:after="0" w:line="360" w:lineRule="auto"/>
        <w:rPr>
          <w:rFonts w:ascii="Times New Roman" w:hAnsi="Times New Roman" w:cs="Times New Roman"/>
        </w:rPr>
      </w:pPr>
      <w:r w:rsidRPr="00464F7B">
        <w:rPr>
          <w:rFonts w:ascii="Times New Roman" w:hAnsi="Times New Roman" w:cs="Times New Roman"/>
          <w:noProof/>
        </w:rPr>
        <w:drawing>
          <wp:inline distT="0" distB="0" distL="0" distR="0">
            <wp:extent cx="6011374" cy="58102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l="13943" t="41049" r="42948" b="51539"/>
                    <a:stretch/>
                  </pic:blipFill>
                  <pic:spPr bwMode="auto">
                    <a:xfrm>
                      <a:off x="0" y="0"/>
                      <a:ext cx="6058808" cy="5856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770D4" w:rsidRDefault="001770D4" w:rsidP="009E6D13">
      <w:pPr>
        <w:spacing w:after="0" w:line="360" w:lineRule="auto"/>
      </w:pPr>
    </w:p>
    <w:p w:rsidR="00B16DCE" w:rsidRPr="00464F7B" w:rsidRDefault="00B16DCE" w:rsidP="009E6D13">
      <w:pPr>
        <w:pStyle w:val="Heading3"/>
        <w:spacing w:before="0" w:line="360" w:lineRule="auto"/>
        <w:rPr>
          <w:rFonts w:ascii="Times New Roman" w:hAnsi="Times New Roman" w:cs="Times New Roman"/>
          <w:b/>
          <w:color w:val="44546A" w:themeColor="text2"/>
          <w:sz w:val="32"/>
        </w:rPr>
      </w:pPr>
    </w:p>
    <w:p w:rsidR="00AA7180" w:rsidRDefault="00AA7180" w:rsidP="009E6D13">
      <w:pPr>
        <w:spacing w:after="0" w:line="360" w:lineRule="auto"/>
        <w:rPr>
          <w:rFonts w:ascii="Times New Roman" w:hAnsi="Times New Roman" w:cs="Times New Roman"/>
          <w:b/>
          <w:color w:val="44546A" w:themeColor="text2"/>
          <w:sz w:val="32"/>
        </w:rPr>
      </w:pPr>
    </w:p>
    <w:p w:rsidR="0010508C" w:rsidRDefault="0010508C" w:rsidP="009E6D13">
      <w:pPr>
        <w:spacing w:after="0" w:line="360" w:lineRule="auto"/>
        <w:rPr>
          <w:rFonts w:ascii="Times New Roman" w:hAnsi="Times New Roman" w:cs="Times New Roman"/>
          <w:b/>
          <w:color w:val="44546A" w:themeColor="text2"/>
          <w:sz w:val="32"/>
        </w:rPr>
      </w:pPr>
    </w:p>
    <w:p w:rsidR="0010508C" w:rsidRDefault="0010508C" w:rsidP="009E6D13">
      <w:pPr>
        <w:spacing w:after="0" w:line="360" w:lineRule="auto"/>
        <w:rPr>
          <w:rFonts w:ascii="Times New Roman" w:hAnsi="Times New Roman" w:cs="Times New Roman"/>
          <w:b/>
          <w:color w:val="44546A" w:themeColor="text2"/>
          <w:sz w:val="32"/>
        </w:rPr>
      </w:pPr>
    </w:p>
    <w:p w:rsidR="0010508C" w:rsidRDefault="0010508C" w:rsidP="009E6D13">
      <w:pPr>
        <w:spacing w:after="0" w:line="360" w:lineRule="auto"/>
        <w:rPr>
          <w:rFonts w:ascii="Times New Roman" w:hAnsi="Times New Roman" w:cs="Times New Roman"/>
          <w:b/>
          <w:color w:val="44546A" w:themeColor="text2"/>
          <w:sz w:val="32"/>
        </w:rPr>
      </w:pPr>
    </w:p>
    <w:p w:rsidR="00223158" w:rsidRDefault="00223158" w:rsidP="009E6D13">
      <w:pPr>
        <w:pStyle w:val="Heading1"/>
        <w:rPr>
          <w:rFonts w:ascii="Times New Roman" w:eastAsiaTheme="minorEastAsia" w:hAnsi="Times New Roman" w:cs="Times New Roman"/>
          <w:b/>
          <w:color w:val="44546A" w:themeColor="text2"/>
          <w:szCs w:val="22"/>
        </w:rPr>
      </w:pPr>
    </w:p>
    <w:p w:rsidR="009E6D13" w:rsidRPr="009E6D13" w:rsidRDefault="009E6D13" w:rsidP="009E6D13"/>
    <w:p w:rsidR="00223158" w:rsidRDefault="00223158" w:rsidP="00223158">
      <w:pPr>
        <w:pStyle w:val="Heading1"/>
        <w:jc w:val="center"/>
        <w:rPr>
          <w:b/>
          <w:color w:val="44546A" w:themeColor="text2"/>
        </w:rPr>
      </w:pPr>
    </w:p>
    <w:p w:rsidR="008C068D" w:rsidRPr="008C068D" w:rsidRDefault="008C068D" w:rsidP="008C068D"/>
    <w:p w:rsidR="00223158" w:rsidRPr="002E2167" w:rsidRDefault="00D710DF" w:rsidP="00223158">
      <w:pPr>
        <w:pStyle w:val="Heading1"/>
        <w:jc w:val="center"/>
        <w:rPr>
          <w:b/>
          <w:color w:val="44546A" w:themeColor="text2"/>
        </w:rPr>
      </w:pPr>
      <w:bookmarkStart w:id="20" w:name="_Toc76332641"/>
      <w:r>
        <w:rPr>
          <w:b/>
          <w:color w:val="44546A" w:themeColor="text2"/>
        </w:rPr>
        <w:lastRenderedPageBreak/>
        <w:t xml:space="preserve">Chapter </w:t>
      </w:r>
      <w:r>
        <w:rPr>
          <w:rFonts w:hint="cs"/>
          <w:b/>
          <w:color w:val="44546A" w:themeColor="text2"/>
          <w:cs/>
          <w:lang w:bidi="bn-BD"/>
        </w:rPr>
        <w:t>5</w:t>
      </w:r>
      <w:r w:rsidR="00223158">
        <w:rPr>
          <w:b/>
          <w:color w:val="44546A" w:themeColor="text2"/>
        </w:rPr>
        <w:t>:</w:t>
      </w:r>
      <w:r w:rsidR="00223158" w:rsidRPr="002E2167">
        <w:rPr>
          <w:b/>
          <w:color w:val="44546A" w:themeColor="text2"/>
        </w:rPr>
        <w:t xml:space="preserve"> Findings and Analysis</w:t>
      </w:r>
      <w:bookmarkEnd w:id="20"/>
    </w:p>
    <w:p w:rsidR="00223158" w:rsidRDefault="00223158" w:rsidP="00936B41">
      <w:pPr>
        <w:autoSpaceDE w:val="0"/>
        <w:autoSpaceDN w:val="0"/>
        <w:adjustRightInd w:val="0"/>
        <w:spacing w:after="0" w:line="240" w:lineRule="auto"/>
        <w:ind w:right="-720"/>
        <w:jc w:val="center"/>
        <w:rPr>
          <w:rFonts w:ascii="Times New Roman" w:eastAsiaTheme="minorHAnsi" w:hAnsi="Times New Roman" w:cs="Times New Roman"/>
          <w:b/>
          <w:bCs/>
          <w:sz w:val="28"/>
          <w:szCs w:val="24"/>
          <w:u w:val="single"/>
          <w:lang w:val="en-GB" w:bidi="bn-IN"/>
        </w:rPr>
      </w:pPr>
    </w:p>
    <w:p w:rsidR="00223158" w:rsidRPr="0010508C" w:rsidRDefault="00394936" w:rsidP="00394936">
      <w:pPr>
        <w:pStyle w:val="Heading2"/>
        <w:rPr>
          <w:rFonts w:ascii="Times New Roman" w:hAnsi="Times New Roman" w:cs="Times New Roman"/>
          <w:b/>
          <w:color w:val="44546A" w:themeColor="text2"/>
          <w:sz w:val="24"/>
          <w:szCs w:val="24"/>
          <w:lang w:bidi="bn-BD"/>
        </w:rPr>
      </w:pPr>
      <w:bookmarkStart w:id="21" w:name="_Toc76332642"/>
      <w:r w:rsidRPr="0010508C">
        <w:rPr>
          <w:rFonts w:ascii="Times New Roman" w:hAnsi="Times New Roman" w:cs="Times New Roman"/>
          <w:b/>
          <w:color w:val="44546A" w:themeColor="text2"/>
          <w:sz w:val="24"/>
          <w:szCs w:val="24"/>
          <w:cs/>
          <w:lang w:bidi="bn-BD"/>
        </w:rPr>
        <w:t>The analysis begins with the description of summary statistics and correlation coefficients of variables used in the study to understand about the data set.</w:t>
      </w:r>
      <w:bookmarkEnd w:id="21"/>
    </w:p>
    <w:p w:rsidR="00936B41" w:rsidRPr="00D44C4B" w:rsidRDefault="00936B41" w:rsidP="00936B41">
      <w:pPr>
        <w:autoSpaceDE w:val="0"/>
        <w:autoSpaceDN w:val="0"/>
        <w:adjustRightInd w:val="0"/>
        <w:spacing w:after="0" w:line="240" w:lineRule="auto"/>
        <w:ind w:right="-720"/>
        <w:jc w:val="center"/>
        <w:rPr>
          <w:rFonts w:ascii="Times New Roman" w:eastAsiaTheme="minorHAnsi" w:hAnsi="Times New Roman"/>
          <w:b/>
          <w:bCs/>
          <w:sz w:val="28"/>
          <w:szCs w:val="24"/>
          <w:u w:val="single"/>
          <w:lang w:val="en-GB" w:bidi="bn-IN"/>
        </w:rPr>
      </w:pPr>
    </w:p>
    <w:p w:rsidR="00936B41" w:rsidRPr="00394936" w:rsidRDefault="00394936" w:rsidP="00936B41">
      <w:pPr>
        <w:autoSpaceDE w:val="0"/>
        <w:autoSpaceDN w:val="0"/>
        <w:adjustRightInd w:val="0"/>
        <w:spacing w:after="0" w:line="240" w:lineRule="auto"/>
        <w:ind w:right="-720"/>
        <w:jc w:val="center"/>
        <w:rPr>
          <w:rFonts w:ascii="Times New Roman" w:eastAsiaTheme="minorHAnsi" w:hAnsi="Times New Roman" w:cs="Times New Roman"/>
          <w:b/>
          <w:bCs/>
          <w:sz w:val="24"/>
          <w:szCs w:val="24"/>
          <w:lang w:val="en-GB" w:bidi="bn-IN"/>
        </w:rPr>
      </w:pPr>
      <w:r w:rsidRPr="00394936">
        <w:rPr>
          <w:rFonts w:ascii="Times New Roman" w:eastAsiaTheme="minorHAnsi" w:hAnsi="Times New Roman" w:hint="cs"/>
          <w:b/>
          <w:bCs/>
          <w:sz w:val="24"/>
          <w:szCs w:val="24"/>
          <w:cs/>
          <w:lang w:val="en-GB" w:bidi="bn-BD"/>
        </w:rPr>
        <w:t xml:space="preserve">Table 1: </w:t>
      </w:r>
      <w:r w:rsidR="00936B41" w:rsidRPr="00394936">
        <w:rPr>
          <w:rFonts w:ascii="Times New Roman" w:eastAsiaTheme="minorHAnsi" w:hAnsi="Times New Roman" w:cs="Times New Roman"/>
          <w:b/>
          <w:bCs/>
          <w:sz w:val="24"/>
          <w:szCs w:val="24"/>
          <w:lang w:val="en-GB" w:bidi="bn-IN"/>
        </w:rPr>
        <w:t>Correlation of Coefficients</w:t>
      </w:r>
    </w:p>
    <w:p w:rsidR="00936B41" w:rsidRDefault="00936B41" w:rsidP="00936B41"/>
    <w:tbl>
      <w:tblPr>
        <w:tblStyle w:val="TableGrid"/>
        <w:tblW w:w="6485" w:type="dxa"/>
        <w:tblInd w:w="704" w:type="dxa"/>
        <w:tblLook w:val="04A0"/>
      </w:tblPr>
      <w:tblGrid>
        <w:gridCol w:w="976"/>
        <w:gridCol w:w="885"/>
        <w:gridCol w:w="885"/>
        <w:gridCol w:w="885"/>
        <w:gridCol w:w="885"/>
        <w:gridCol w:w="764"/>
        <w:gridCol w:w="885"/>
        <w:gridCol w:w="976"/>
        <w:gridCol w:w="885"/>
      </w:tblGrid>
      <w:tr w:rsidR="00223158" w:rsidRPr="00550A16" w:rsidTr="00223158">
        <w:trPr>
          <w:cnfStyle w:val="100000000000"/>
          <w:trHeight w:val="228"/>
        </w:trPr>
        <w:tc>
          <w:tcPr>
            <w:cnfStyle w:val="001000000000"/>
            <w:tcW w:w="789" w:type="dxa"/>
          </w:tcPr>
          <w:p w:rsidR="00936B41" w:rsidRPr="00550A16" w:rsidRDefault="00936B41" w:rsidP="00936B41">
            <w:pPr>
              <w:rPr>
                <w:sz w:val="24"/>
              </w:rPr>
            </w:pPr>
          </w:p>
        </w:tc>
        <w:tc>
          <w:tcPr>
            <w:tcW w:w="715" w:type="dxa"/>
          </w:tcPr>
          <w:p w:rsidR="00936B41" w:rsidRPr="00550A16" w:rsidRDefault="00936B41" w:rsidP="00936B41">
            <w:pPr>
              <w:jc w:val="center"/>
              <w:cnfStyle w:val="100000000000"/>
              <w:rPr>
                <w:b/>
                <w:sz w:val="24"/>
              </w:rPr>
            </w:pPr>
            <w:r w:rsidRPr="00550A16">
              <w:rPr>
                <w:b/>
                <w:sz w:val="24"/>
              </w:rPr>
              <w:t>ITR</w:t>
            </w:r>
          </w:p>
        </w:tc>
        <w:tc>
          <w:tcPr>
            <w:tcW w:w="715" w:type="dxa"/>
          </w:tcPr>
          <w:p w:rsidR="00936B41" w:rsidRPr="00550A16" w:rsidRDefault="00936B41" w:rsidP="00936B41">
            <w:pPr>
              <w:jc w:val="center"/>
              <w:cnfStyle w:val="100000000000"/>
              <w:rPr>
                <w:b/>
                <w:sz w:val="24"/>
              </w:rPr>
            </w:pPr>
            <w:r w:rsidRPr="00550A16">
              <w:rPr>
                <w:b/>
                <w:sz w:val="24"/>
              </w:rPr>
              <w:t>RTR</w:t>
            </w:r>
          </w:p>
        </w:tc>
        <w:tc>
          <w:tcPr>
            <w:tcW w:w="715" w:type="dxa"/>
          </w:tcPr>
          <w:p w:rsidR="00936B41" w:rsidRPr="00550A16" w:rsidRDefault="00936B41" w:rsidP="00936B41">
            <w:pPr>
              <w:jc w:val="center"/>
              <w:cnfStyle w:val="100000000000"/>
              <w:rPr>
                <w:b/>
                <w:sz w:val="24"/>
              </w:rPr>
            </w:pPr>
            <w:r w:rsidRPr="00550A16">
              <w:rPr>
                <w:b/>
                <w:sz w:val="24"/>
              </w:rPr>
              <w:t>PTR</w:t>
            </w:r>
          </w:p>
        </w:tc>
        <w:tc>
          <w:tcPr>
            <w:tcW w:w="715" w:type="dxa"/>
          </w:tcPr>
          <w:p w:rsidR="00936B41" w:rsidRPr="00550A16" w:rsidRDefault="00936B41" w:rsidP="00936B41">
            <w:pPr>
              <w:jc w:val="center"/>
              <w:cnfStyle w:val="100000000000"/>
              <w:rPr>
                <w:b/>
                <w:sz w:val="24"/>
              </w:rPr>
            </w:pPr>
            <w:r w:rsidRPr="00550A16">
              <w:rPr>
                <w:b/>
                <w:sz w:val="24"/>
              </w:rPr>
              <w:t>ROA</w:t>
            </w:r>
          </w:p>
        </w:tc>
        <w:tc>
          <w:tcPr>
            <w:tcW w:w="617" w:type="dxa"/>
          </w:tcPr>
          <w:p w:rsidR="00936B41" w:rsidRPr="00550A16" w:rsidRDefault="00936B41" w:rsidP="00936B41">
            <w:pPr>
              <w:jc w:val="center"/>
              <w:cnfStyle w:val="100000000000"/>
              <w:rPr>
                <w:b/>
                <w:sz w:val="24"/>
              </w:rPr>
            </w:pPr>
            <w:r w:rsidRPr="00550A16">
              <w:rPr>
                <w:b/>
                <w:sz w:val="24"/>
              </w:rPr>
              <w:t>ROE</w:t>
            </w:r>
          </w:p>
        </w:tc>
        <w:tc>
          <w:tcPr>
            <w:tcW w:w="715" w:type="dxa"/>
          </w:tcPr>
          <w:p w:rsidR="00936B41" w:rsidRPr="00550A16" w:rsidRDefault="00936B41" w:rsidP="00936B41">
            <w:pPr>
              <w:jc w:val="center"/>
              <w:cnfStyle w:val="100000000000"/>
              <w:rPr>
                <w:b/>
                <w:sz w:val="24"/>
              </w:rPr>
            </w:pPr>
            <w:r w:rsidRPr="00550A16">
              <w:rPr>
                <w:b/>
                <w:sz w:val="24"/>
              </w:rPr>
              <w:t>Cash Ratio</w:t>
            </w:r>
          </w:p>
        </w:tc>
        <w:tc>
          <w:tcPr>
            <w:tcW w:w="789" w:type="dxa"/>
          </w:tcPr>
          <w:p w:rsidR="00936B41" w:rsidRPr="00550A16" w:rsidRDefault="00936B41" w:rsidP="00936B41">
            <w:pPr>
              <w:jc w:val="center"/>
              <w:cnfStyle w:val="100000000000"/>
              <w:rPr>
                <w:b/>
                <w:sz w:val="24"/>
              </w:rPr>
            </w:pPr>
            <w:r w:rsidRPr="00550A16">
              <w:rPr>
                <w:b/>
                <w:sz w:val="24"/>
              </w:rPr>
              <w:t>Current Ratio</w:t>
            </w:r>
          </w:p>
        </w:tc>
        <w:tc>
          <w:tcPr>
            <w:tcW w:w="715" w:type="dxa"/>
          </w:tcPr>
          <w:p w:rsidR="00936B41" w:rsidRPr="00550A16" w:rsidRDefault="00936B41" w:rsidP="00936B41">
            <w:pPr>
              <w:jc w:val="center"/>
              <w:cnfStyle w:val="100000000000"/>
              <w:rPr>
                <w:b/>
                <w:sz w:val="24"/>
              </w:rPr>
            </w:pPr>
            <w:r w:rsidRPr="00550A16">
              <w:rPr>
                <w:b/>
                <w:sz w:val="24"/>
              </w:rPr>
              <w:t>Quick Ratio</w:t>
            </w:r>
          </w:p>
        </w:tc>
      </w:tr>
      <w:tr w:rsidR="00223158" w:rsidRPr="00550A16" w:rsidTr="00223158">
        <w:trPr>
          <w:trHeight w:val="143"/>
        </w:trPr>
        <w:tc>
          <w:tcPr>
            <w:cnfStyle w:val="001000000000"/>
            <w:tcW w:w="789" w:type="dxa"/>
          </w:tcPr>
          <w:p w:rsidR="00936B41" w:rsidRPr="00550A16" w:rsidRDefault="00936B41" w:rsidP="00936B41">
            <w:pPr>
              <w:jc w:val="center"/>
              <w:rPr>
                <w:b/>
                <w:sz w:val="24"/>
              </w:rPr>
            </w:pPr>
            <w:r w:rsidRPr="00550A16">
              <w:rPr>
                <w:b/>
                <w:sz w:val="24"/>
              </w:rPr>
              <w:t>ITR</w:t>
            </w:r>
          </w:p>
        </w:tc>
        <w:tc>
          <w:tcPr>
            <w:tcW w:w="715" w:type="dxa"/>
          </w:tcPr>
          <w:p w:rsidR="00936B41" w:rsidRPr="00550A16" w:rsidRDefault="00936B41" w:rsidP="00936B41">
            <w:pPr>
              <w:jc w:val="center"/>
              <w:cnfStyle w:val="000000000000"/>
              <w:rPr>
                <w:bCs/>
                <w:sz w:val="24"/>
              </w:rPr>
            </w:pPr>
            <w:r w:rsidRPr="00550A16">
              <w:rPr>
                <w:bCs/>
                <w:sz w:val="24"/>
              </w:rPr>
              <w:t>1.0000</w:t>
            </w:r>
          </w:p>
        </w:tc>
        <w:tc>
          <w:tcPr>
            <w:tcW w:w="715"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617"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138"/>
        </w:trPr>
        <w:tc>
          <w:tcPr>
            <w:cnfStyle w:val="001000000000"/>
            <w:tcW w:w="789" w:type="dxa"/>
          </w:tcPr>
          <w:p w:rsidR="00936B41" w:rsidRPr="00550A16" w:rsidRDefault="00936B41" w:rsidP="00936B41">
            <w:pPr>
              <w:jc w:val="center"/>
              <w:rPr>
                <w:b/>
                <w:sz w:val="24"/>
              </w:rPr>
            </w:pPr>
            <w:r w:rsidRPr="00550A16">
              <w:rPr>
                <w:b/>
                <w:sz w:val="24"/>
              </w:rPr>
              <w:t>RTR</w:t>
            </w:r>
          </w:p>
        </w:tc>
        <w:tc>
          <w:tcPr>
            <w:tcW w:w="715" w:type="dxa"/>
          </w:tcPr>
          <w:p w:rsidR="00936B41" w:rsidRPr="00550A16" w:rsidRDefault="00936B41" w:rsidP="00936B41">
            <w:pPr>
              <w:jc w:val="center"/>
              <w:cnfStyle w:val="000000000000"/>
              <w:rPr>
                <w:bCs/>
                <w:sz w:val="24"/>
              </w:rPr>
            </w:pPr>
            <w:r w:rsidRPr="00550A16">
              <w:rPr>
                <w:bCs/>
                <w:sz w:val="24"/>
              </w:rPr>
              <w:t>-0.38</w:t>
            </w:r>
          </w:p>
        </w:tc>
        <w:tc>
          <w:tcPr>
            <w:tcW w:w="715" w:type="dxa"/>
          </w:tcPr>
          <w:p w:rsidR="00936B41" w:rsidRPr="00550A16" w:rsidRDefault="00936B41" w:rsidP="00936B41">
            <w:pPr>
              <w:jc w:val="center"/>
              <w:cnfStyle w:val="000000000000"/>
              <w:rPr>
                <w:bCs/>
                <w:sz w:val="24"/>
              </w:rPr>
            </w:pPr>
            <w:r w:rsidRPr="00550A16">
              <w:rPr>
                <w:bCs/>
                <w:sz w:val="24"/>
              </w:rPr>
              <w:t>1.00</w:t>
            </w:r>
            <w:r w:rsidR="00223158">
              <w:rPr>
                <w:bCs/>
                <w:sz w:val="24"/>
              </w:rPr>
              <w:t>00</w:t>
            </w:r>
          </w:p>
        </w:tc>
        <w:tc>
          <w:tcPr>
            <w:tcW w:w="715"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617"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143"/>
        </w:trPr>
        <w:tc>
          <w:tcPr>
            <w:cnfStyle w:val="001000000000"/>
            <w:tcW w:w="789" w:type="dxa"/>
          </w:tcPr>
          <w:p w:rsidR="00936B41" w:rsidRPr="00550A16" w:rsidRDefault="00936B41" w:rsidP="00936B41">
            <w:pPr>
              <w:jc w:val="center"/>
              <w:rPr>
                <w:b/>
                <w:sz w:val="24"/>
              </w:rPr>
            </w:pPr>
            <w:r w:rsidRPr="00550A16">
              <w:rPr>
                <w:b/>
                <w:sz w:val="24"/>
              </w:rPr>
              <w:t>PTR</w:t>
            </w:r>
          </w:p>
        </w:tc>
        <w:tc>
          <w:tcPr>
            <w:tcW w:w="715" w:type="dxa"/>
          </w:tcPr>
          <w:p w:rsidR="00936B41" w:rsidRPr="00550A16" w:rsidRDefault="00936B41" w:rsidP="00936B41">
            <w:pPr>
              <w:jc w:val="center"/>
              <w:cnfStyle w:val="000000000000"/>
              <w:rPr>
                <w:bCs/>
                <w:sz w:val="24"/>
              </w:rPr>
            </w:pPr>
            <w:r w:rsidRPr="00550A16">
              <w:rPr>
                <w:bCs/>
                <w:sz w:val="24"/>
              </w:rPr>
              <w:t>-0.44</w:t>
            </w:r>
          </w:p>
        </w:tc>
        <w:tc>
          <w:tcPr>
            <w:tcW w:w="715" w:type="dxa"/>
          </w:tcPr>
          <w:p w:rsidR="00936B41" w:rsidRPr="00550A16" w:rsidRDefault="00936B41" w:rsidP="00936B41">
            <w:pPr>
              <w:jc w:val="center"/>
              <w:cnfStyle w:val="000000000000"/>
              <w:rPr>
                <w:bCs/>
                <w:sz w:val="24"/>
              </w:rPr>
            </w:pPr>
            <w:r w:rsidRPr="00550A16">
              <w:rPr>
                <w:bCs/>
                <w:sz w:val="24"/>
              </w:rPr>
              <w:t>0.52</w:t>
            </w:r>
          </w:p>
        </w:tc>
        <w:tc>
          <w:tcPr>
            <w:tcW w:w="715" w:type="dxa"/>
          </w:tcPr>
          <w:p w:rsidR="00936B41" w:rsidRPr="00550A16" w:rsidRDefault="00936B41" w:rsidP="00936B41">
            <w:pPr>
              <w:jc w:val="center"/>
              <w:cnfStyle w:val="000000000000"/>
              <w:rPr>
                <w:bCs/>
                <w:sz w:val="24"/>
              </w:rPr>
            </w:pPr>
            <w:r w:rsidRPr="00550A16">
              <w:rPr>
                <w:bCs/>
                <w:sz w:val="24"/>
              </w:rPr>
              <w:t>1.0000</w:t>
            </w:r>
          </w:p>
        </w:tc>
        <w:tc>
          <w:tcPr>
            <w:tcW w:w="715" w:type="dxa"/>
          </w:tcPr>
          <w:p w:rsidR="00936B41" w:rsidRPr="00550A16" w:rsidRDefault="00936B41" w:rsidP="00936B41">
            <w:pPr>
              <w:jc w:val="center"/>
              <w:cnfStyle w:val="000000000000"/>
              <w:rPr>
                <w:bCs/>
                <w:sz w:val="24"/>
              </w:rPr>
            </w:pPr>
          </w:p>
        </w:tc>
        <w:tc>
          <w:tcPr>
            <w:tcW w:w="617"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143"/>
        </w:trPr>
        <w:tc>
          <w:tcPr>
            <w:cnfStyle w:val="001000000000"/>
            <w:tcW w:w="789" w:type="dxa"/>
          </w:tcPr>
          <w:p w:rsidR="00936B41" w:rsidRPr="00550A16" w:rsidRDefault="00936B41" w:rsidP="00936B41">
            <w:pPr>
              <w:jc w:val="center"/>
              <w:rPr>
                <w:b/>
                <w:sz w:val="24"/>
              </w:rPr>
            </w:pPr>
            <w:r w:rsidRPr="00550A16">
              <w:rPr>
                <w:b/>
                <w:sz w:val="24"/>
              </w:rPr>
              <w:t>ROA</w:t>
            </w:r>
          </w:p>
        </w:tc>
        <w:tc>
          <w:tcPr>
            <w:tcW w:w="715" w:type="dxa"/>
          </w:tcPr>
          <w:p w:rsidR="00936B41" w:rsidRPr="00550A16" w:rsidRDefault="00936B41" w:rsidP="00936B41">
            <w:pPr>
              <w:jc w:val="center"/>
              <w:cnfStyle w:val="000000000000"/>
              <w:rPr>
                <w:bCs/>
                <w:sz w:val="24"/>
              </w:rPr>
            </w:pPr>
            <w:r w:rsidRPr="00550A16">
              <w:rPr>
                <w:bCs/>
                <w:sz w:val="24"/>
              </w:rPr>
              <w:t>0.55</w:t>
            </w:r>
          </w:p>
        </w:tc>
        <w:tc>
          <w:tcPr>
            <w:tcW w:w="715" w:type="dxa"/>
          </w:tcPr>
          <w:p w:rsidR="00936B41" w:rsidRPr="00550A16" w:rsidRDefault="00936B41" w:rsidP="00936B41">
            <w:pPr>
              <w:jc w:val="center"/>
              <w:cnfStyle w:val="000000000000"/>
              <w:rPr>
                <w:bCs/>
                <w:sz w:val="24"/>
              </w:rPr>
            </w:pPr>
            <w:r w:rsidRPr="00550A16">
              <w:rPr>
                <w:bCs/>
                <w:sz w:val="24"/>
              </w:rPr>
              <w:t>-0.41</w:t>
            </w:r>
          </w:p>
        </w:tc>
        <w:tc>
          <w:tcPr>
            <w:tcW w:w="715" w:type="dxa"/>
          </w:tcPr>
          <w:p w:rsidR="00936B41" w:rsidRPr="00550A16" w:rsidRDefault="00936B41" w:rsidP="00936B41">
            <w:pPr>
              <w:jc w:val="center"/>
              <w:cnfStyle w:val="000000000000"/>
              <w:rPr>
                <w:bCs/>
                <w:sz w:val="24"/>
              </w:rPr>
            </w:pPr>
            <w:r w:rsidRPr="00550A16">
              <w:rPr>
                <w:bCs/>
                <w:sz w:val="24"/>
              </w:rPr>
              <w:t>-0.54</w:t>
            </w:r>
          </w:p>
        </w:tc>
        <w:tc>
          <w:tcPr>
            <w:tcW w:w="715" w:type="dxa"/>
          </w:tcPr>
          <w:p w:rsidR="00936B41" w:rsidRPr="00550A16" w:rsidRDefault="00936B41" w:rsidP="00936B41">
            <w:pPr>
              <w:jc w:val="center"/>
              <w:cnfStyle w:val="000000000000"/>
              <w:rPr>
                <w:bCs/>
                <w:sz w:val="24"/>
              </w:rPr>
            </w:pPr>
            <w:r w:rsidRPr="00550A16">
              <w:rPr>
                <w:bCs/>
                <w:sz w:val="24"/>
              </w:rPr>
              <w:t>1.0000</w:t>
            </w:r>
          </w:p>
        </w:tc>
        <w:tc>
          <w:tcPr>
            <w:tcW w:w="617"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155"/>
        </w:trPr>
        <w:tc>
          <w:tcPr>
            <w:cnfStyle w:val="001000000000"/>
            <w:tcW w:w="789" w:type="dxa"/>
          </w:tcPr>
          <w:p w:rsidR="00936B41" w:rsidRPr="00550A16" w:rsidRDefault="00936B41" w:rsidP="00936B41">
            <w:pPr>
              <w:jc w:val="center"/>
              <w:rPr>
                <w:b/>
                <w:sz w:val="24"/>
              </w:rPr>
            </w:pPr>
            <w:r w:rsidRPr="00550A16">
              <w:rPr>
                <w:b/>
                <w:sz w:val="24"/>
              </w:rPr>
              <w:t>ROE</w:t>
            </w:r>
          </w:p>
        </w:tc>
        <w:tc>
          <w:tcPr>
            <w:tcW w:w="715" w:type="dxa"/>
          </w:tcPr>
          <w:p w:rsidR="00936B41" w:rsidRPr="00550A16" w:rsidRDefault="00936B41" w:rsidP="00936B41">
            <w:pPr>
              <w:jc w:val="center"/>
              <w:cnfStyle w:val="000000000000"/>
              <w:rPr>
                <w:bCs/>
                <w:sz w:val="24"/>
              </w:rPr>
            </w:pPr>
            <w:r w:rsidRPr="00550A16">
              <w:rPr>
                <w:bCs/>
                <w:sz w:val="24"/>
              </w:rPr>
              <w:t>0.58</w:t>
            </w:r>
          </w:p>
        </w:tc>
        <w:tc>
          <w:tcPr>
            <w:tcW w:w="715" w:type="dxa"/>
          </w:tcPr>
          <w:p w:rsidR="00936B41" w:rsidRPr="00550A16" w:rsidRDefault="00936B41" w:rsidP="00936B41">
            <w:pPr>
              <w:jc w:val="center"/>
              <w:cnfStyle w:val="000000000000"/>
              <w:rPr>
                <w:bCs/>
                <w:sz w:val="24"/>
              </w:rPr>
            </w:pPr>
            <w:r w:rsidRPr="00550A16">
              <w:rPr>
                <w:bCs/>
                <w:sz w:val="24"/>
              </w:rPr>
              <w:t>-0.35</w:t>
            </w:r>
          </w:p>
        </w:tc>
        <w:tc>
          <w:tcPr>
            <w:tcW w:w="715" w:type="dxa"/>
          </w:tcPr>
          <w:p w:rsidR="00936B41" w:rsidRPr="00550A16" w:rsidRDefault="00936B41" w:rsidP="00936B41">
            <w:pPr>
              <w:jc w:val="center"/>
              <w:cnfStyle w:val="000000000000"/>
              <w:rPr>
                <w:bCs/>
                <w:sz w:val="24"/>
              </w:rPr>
            </w:pPr>
            <w:r w:rsidRPr="00550A16">
              <w:rPr>
                <w:bCs/>
                <w:sz w:val="24"/>
              </w:rPr>
              <w:t>-0.48</w:t>
            </w:r>
          </w:p>
        </w:tc>
        <w:tc>
          <w:tcPr>
            <w:tcW w:w="715" w:type="dxa"/>
          </w:tcPr>
          <w:p w:rsidR="00936B41" w:rsidRPr="00550A16" w:rsidRDefault="00936B41" w:rsidP="00936B41">
            <w:pPr>
              <w:jc w:val="center"/>
              <w:cnfStyle w:val="000000000000"/>
              <w:rPr>
                <w:bCs/>
                <w:sz w:val="24"/>
              </w:rPr>
            </w:pPr>
            <w:r w:rsidRPr="00550A16">
              <w:rPr>
                <w:bCs/>
                <w:sz w:val="24"/>
              </w:rPr>
              <w:t>0.91</w:t>
            </w:r>
          </w:p>
        </w:tc>
        <w:tc>
          <w:tcPr>
            <w:tcW w:w="617" w:type="dxa"/>
          </w:tcPr>
          <w:p w:rsidR="00936B41" w:rsidRPr="00550A16" w:rsidRDefault="00936B41" w:rsidP="00936B41">
            <w:pPr>
              <w:jc w:val="center"/>
              <w:cnfStyle w:val="000000000000"/>
              <w:rPr>
                <w:bCs/>
                <w:sz w:val="24"/>
              </w:rPr>
            </w:pPr>
            <w:r w:rsidRPr="00550A16">
              <w:rPr>
                <w:bCs/>
                <w:sz w:val="24"/>
              </w:rPr>
              <w:t>1.000</w:t>
            </w:r>
          </w:p>
        </w:tc>
        <w:tc>
          <w:tcPr>
            <w:tcW w:w="715" w:type="dxa"/>
          </w:tcPr>
          <w:p w:rsidR="00936B41" w:rsidRPr="00550A16" w:rsidRDefault="00936B41" w:rsidP="00936B41">
            <w:pPr>
              <w:jc w:val="center"/>
              <w:cnfStyle w:val="000000000000"/>
              <w:rPr>
                <w:bCs/>
                <w:sz w:val="24"/>
              </w:rPr>
            </w:pP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155"/>
        </w:trPr>
        <w:tc>
          <w:tcPr>
            <w:cnfStyle w:val="001000000000"/>
            <w:tcW w:w="789" w:type="dxa"/>
          </w:tcPr>
          <w:p w:rsidR="00936B41" w:rsidRPr="00550A16" w:rsidRDefault="00936B41" w:rsidP="00936B41">
            <w:pPr>
              <w:jc w:val="center"/>
              <w:rPr>
                <w:b/>
                <w:sz w:val="24"/>
              </w:rPr>
            </w:pPr>
          </w:p>
        </w:tc>
        <w:tc>
          <w:tcPr>
            <w:tcW w:w="715"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617"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155"/>
        </w:trPr>
        <w:tc>
          <w:tcPr>
            <w:cnfStyle w:val="001000000000"/>
            <w:tcW w:w="789" w:type="dxa"/>
          </w:tcPr>
          <w:p w:rsidR="00936B41" w:rsidRPr="00550A16" w:rsidRDefault="00936B41" w:rsidP="00936B41">
            <w:pPr>
              <w:jc w:val="center"/>
              <w:rPr>
                <w:b/>
                <w:sz w:val="24"/>
              </w:rPr>
            </w:pPr>
            <w:r w:rsidRPr="00550A16">
              <w:rPr>
                <w:b/>
                <w:sz w:val="24"/>
              </w:rPr>
              <w:t>Cash Ratio</w:t>
            </w:r>
          </w:p>
        </w:tc>
        <w:tc>
          <w:tcPr>
            <w:tcW w:w="715" w:type="dxa"/>
          </w:tcPr>
          <w:p w:rsidR="00936B41" w:rsidRPr="00550A16" w:rsidRDefault="00936B41" w:rsidP="00936B41">
            <w:pPr>
              <w:jc w:val="center"/>
              <w:cnfStyle w:val="000000000000"/>
              <w:rPr>
                <w:bCs/>
                <w:sz w:val="24"/>
              </w:rPr>
            </w:pPr>
            <w:r w:rsidRPr="00550A16">
              <w:rPr>
                <w:bCs/>
                <w:sz w:val="24"/>
              </w:rPr>
              <w:t>0.18</w:t>
            </w:r>
          </w:p>
        </w:tc>
        <w:tc>
          <w:tcPr>
            <w:tcW w:w="715" w:type="dxa"/>
          </w:tcPr>
          <w:p w:rsidR="00936B41" w:rsidRPr="00550A16" w:rsidRDefault="00936B41" w:rsidP="00936B41">
            <w:pPr>
              <w:jc w:val="center"/>
              <w:cnfStyle w:val="000000000000"/>
              <w:rPr>
                <w:bCs/>
                <w:sz w:val="24"/>
              </w:rPr>
            </w:pPr>
            <w:r w:rsidRPr="00550A16">
              <w:rPr>
                <w:bCs/>
                <w:sz w:val="24"/>
              </w:rPr>
              <w:t>-0.19</w:t>
            </w:r>
          </w:p>
        </w:tc>
        <w:tc>
          <w:tcPr>
            <w:tcW w:w="715" w:type="dxa"/>
          </w:tcPr>
          <w:p w:rsidR="00936B41" w:rsidRPr="00550A16" w:rsidRDefault="00936B41" w:rsidP="00936B41">
            <w:pPr>
              <w:jc w:val="center"/>
              <w:cnfStyle w:val="000000000000"/>
              <w:rPr>
                <w:bCs/>
                <w:sz w:val="24"/>
              </w:rPr>
            </w:pPr>
            <w:r w:rsidRPr="00550A16">
              <w:rPr>
                <w:bCs/>
                <w:sz w:val="24"/>
              </w:rPr>
              <w:t>0.01</w:t>
            </w:r>
          </w:p>
        </w:tc>
        <w:tc>
          <w:tcPr>
            <w:tcW w:w="715" w:type="dxa"/>
          </w:tcPr>
          <w:p w:rsidR="00936B41" w:rsidRPr="00550A16" w:rsidRDefault="00936B41" w:rsidP="00936B41">
            <w:pPr>
              <w:jc w:val="center"/>
              <w:cnfStyle w:val="000000000000"/>
              <w:rPr>
                <w:bCs/>
                <w:sz w:val="24"/>
              </w:rPr>
            </w:pPr>
            <w:r w:rsidRPr="00550A16">
              <w:rPr>
                <w:bCs/>
                <w:sz w:val="24"/>
              </w:rPr>
              <w:t>0.38</w:t>
            </w:r>
          </w:p>
        </w:tc>
        <w:tc>
          <w:tcPr>
            <w:tcW w:w="617" w:type="dxa"/>
          </w:tcPr>
          <w:p w:rsidR="00936B41" w:rsidRPr="00550A16" w:rsidRDefault="00936B41" w:rsidP="00936B41">
            <w:pPr>
              <w:jc w:val="center"/>
              <w:cnfStyle w:val="000000000000"/>
              <w:rPr>
                <w:bCs/>
                <w:sz w:val="24"/>
              </w:rPr>
            </w:pPr>
            <w:r w:rsidRPr="00550A16">
              <w:rPr>
                <w:bCs/>
                <w:sz w:val="24"/>
              </w:rPr>
              <w:t>0.13</w:t>
            </w:r>
          </w:p>
        </w:tc>
        <w:tc>
          <w:tcPr>
            <w:tcW w:w="715" w:type="dxa"/>
          </w:tcPr>
          <w:p w:rsidR="00936B41" w:rsidRPr="00550A16" w:rsidRDefault="00936B41" w:rsidP="00936B41">
            <w:pPr>
              <w:jc w:val="center"/>
              <w:cnfStyle w:val="000000000000"/>
              <w:rPr>
                <w:bCs/>
                <w:sz w:val="24"/>
              </w:rPr>
            </w:pPr>
            <w:r w:rsidRPr="00550A16">
              <w:rPr>
                <w:bCs/>
                <w:sz w:val="24"/>
              </w:rPr>
              <w:t>1.0000</w:t>
            </w:r>
          </w:p>
        </w:tc>
        <w:tc>
          <w:tcPr>
            <w:tcW w:w="789" w:type="dxa"/>
          </w:tcPr>
          <w:p w:rsidR="00936B41" w:rsidRPr="00550A16" w:rsidRDefault="00936B41" w:rsidP="00936B41">
            <w:pPr>
              <w:jc w:val="center"/>
              <w:cnfStyle w:val="000000000000"/>
              <w:rPr>
                <w:bCs/>
                <w:sz w:val="24"/>
              </w:rPr>
            </w:pPr>
          </w:p>
        </w:tc>
        <w:tc>
          <w:tcPr>
            <w:tcW w:w="715" w:type="dxa"/>
          </w:tcPr>
          <w:p w:rsidR="00936B41" w:rsidRPr="00550A16" w:rsidRDefault="00936B41" w:rsidP="00936B41">
            <w:pPr>
              <w:jc w:val="center"/>
              <w:cnfStyle w:val="000000000000"/>
              <w:rPr>
                <w:bCs/>
                <w:sz w:val="24"/>
              </w:rPr>
            </w:pPr>
          </w:p>
        </w:tc>
      </w:tr>
      <w:tr w:rsidR="00223158" w:rsidRPr="00550A16" w:rsidTr="00223158">
        <w:trPr>
          <w:trHeight w:val="228"/>
        </w:trPr>
        <w:tc>
          <w:tcPr>
            <w:cnfStyle w:val="001000000000"/>
            <w:tcW w:w="789" w:type="dxa"/>
          </w:tcPr>
          <w:p w:rsidR="00936B41" w:rsidRPr="00550A16" w:rsidRDefault="00936B41" w:rsidP="00936B41">
            <w:pPr>
              <w:jc w:val="center"/>
              <w:rPr>
                <w:b/>
                <w:sz w:val="24"/>
              </w:rPr>
            </w:pPr>
            <w:r w:rsidRPr="00550A16">
              <w:rPr>
                <w:b/>
                <w:sz w:val="24"/>
              </w:rPr>
              <w:t>Current Ratio</w:t>
            </w:r>
          </w:p>
        </w:tc>
        <w:tc>
          <w:tcPr>
            <w:tcW w:w="715" w:type="dxa"/>
          </w:tcPr>
          <w:p w:rsidR="00936B41" w:rsidRPr="00550A16" w:rsidRDefault="00936B41" w:rsidP="00936B41">
            <w:pPr>
              <w:jc w:val="center"/>
              <w:cnfStyle w:val="000000000000"/>
              <w:rPr>
                <w:bCs/>
                <w:sz w:val="24"/>
              </w:rPr>
            </w:pPr>
            <w:r w:rsidRPr="00550A16">
              <w:rPr>
                <w:bCs/>
                <w:sz w:val="24"/>
              </w:rPr>
              <w:t>-0.16</w:t>
            </w:r>
          </w:p>
        </w:tc>
        <w:tc>
          <w:tcPr>
            <w:tcW w:w="715" w:type="dxa"/>
          </w:tcPr>
          <w:p w:rsidR="00936B41" w:rsidRPr="00550A16" w:rsidRDefault="00936B41" w:rsidP="00936B41">
            <w:pPr>
              <w:jc w:val="center"/>
              <w:cnfStyle w:val="000000000000"/>
              <w:rPr>
                <w:bCs/>
                <w:sz w:val="24"/>
              </w:rPr>
            </w:pPr>
            <w:r w:rsidRPr="00550A16">
              <w:rPr>
                <w:bCs/>
                <w:sz w:val="24"/>
              </w:rPr>
              <w:t>-0.13</w:t>
            </w:r>
          </w:p>
        </w:tc>
        <w:tc>
          <w:tcPr>
            <w:tcW w:w="715" w:type="dxa"/>
          </w:tcPr>
          <w:p w:rsidR="00936B41" w:rsidRPr="00550A16" w:rsidRDefault="00936B41" w:rsidP="00936B41">
            <w:pPr>
              <w:jc w:val="center"/>
              <w:cnfStyle w:val="000000000000"/>
              <w:rPr>
                <w:bCs/>
                <w:sz w:val="24"/>
              </w:rPr>
            </w:pPr>
            <w:r w:rsidRPr="00550A16">
              <w:rPr>
                <w:bCs/>
                <w:sz w:val="24"/>
              </w:rPr>
              <w:t>0.10</w:t>
            </w:r>
          </w:p>
        </w:tc>
        <w:tc>
          <w:tcPr>
            <w:tcW w:w="715" w:type="dxa"/>
          </w:tcPr>
          <w:p w:rsidR="00936B41" w:rsidRPr="00550A16" w:rsidRDefault="00936B41" w:rsidP="00936B41">
            <w:pPr>
              <w:jc w:val="center"/>
              <w:cnfStyle w:val="000000000000"/>
              <w:rPr>
                <w:bCs/>
                <w:sz w:val="24"/>
              </w:rPr>
            </w:pPr>
            <w:r w:rsidRPr="00550A16">
              <w:rPr>
                <w:bCs/>
                <w:sz w:val="24"/>
              </w:rPr>
              <w:t>0.11</w:t>
            </w:r>
          </w:p>
        </w:tc>
        <w:tc>
          <w:tcPr>
            <w:tcW w:w="617" w:type="dxa"/>
          </w:tcPr>
          <w:p w:rsidR="00936B41" w:rsidRPr="00550A16" w:rsidRDefault="00936B41" w:rsidP="00936B41">
            <w:pPr>
              <w:jc w:val="center"/>
              <w:cnfStyle w:val="000000000000"/>
              <w:rPr>
                <w:bCs/>
                <w:sz w:val="24"/>
              </w:rPr>
            </w:pPr>
            <w:r w:rsidRPr="00550A16">
              <w:rPr>
                <w:bCs/>
                <w:sz w:val="24"/>
              </w:rPr>
              <w:t>-0.17</w:t>
            </w:r>
          </w:p>
        </w:tc>
        <w:tc>
          <w:tcPr>
            <w:tcW w:w="715" w:type="dxa"/>
          </w:tcPr>
          <w:p w:rsidR="00936B41" w:rsidRPr="00550A16" w:rsidRDefault="00936B41" w:rsidP="00936B41">
            <w:pPr>
              <w:jc w:val="center"/>
              <w:cnfStyle w:val="000000000000"/>
              <w:rPr>
                <w:bCs/>
                <w:sz w:val="24"/>
              </w:rPr>
            </w:pPr>
            <w:r w:rsidRPr="00550A16">
              <w:rPr>
                <w:bCs/>
                <w:sz w:val="24"/>
              </w:rPr>
              <w:t>0.43</w:t>
            </w:r>
          </w:p>
        </w:tc>
        <w:tc>
          <w:tcPr>
            <w:tcW w:w="789" w:type="dxa"/>
          </w:tcPr>
          <w:p w:rsidR="00936B41" w:rsidRPr="00550A16" w:rsidRDefault="00936B41" w:rsidP="00936B41">
            <w:pPr>
              <w:jc w:val="center"/>
              <w:cnfStyle w:val="000000000000"/>
              <w:rPr>
                <w:bCs/>
                <w:sz w:val="24"/>
              </w:rPr>
            </w:pPr>
            <w:r w:rsidRPr="00550A16">
              <w:rPr>
                <w:bCs/>
                <w:sz w:val="24"/>
              </w:rPr>
              <w:t>1.0000</w:t>
            </w:r>
          </w:p>
        </w:tc>
        <w:tc>
          <w:tcPr>
            <w:tcW w:w="715" w:type="dxa"/>
          </w:tcPr>
          <w:p w:rsidR="00936B41" w:rsidRPr="00550A16" w:rsidRDefault="00936B41" w:rsidP="00936B41">
            <w:pPr>
              <w:jc w:val="center"/>
              <w:cnfStyle w:val="000000000000"/>
              <w:rPr>
                <w:bCs/>
                <w:sz w:val="24"/>
              </w:rPr>
            </w:pPr>
          </w:p>
        </w:tc>
      </w:tr>
      <w:tr w:rsidR="00223158" w:rsidRPr="00550A16" w:rsidTr="00223158">
        <w:trPr>
          <w:trHeight w:val="62"/>
        </w:trPr>
        <w:tc>
          <w:tcPr>
            <w:cnfStyle w:val="001000000000"/>
            <w:tcW w:w="789" w:type="dxa"/>
          </w:tcPr>
          <w:p w:rsidR="00936B41" w:rsidRPr="00550A16" w:rsidRDefault="00936B41" w:rsidP="00936B41">
            <w:pPr>
              <w:jc w:val="center"/>
              <w:rPr>
                <w:b/>
                <w:sz w:val="24"/>
              </w:rPr>
            </w:pPr>
            <w:r w:rsidRPr="00550A16">
              <w:rPr>
                <w:b/>
                <w:sz w:val="24"/>
              </w:rPr>
              <w:t>Quick Ratio</w:t>
            </w:r>
          </w:p>
        </w:tc>
        <w:tc>
          <w:tcPr>
            <w:tcW w:w="715" w:type="dxa"/>
          </w:tcPr>
          <w:p w:rsidR="00936B41" w:rsidRPr="00550A16" w:rsidRDefault="00936B41" w:rsidP="00936B41">
            <w:pPr>
              <w:jc w:val="center"/>
              <w:cnfStyle w:val="000000000000"/>
              <w:rPr>
                <w:bCs/>
                <w:sz w:val="24"/>
              </w:rPr>
            </w:pPr>
            <w:r w:rsidRPr="00550A16">
              <w:rPr>
                <w:bCs/>
                <w:sz w:val="24"/>
              </w:rPr>
              <w:t>0.03</w:t>
            </w:r>
          </w:p>
        </w:tc>
        <w:tc>
          <w:tcPr>
            <w:tcW w:w="715" w:type="dxa"/>
          </w:tcPr>
          <w:p w:rsidR="00936B41" w:rsidRPr="00550A16" w:rsidRDefault="00936B41" w:rsidP="00936B41">
            <w:pPr>
              <w:jc w:val="center"/>
              <w:cnfStyle w:val="000000000000"/>
              <w:rPr>
                <w:bCs/>
                <w:sz w:val="24"/>
              </w:rPr>
            </w:pPr>
            <w:r w:rsidRPr="00550A16">
              <w:rPr>
                <w:bCs/>
                <w:sz w:val="24"/>
              </w:rPr>
              <w:t>-0.10</w:t>
            </w:r>
          </w:p>
        </w:tc>
        <w:tc>
          <w:tcPr>
            <w:tcW w:w="715" w:type="dxa"/>
          </w:tcPr>
          <w:p w:rsidR="00936B41" w:rsidRPr="00550A16" w:rsidRDefault="00936B41" w:rsidP="00936B41">
            <w:pPr>
              <w:jc w:val="center"/>
              <w:cnfStyle w:val="000000000000"/>
              <w:rPr>
                <w:bCs/>
                <w:sz w:val="24"/>
              </w:rPr>
            </w:pPr>
            <w:r w:rsidRPr="00550A16">
              <w:rPr>
                <w:bCs/>
                <w:sz w:val="24"/>
              </w:rPr>
              <w:t>0.11</w:t>
            </w:r>
          </w:p>
        </w:tc>
        <w:tc>
          <w:tcPr>
            <w:tcW w:w="715" w:type="dxa"/>
          </w:tcPr>
          <w:p w:rsidR="00936B41" w:rsidRPr="00550A16" w:rsidRDefault="00936B41" w:rsidP="00936B41">
            <w:pPr>
              <w:jc w:val="center"/>
              <w:cnfStyle w:val="000000000000"/>
              <w:rPr>
                <w:bCs/>
                <w:sz w:val="24"/>
              </w:rPr>
            </w:pPr>
            <w:r w:rsidRPr="00550A16">
              <w:rPr>
                <w:bCs/>
                <w:sz w:val="24"/>
              </w:rPr>
              <w:t>0.27</w:t>
            </w:r>
          </w:p>
        </w:tc>
        <w:tc>
          <w:tcPr>
            <w:tcW w:w="617" w:type="dxa"/>
          </w:tcPr>
          <w:p w:rsidR="00936B41" w:rsidRPr="00550A16" w:rsidRDefault="00936B41" w:rsidP="00936B41">
            <w:pPr>
              <w:jc w:val="center"/>
              <w:cnfStyle w:val="000000000000"/>
              <w:rPr>
                <w:bCs/>
                <w:sz w:val="24"/>
              </w:rPr>
            </w:pPr>
            <w:r w:rsidRPr="00550A16">
              <w:rPr>
                <w:bCs/>
                <w:sz w:val="24"/>
              </w:rPr>
              <w:t>-0.007</w:t>
            </w:r>
          </w:p>
        </w:tc>
        <w:tc>
          <w:tcPr>
            <w:tcW w:w="715" w:type="dxa"/>
          </w:tcPr>
          <w:p w:rsidR="00936B41" w:rsidRPr="00550A16" w:rsidRDefault="00936B41" w:rsidP="00936B41">
            <w:pPr>
              <w:jc w:val="center"/>
              <w:cnfStyle w:val="000000000000"/>
              <w:rPr>
                <w:bCs/>
                <w:sz w:val="24"/>
              </w:rPr>
            </w:pPr>
            <w:r w:rsidRPr="00550A16">
              <w:rPr>
                <w:bCs/>
                <w:sz w:val="24"/>
              </w:rPr>
              <w:t>0.9</w:t>
            </w:r>
            <w:r w:rsidR="00223158">
              <w:rPr>
                <w:bCs/>
                <w:sz w:val="24"/>
              </w:rPr>
              <w:t>4</w:t>
            </w:r>
          </w:p>
        </w:tc>
        <w:tc>
          <w:tcPr>
            <w:tcW w:w="789" w:type="dxa"/>
          </w:tcPr>
          <w:p w:rsidR="00936B41" w:rsidRPr="00550A16" w:rsidRDefault="00936B41" w:rsidP="00936B41">
            <w:pPr>
              <w:jc w:val="center"/>
              <w:cnfStyle w:val="000000000000"/>
              <w:rPr>
                <w:bCs/>
                <w:sz w:val="24"/>
              </w:rPr>
            </w:pPr>
            <w:r w:rsidRPr="00550A16">
              <w:rPr>
                <w:bCs/>
                <w:sz w:val="24"/>
              </w:rPr>
              <w:t>0.62</w:t>
            </w:r>
          </w:p>
        </w:tc>
        <w:tc>
          <w:tcPr>
            <w:tcW w:w="715" w:type="dxa"/>
          </w:tcPr>
          <w:p w:rsidR="00936B41" w:rsidRPr="00550A16" w:rsidRDefault="00936B41" w:rsidP="00936B41">
            <w:pPr>
              <w:jc w:val="center"/>
              <w:cnfStyle w:val="000000000000"/>
              <w:rPr>
                <w:bCs/>
                <w:sz w:val="24"/>
              </w:rPr>
            </w:pPr>
            <w:r w:rsidRPr="00550A16">
              <w:rPr>
                <w:bCs/>
                <w:sz w:val="24"/>
              </w:rPr>
              <w:t>1.0000</w:t>
            </w:r>
          </w:p>
        </w:tc>
      </w:tr>
    </w:tbl>
    <w:p w:rsidR="00936B41" w:rsidRPr="00394936" w:rsidRDefault="00936B41" w:rsidP="00936B41">
      <w:pPr>
        <w:jc w:val="both"/>
        <w:rPr>
          <w:rFonts w:ascii="Times New Roman" w:eastAsiaTheme="minorHAnsi" w:hAnsi="Times New Roman"/>
          <w:b/>
          <w:bCs/>
          <w:sz w:val="24"/>
          <w:u w:val="single"/>
          <w:lang w:val="en-GB" w:bidi="bn-IN"/>
        </w:rPr>
      </w:pPr>
    </w:p>
    <w:p w:rsidR="008C068D" w:rsidRPr="004607C0" w:rsidRDefault="00936B41" w:rsidP="004607C0">
      <w:pPr>
        <w:jc w:val="both"/>
        <w:rPr>
          <w:rFonts w:ascii="Times New Roman" w:eastAsiaTheme="minorHAnsi" w:hAnsi="Times New Roman" w:cs="Times New Roman"/>
          <w:sz w:val="24"/>
          <w:lang w:val="en-GB" w:bidi="bn-IN"/>
        </w:rPr>
      </w:pPr>
      <w:r w:rsidRPr="00550A16">
        <w:rPr>
          <w:rFonts w:ascii="Times New Roman" w:eastAsiaTheme="minorHAnsi" w:hAnsi="Times New Roman" w:cs="Times New Roman"/>
          <w:sz w:val="24"/>
          <w:lang w:val="en-GB" w:bidi="bn-IN"/>
        </w:rPr>
        <w:t>The results from Correlation Coefficients from Model-1 shows that both the independent variables RTR and PTR are negatively correlated with ROE and ROA and only ITR is positively correlated with ROE and ROA also showing a moderate positive correlation with them at 95% confidence level. As a result, we can state that the independent variables are negatively correlat</w:t>
      </w:r>
      <w:r w:rsidR="004607C0">
        <w:rPr>
          <w:rFonts w:ascii="Times New Roman" w:eastAsiaTheme="minorHAnsi" w:hAnsi="Times New Roman" w:cs="Times New Roman"/>
          <w:sz w:val="24"/>
          <w:lang w:val="en-GB" w:bidi="bn-IN"/>
        </w:rPr>
        <w:t>ed with our dependent variable.</w:t>
      </w:r>
    </w:p>
    <w:p w:rsidR="00936B41" w:rsidRDefault="00936B41"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10508C" w:rsidRDefault="0010508C"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10508C" w:rsidRPr="00D44C4B" w:rsidRDefault="0010508C"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936B41" w:rsidRPr="00394936" w:rsidRDefault="00394936" w:rsidP="00936B41">
      <w:pPr>
        <w:autoSpaceDE w:val="0"/>
        <w:autoSpaceDN w:val="0"/>
        <w:adjustRightInd w:val="0"/>
        <w:spacing w:after="0" w:line="240" w:lineRule="auto"/>
        <w:ind w:right="-720"/>
        <w:jc w:val="center"/>
        <w:rPr>
          <w:rFonts w:ascii="Times New Roman" w:eastAsiaTheme="minorHAnsi" w:hAnsi="Times New Roman" w:cs="Times New Roman"/>
          <w:b/>
          <w:bCs/>
          <w:sz w:val="24"/>
          <w:szCs w:val="24"/>
          <w:lang w:val="en-GB" w:bidi="bn-IN"/>
        </w:rPr>
      </w:pPr>
      <w:r w:rsidRPr="00394936">
        <w:rPr>
          <w:rFonts w:ascii="Times New Roman" w:eastAsiaTheme="minorHAnsi" w:hAnsi="Times New Roman" w:hint="cs"/>
          <w:b/>
          <w:bCs/>
          <w:sz w:val="24"/>
          <w:szCs w:val="24"/>
          <w:cs/>
          <w:lang w:val="en-GB" w:bidi="bn-BD"/>
        </w:rPr>
        <w:lastRenderedPageBreak/>
        <w:t xml:space="preserve">Table 2: </w:t>
      </w:r>
      <w:r w:rsidR="00936B41" w:rsidRPr="00394936">
        <w:rPr>
          <w:rFonts w:ascii="Times New Roman" w:eastAsiaTheme="minorHAnsi" w:hAnsi="Times New Roman" w:cs="Times New Roman"/>
          <w:b/>
          <w:bCs/>
          <w:sz w:val="24"/>
          <w:szCs w:val="24"/>
          <w:lang w:val="en-GB" w:bidi="bn-IN"/>
        </w:rPr>
        <w:t>Descriptive Statistics</w:t>
      </w:r>
    </w:p>
    <w:p w:rsidR="00936B41" w:rsidRPr="00464F7B" w:rsidRDefault="00936B41" w:rsidP="00936B41">
      <w:pPr>
        <w:autoSpaceDE w:val="0"/>
        <w:autoSpaceDN w:val="0"/>
        <w:adjustRightInd w:val="0"/>
        <w:spacing w:after="0" w:line="240" w:lineRule="auto"/>
        <w:ind w:right="-720"/>
        <w:jc w:val="center"/>
        <w:rPr>
          <w:rFonts w:ascii="Times New Roman" w:eastAsiaTheme="minorHAnsi" w:hAnsi="Times New Roman" w:cs="Times New Roman"/>
          <w:sz w:val="24"/>
          <w:szCs w:val="24"/>
          <w:lang w:val="en-GB" w:bidi="bn-IN"/>
        </w:rPr>
      </w:pPr>
    </w:p>
    <w:tbl>
      <w:tblPr>
        <w:tblStyle w:val="TableGrid"/>
        <w:tblW w:w="9398" w:type="dxa"/>
        <w:tblLook w:val="04A0"/>
      </w:tblPr>
      <w:tblGrid>
        <w:gridCol w:w="1205"/>
        <w:gridCol w:w="1022"/>
        <w:gridCol w:w="1007"/>
        <w:gridCol w:w="1007"/>
        <w:gridCol w:w="1007"/>
        <w:gridCol w:w="1007"/>
        <w:gridCol w:w="1129"/>
        <w:gridCol w:w="1007"/>
        <w:gridCol w:w="1007"/>
      </w:tblGrid>
      <w:tr w:rsidR="008C068D" w:rsidRPr="00550A16" w:rsidTr="007C6DA2">
        <w:trPr>
          <w:cnfStyle w:val="100000000000"/>
          <w:trHeight w:val="20"/>
        </w:trPr>
        <w:tc>
          <w:tcPr>
            <w:cnfStyle w:val="001000000000"/>
            <w:tcW w:w="1205" w:type="dxa"/>
          </w:tcPr>
          <w:p w:rsidR="00936B41" w:rsidRPr="00550A16" w:rsidRDefault="00936B41" w:rsidP="00936B41">
            <w:pPr>
              <w:rPr>
                <w:sz w:val="24"/>
              </w:rPr>
            </w:pPr>
            <w:bookmarkStart w:id="22" w:name="_Hlk71152431"/>
            <w:bookmarkStart w:id="23" w:name="_Hlk71152578"/>
            <w:r w:rsidRPr="00550A16">
              <w:rPr>
                <w:sz w:val="24"/>
              </w:rPr>
              <w:t xml:space="preserve">Variable </w:t>
            </w:r>
          </w:p>
        </w:tc>
        <w:tc>
          <w:tcPr>
            <w:tcW w:w="1022" w:type="dxa"/>
          </w:tcPr>
          <w:p w:rsidR="00936B41" w:rsidRPr="00550A16" w:rsidRDefault="00936B41" w:rsidP="00936B41">
            <w:pPr>
              <w:jc w:val="center"/>
              <w:cnfStyle w:val="100000000000"/>
              <w:rPr>
                <w:sz w:val="24"/>
              </w:rPr>
            </w:pPr>
            <w:r w:rsidRPr="00550A16">
              <w:rPr>
                <w:sz w:val="24"/>
              </w:rPr>
              <w:t>ITR</w:t>
            </w:r>
          </w:p>
        </w:tc>
        <w:tc>
          <w:tcPr>
            <w:tcW w:w="1007" w:type="dxa"/>
          </w:tcPr>
          <w:p w:rsidR="00936B41" w:rsidRPr="00550A16" w:rsidRDefault="00936B41" w:rsidP="00936B41">
            <w:pPr>
              <w:jc w:val="center"/>
              <w:cnfStyle w:val="100000000000"/>
              <w:rPr>
                <w:sz w:val="24"/>
              </w:rPr>
            </w:pPr>
            <w:r w:rsidRPr="00550A16">
              <w:rPr>
                <w:sz w:val="24"/>
              </w:rPr>
              <w:t>RTR</w:t>
            </w:r>
          </w:p>
        </w:tc>
        <w:tc>
          <w:tcPr>
            <w:tcW w:w="1007" w:type="dxa"/>
          </w:tcPr>
          <w:p w:rsidR="00936B41" w:rsidRPr="00550A16" w:rsidRDefault="00936B41" w:rsidP="00936B41">
            <w:pPr>
              <w:jc w:val="center"/>
              <w:cnfStyle w:val="100000000000"/>
              <w:rPr>
                <w:sz w:val="24"/>
              </w:rPr>
            </w:pPr>
            <w:r w:rsidRPr="00550A16">
              <w:rPr>
                <w:sz w:val="24"/>
              </w:rPr>
              <w:t>PTR</w:t>
            </w:r>
          </w:p>
        </w:tc>
        <w:tc>
          <w:tcPr>
            <w:tcW w:w="1007" w:type="dxa"/>
          </w:tcPr>
          <w:p w:rsidR="00936B41" w:rsidRPr="00550A16" w:rsidRDefault="00936B41" w:rsidP="00936B41">
            <w:pPr>
              <w:jc w:val="center"/>
              <w:cnfStyle w:val="100000000000"/>
              <w:rPr>
                <w:sz w:val="24"/>
              </w:rPr>
            </w:pPr>
            <w:r w:rsidRPr="00550A16">
              <w:rPr>
                <w:sz w:val="24"/>
              </w:rPr>
              <w:t>ROA</w:t>
            </w:r>
          </w:p>
        </w:tc>
        <w:tc>
          <w:tcPr>
            <w:tcW w:w="1007" w:type="dxa"/>
          </w:tcPr>
          <w:p w:rsidR="00936B41" w:rsidRPr="00550A16" w:rsidRDefault="00936B41" w:rsidP="00936B41">
            <w:pPr>
              <w:jc w:val="center"/>
              <w:cnfStyle w:val="100000000000"/>
              <w:rPr>
                <w:sz w:val="24"/>
              </w:rPr>
            </w:pPr>
            <w:r w:rsidRPr="00550A16">
              <w:rPr>
                <w:sz w:val="24"/>
              </w:rPr>
              <w:t>ROE</w:t>
            </w:r>
          </w:p>
        </w:tc>
        <w:tc>
          <w:tcPr>
            <w:tcW w:w="1129" w:type="dxa"/>
          </w:tcPr>
          <w:p w:rsidR="00936B41" w:rsidRPr="00550A16" w:rsidRDefault="00936B41" w:rsidP="00936B41">
            <w:pPr>
              <w:jc w:val="center"/>
              <w:cnfStyle w:val="100000000000"/>
              <w:rPr>
                <w:sz w:val="24"/>
              </w:rPr>
            </w:pPr>
            <w:r w:rsidRPr="00550A16">
              <w:rPr>
                <w:sz w:val="24"/>
              </w:rPr>
              <w:t>Cash Ratio</w:t>
            </w:r>
          </w:p>
        </w:tc>
        <w:tc>
          <w:tcPr>
            <w:tcW w:w="1007" w:type="dxa"/>
          </w:tcPr>
          <w:p w:rsidR="00936B41" w:rsidRPr="00550A16" w:rsidRDefault="00936B41" w:rsidP="00936B41">
            <w:pPr>
              <w:jc w:val="center"/>
              <w:cnfStyle w:val="100000000000"/>
              <w:rPr>
                <w:sz w:val="24"/>
              </w:rPr>
            </w:pPr>
            <w:r w:rsidRPr="00550A16">
              <w:rPr>
                <w:sz w:val="24"/>
              </w:rPr>
              <w:t>Current Ratio</w:t>
            </w:r>
          </w:p>
        </w:tc>
        <w:tc>
          <w:tcPr>
            <w:tcW w:w="1007" w:type="dxa"/>
          </w:tcPr>
          <w:p w:rsidR="00936B41" w:rsidRPr="00550A16" w:rsidRDefault="00936B41" w:rsidP="00936B41">
            <w:pPr>
              <w:jc w:val="center"/>
              <w:cnfStyle w:val="100000000000"/>
              <w:rPr>
                <w:sz w:val="24"/>
              </w:rPr>
            </w:pPr>
            <w:r w:rsidRPr="00550A16">
              <w:rPr>
                <w:sz w:val="24"/>
              </w:rPr>
              <w:t>Quick Ratio</w:t>
            </w:r>
          </w:p>
        </w:tc>
      </w:tr>
      <w:bookmarkEnd w:id="22"/>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Mean</w:t>
            </w:r>
          </w:p>
        </w:tc>
        <w:tc>
          <w:tcPr>
            <w:tcW w:w="1022" w:type="dxa"/>
          </w:tcPr>
          <w:p w:rsidR="00936B41" w:rsidRPr="00550A16" w:rsidRDefault="00936B41" w:rsidP="00936B41">
            <w:pPr>
              <w:jc w:val="center"/>
              <w:cnfStyle w:val="000000000000"/>
              <w:rPr>
                <w:sz w:val="24"/>
              </w:rPr>
            </w:pPr>
            <w:r w:rsidRPr="00550A16">
              <w:rPr>
                <w:sz w:val="24"/>
              </w:rPr>
              <w:t>3.1651</w:t>
            </w:r>
          </w:p>
        </w:tc>
        <w:tc>
          <w:tcPr>
            <w:tcW w:w="1007" w:type="dxa"/>
          </w:tcPr>
          <w:p w:rsidR="00936B41" w:rsidRPr="00550A16" w:rsidRDefault="00936B41" w:rsidP="00936B41">
            <w:pPr>
              <w:jc w:val="center"/>
              <w:cnfStyle w:val="000000000000"/>
              <w:rPr>
                <w:sz w:val="24"/>
              </w:rPr>
            </w:pPr>
            <w:r w:rsidRPr="00550A16">
              <w:rPr>
                <w:sz w:val="24"/>
              </w:rPr>
              <w:t>44.311</w:t>
            </w:r>
          </w:p>
        </w:tc>
        <w:tc>
          <w:tcPr>
            <w:tcW w:w="1007" w:type="dxa"/>
          </w:tcPr>
          <w:p w:rsidR="00936B41" w:rsidRPr="00550A16" w:rsidRDefault="00936B41" w:rsidP="00936B41">
            <w:pPr>
              <w:jc w:val="center"/>
              <w:cnfStyle w:val="000000000000"/>
              <w:rPr>
                <w:sz w:val="24"/>
              </w:rPr>
            </w:pPr>
            <w:r w:rsidRPr="00550A16">
              <w:rPr>
                <w:sz w:val="24"/>
              </w:rPr>
              <w:t>195.78</w:t>
            </w:r>
          </w:p>
        </w:tc>
        <w:tc>
          <w:tcPr>
            <w:tcW w:w="1007" w:type="dxa"/>
          </w:tcPr>
          <w:p w:rsidR="00936B41" w:rsidRPr="00550A16" w:rsidRDefault="00936B41" w:rsidP="00936B41">
            <w:pPr>
              <w:cnfStyle w:val="000000000000"/>
              <w:rPr>
                <w:sz w:val="24"/>
              </w:rPr>
            </w:pPr>
            <w:r w:rsidRPr="00550A16">
              <w:rPr>
                <w:sz w:val="24"/>
              </w:rPr>
              <w:t>7.5889</w:t>
            </w:r>
          </w:p>
        </w:tc>
        <w:tc>
          <w:tcPr>
            <w:tcW w:w="1007" w:type="dxa"/>
          </w:tcPr>
          <w:p w:rsidR="00936B41" w:rsidRPr="00550A16" w:rsidRDefault="00936B41" w:rsidP="00936B41">
            <w:pPr>
              <w:jc w:val="center"/>
              <w:cnfStyle w:val="000000000000"/>
              <w:rPr>
                <w:sz w:val="24"/>
              </w:rPr>
            </w:pPr>
            <w:r w:rsidRPr="00550A16">
              <w:rPr>
                <w:sz w:val="24"/>
              </w:rPr>
              <w:t>11.949</w:t>
            </w:r>
          </w:p>
        </w:tc>
        <w:tc>
          <w:tcPr>
            <w:tcW w:w="1129" w:type="dxa"/>
          </w:tcPr>
          <w:p w:rsidR="00936B41" w:rsidRPr="00550A16" w:rsidRDefault="00936B41" w:rsidP="00936B41">
            <w:pPr>
              <w:jc w:val="center"/>
              <w:cnfStyle w:val="000000000000"/>
              <w:rPr>
                <w:sz w:val="24"/>
              </w:rPr>
            </w:pPr>
            <w:r w:rsidRPr="00550A16">
              <w:rPr>
                <w:sz w:val="24"/>
              </w:rPr>
              <w:t>0.72396</w:t>
            </w:r>
          </w:p>
        </w:tc>
        <w:tc>
          <w:tcPr>
            <w:tcW w:w="1007" w:type="dxa"/>
          </w:tcPr>
          <w:p w:rsidR="00936B41" w:rsidRPr="00550A16" w:rsidRDefault="00936B41" w:rsidP="00936B41">
            <w:pPr>
              <w:jc w:val="center"/>
              <w:cnfStyle w:val="000000000000"/>
              <w:rPr>
                <w:sz w:val="24"/>
              </w:rPr>
            </w:pPr>
            <w:r w:rsidRPr="00550A16">
              <w:rPr>
                <w:sz w:val="24"/>
              </w:rPr>
              <w:t>2.2808</w:t>
            </w:r>
          </w:p>
        </w:tc>
        <w:tc>
          <w:tcPr>
            <w:tcW w:w="1007" w:type="dxa"/>
          </w:tcPr>
          <w:p w:rsidR="00936B41" w:rsidRPr="00550A16" w:rsidRDefault="00936B41" w:rsidP="00936B41">
            <w:pPr>
              <w:jc w:val="center"/>
              <w:cnfStyle w:val="000000000000"/>
              <w:rPr>
                <w:sz w:val="24"/>
              </w:rPr>
            </w:pPr>
            <w:r w:rsidRPr="00550A16">
              <w:rPr>
                <w:sz w:val="24"/>
              </w:rPr>
              <w:t>1.9769</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Medium</w:t>
            </w:r>
          </w:p>
        </w:tc>
        <w:tc>
          <w:tcPr>
            <w:tcW w:w="1022" w:type="dxa"/>
          </w:tcPr>
          <w:p w:rsidR="00936B41" w:rsidRPr="00550A16" w:rsidRDefault="00936B41" w:rsidP="00936B41">
            <w:pPr>
              <w:jc w:val="center"/>
              <w:cnfStyle w:val="000000000000"/>
              <w:rPr>
                <w:sz w:val="24"/>
              </w:rPr>
            </w:pPr>
            <w:r w:rsidRPr="00550A16">
              <w:rPr>
                <w:sz w:val="24"/>
              </w:rPr>
              <w:t>2.6400</w:t>
            </w:r>
          </w:p>
        </w:tc>
        <w:tc>
          <w:tcPr>
            <w:tcW w:w="1007" w:type="dxa"/>
          </w:tcPr>
          <w:p w:rsidR="00936B41" w:rsidRPr="00550A16" w:rsidRDefault="00936B41" w:rsidP="00936B41">
            <w:pPr>
              <w:jc w:val="center"/>
              <w:cnfStyle w:val="000000000000"/>
              <w:rPr>
                <w:sz w:val="24"/>
              </w:rPr>
            </w:pPr>
            <w:r w:rsidRPr="00550A16">
              <w:rPr>
                <w:sz w:val="24"/>
              </w:rPr>
              <w:t>42.980</w:t>
            </w:r>
          </w:p>
        </w:tc>
        <w:tc>
          <w:tcPr>
            <w:tcW w:w="1007" w:type="dxa"/>
          </w:tcPr>
          <w:p w:rsidR="00936B41" w:rsidRPr="00550A16" w:rsidRDefault="00936B41" w:rsidP="00936B41">
            <w:pPr>
              <w:jc w:val="center"/>
              <w:cnfStyle w:val="000000000000"/>
              <w:rPr>
                <w:sz w:val="24"/>
              </w:rPr>
            </w:pPr>
            <w:r w:rsidRPr="00550A16">
              <w:rPr>
                <w:sz w:val="24"/>
              </w:rPr>
              <w:t>226.36</w:t>
            </w:r>
          </w:p>
        </w:tc>
        <w:tc>
          <w:tcPr>
            <w:tcW w:w="1007" w:type="dxa"/>
          </w:tcPr>
          <w:p w:rsidR="00936B41" w:rsidRPr="00550A16" w:rsidRDefault="00936B41" w:rsidP="00936B41">
            <w:pPr>
              <w:jc w:val="center"/>
              <w:cnfStyle w:val="000000000000"/>
              <w:rPr>
                <w:sz w:val="24"/>
              </w:rPr>
            </w:pPr>
            <w:r w:rsidRPr="00550A16">
              <w:rPr>
                <w:sz w:val="24"/>
              </w:rPr>
              <w:t>5.7800</w:t>
            </w:r>
          </w:p>
        </w:tc>
        <w:tc>
          <w:tcPr>
            <w:tcW w:w="1007" w:type="dxa"/>
          </w:tcPr>
          <w:p w:rsidR="00936B41" w:rsidRPr="00550A16" w:rsidRDefault="00936B41" w:rsidP="00936B41">
            <w:pPr>
              <w:jc w:val="center"/>
              <w:cnfStyle w:val="000000000000"/>
              <w:rPr>
                <w:sz w:val="24"/>
              </w:rPr>
            </w:pPr>
            <w:r w:rsidRPr="00550A16">
              <w:rPr>
                <w:sz w:val="24"/>
              </w:rPr>
              <w:t>9.3500</w:t>
            </w:r>
          </w:p>
        </w:tc>
        <w:tc>
          <w:tcPr>
            <w:tcW w:w="1129" w:type="dxa"/>
          </w:tcPr>
          <w:p w:rsidR="00936B41" w:rsidRPr="00550A16" w:rsidRDefault="00936B41" w:rsidP="00936B41">
            <w:pPr>
              <w:jc w:val="center"/>
              <w:cnfStyle w:val="000000000000"/>
              <w:rPr>
                <w:sz w:val="24"/>
              </w:rPr>
            </w:pPr>
            <w:r w:rsidRPr="00550A16">
              <w:rPr>
                <w:sz w:val="24"/>
              </w:rPr>
              <w:t>0.13000</w:t>
            </w:r>
          </w:p>
        </w:tc>
        <w:tc>
          <w:tcPr>
            <w:tcW w:w="1007" w:type="dxa"/>
          </w:tcPr>
          <w:p w:rsidR="00936B41" w:rsidRPr="00550A16" w:rsidRDefault="00936B41" w:rsidP="00936B41">
            <w:pPr>
              <w:jc w:val="center"/>
              <w:cnfStyle w:val="000000000000"/>
              <w:rPr>
                <w:sz w:val="24"/>
              </w:rPr>
            </w:pPr>
            <w:r w:rsidRPr="00550A16">
              <w:rPr>
                <w:sz w:val="24"/>
              </w:rPr>
              <w:t>1.8400</w:t>
            </w:r>
          </w:p>
        </w:tc>
        <w:tc>
          <w:tcPr>
            <w:tcW w:w="1007" w:type="dxa"/>
          </w:tcPr>
          <w:p w:rsidR="00936B41" w:rsidRPr="00550A16" w:rsidRDefault="00936B41" w:rsidP="00936B41">
            <w:pPr>
              <w:jc w:val="center"/>
              <w:cnfStyle w:val="000000000000"/>
              <w:rPr>
                <w:sz w:val="24"/>
              </w:rPr>
            </w:pPr>
            <w:r w:rsidRPr="00550A16">
              <w:rPr>
                <w:sz w:val="24"/>
              </w:rPr>
              <w:t>1.1800</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Minimum</w:t>
            </w:r>
          </w:p>
        </w:tc>
        <w:tc>
          <w:tcPr>
            <w:tcW w:w="1022" w:type="dxa"/>
          </w:tcPr>
          <w:p w:rsidR="00936B41" w:rsidRPr="00550A16" w:rsidRDefault="00936B41" w:rsidP="00936B41">
            <w:pPr>
              <w:jc w:val="center"/>
              <w:cnfStyle w:val="000000000000"/>
              <w:rPr>
                <w:sz w:val="24"/>
              </w:rPr>
            </w:pPr>
            <w:r w:rsidRPr="00550A16">
              <w:rPr>
                <w:sz w:val="24"/>
              </w:rPr>
              <w:t>0.54000</w:t>
            </w:r>
          </w:p>
        </w:tc>
        <w:tc>
          <w:tcPr>
            <w:tcW w:w="1007" w:type="dxa"/>
          </w:tcPr>
          <w:p w:rsidR="00936B41" w:rsidRPr="00550A16" w:rsidRDefault="00936B41" w:rsidP="00936B41">
            <w:pPr>
              <w:jc w:val="center"/>
              <w:cnfStyle w:val="000000000000"/>
              <w:rPr>
                <w:sz w:val="24"/>
              </w:rPr>
            </w:pPr>
            <w:r w:rsidRPr="00550A16">
              <w:rPr>
                <w:sz w:val="24"/>
              </w:rPr>
              <w:t>0.99800</w:t>
            </w:r>
          </w:p>
        </w:tc>
        <w:tc>
          <w:tcPr>
            <w:tcW w:w="1007" w:type="dxa"/>
          </w:tcPr>
          <w:p w:rsidR="00936B41" w:rsidRPr="00550A16" w:rsidRDefault="00936B41" w:rsidP="00936B41">
            <w:pPr>
              <w:jc w:val="center"/>
              <w:cnfStyle w:val="000000000000"/>
              <w:rPr>
                <w:sz w:val="24"/>
              </w:rPr>
            </w:pPr>
            <w:r w:rsidRPr="00550A16">
              <w:rPr>
                <w:sz w:val="24"/>
              </w:rPr>
              <w:t>36.320</w:t>
            </w:r>
          </w:p>
        </w:tc>
        <w:tc>
          <w:tcPr>
            <w:tcW w:w="1007" w:type="dxa"/>
          </w:tcPr>
          <w:p w:rsidR="00936B41" w:rsidRPr="00550A16" w:rsidRDefault="00936B41" w:rsidP="00936B41">
            <w:pPr>
              <w:jc w:val="center"/>
              <w:cnfStyle w:val="000000000000"/>
              <w:rPr>
                <w:sz w:val="24"/>
              </w:rPr>
            </w:pPr>
            <w:r w:rsidRPr="00550A16">
              <w:rPr>
                <w:sz w:val="24"/>
              </w:rPr>
              <w:t>0.45000</w:t>
            </w:r>
          </w:p>
        </w:tc>
        <w:tc>
          <w:tcPr>
            <w:tcW w:w="1007" w:type="dxa"/>
          </w:tcPr>
          <w:p w:rsidR="00936B41" w:rsidRPr="00550A16" w:rsidRDefault="00936B41" w:rsidP="00936B41">
            <w:pPr>
              <w:jc w:val="center"/>
              <w:cnfStyle w:val="000000000000"/>
              <w:rPr>
                <w:sz w:val="24"/>
              </w:rPr>
            </w:pPr>
            <w:r w:rsidRPr="00550A16">
              <w:rPr>
                <w:sz w:val="24"/>
              </w:rPr>
              <w:t>0.59000</w:t>
            </w:r>
          </w:p>
        </w:tc>
        <w:tc>
          <w:tcPr>
            <w:tcW w:w="1129" w:type="dxa"/>
          </w:tcPr>
          <w:p w:rsidR="00936B41" w:rsidRPr="00550A16" w:rsidRDefault="00936B41" w:rsidP="00936B41">
            <w:pPr>
              <w:jc w:val="center"/>
              <w:cnfStyle w:val="000000000000"/>
              <w:rPr>
                <w:sz w:val="24"/>
              </w:rPr>
            </w:pPr>
            <w:r w:rsidRPr="00550A16">
              <w:rPr>
                <w:sz w:val="24"/>
              </w:rPr>
              <w:t>0.013000</w:t>
            </w:r>
          </w:p>
        </w:tc>
        <w:tc>
          <w:tcPr>
            <w:tcW w:w="1007" w:type="dxa"/>
          </w:tcPr>
          <w:p w:rsidR="00936B41" w:rsidRPr="00550A16" w:rsidRDefault="00936B41" w:rsidP="00936B41">
            <w:pPr>
              <w:jc w:val="center"/>
              <w:cnfStyle w:val="000000000000"/>
              <w:rPr>
                <w:sz w:val="24"/>
              </w:rPr>
            </w:pPr>
            <w:r w:rsidRPr="00550A16">
              <w:rPr>
                <w:sz w:val="24"/>
              </w:rPr>
              <w:t>0.12000</w:t>
            </w:r>
          </w:p>
        </w:tc>
        <w:tc>
          <w:tcPr>
            <w:tcW w:w="1007" w:type="dxa"/>
          </w:tcPr>
          <w:p w:rsidR="00936B41" w:rsidRPr="00550A16" w:rsidRDefault="00936B41" w:rsidP="00936B41">
            <w:pPr>
              <w:jc w:val="center"/>
              <w:cnfStyle w:val="000000000000"/>
              <w:rPr>
                <w:sz w:val="24"/>
              </w:rPr>
            </w:pPr>
            <w:r w:rsidRPr="00550A16">
              <w:rPr>
                <w:sz w:val="24"/>
              </w:rPr>
              <w:t>0.33200</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Maximum</w:t>
            </w:r>
          </w:p>
        </w:tc>
        <w:tc>
          <w:tcPr>
            <w:tcW w:w="1022" w:type="dxa"/>
          </w:tcPr>
          <w:p w:rsidR="00936B41" w:rsidRPr="00550A16" w:rsidRDefault="00936B41" w:rsidP="00936B41">
            <w:pPr>
              <w:jc w:val="center"/>
              <w:cnfStyle w:val="000000000000"/>
              <w:rPr>
                <w:sz w:val="24"/>
              </w:rPr>
            </w:pPr>
            <w:r w:rsidRPr="00550A16">
              <w:rPr>
                <w:sz w:val="24"/>
              </w:rPr>
              <w:t>11.470</w:t>
            </w:r>
          </w:p>
        </w:tc>
        <w:tc>
          <w:tcPr>
            <w:tcW w:w="1007" w:type="dxa"/>
          </w:tcPr>
          <w:p w:rsidR="00936B41" w:rsidRPr="00550A16" w:rsidRDefault="00936B41" w:rsidP="00936B41">
            <w:pPr>
              <w:jc w:val="center"/>
              <w:cnfStyle w:val="000000000000"/>
              <w:rPr>
                <w:sz w:val="24"/>
              </w:rPr>
            </w:pPr>
            <w:r w:rsidRPr="00550A16">
              <w:rPr>
                <w:sz w:val="24"/>
              </w:rPr>
              <w:t>169.70</w:t>
            </w:r>
          </w:p>
        </w:tc>
        <w:tc>
          <w:tcPr>
            <w:tcW w:w="1007" w:type="dxa"/>
          </w:tcPr>
          <w:p w:rsidR="00936B41" w:rsidRPr="00550A16" w:rsidRDefault="00936B41" w:rsidP="00936B41">
            <w:pPr>
              <w:jc w:val="center"/>
              <w:cnfStyle w:val="000000000000"/>
              <w:rPr>
                <w:sz w:val="24"/>
              </w:rPr>
            </w:pPr>
            <w:r w:rsidRPr="00550A16">
              <w:rPr>
                <w:sz w:val="24"/>
              </w:rPr>
              <w:t>364.42</w:t>
            </w:r>
          </w:p>
        </w:tc>
        <w:tc>
          <w:tcPr>
            <w:tcW w:w="1007" w:type="dxa"/>
          </w:tcPr>
          <w:p w:rsidR="00936B41" w:rsidRPr="00550A16" w:rsidRDefault="00936B41" w:rsidP="00936B41">
            <w:pPr>
              <w:jc w:val="center"/>
              <w:cnfStyle w:val="000000000000"/>
              <w:rPr>
                <w:sz w:val="24"/>
              </w:rPr>
            </w:pPr>
            <w:r w:rsidRPr="00550A16">
              <w:rPr>
                <w:sz w:val="24"/>
              </w:rPr>
              <w:t>28.870</w:t>
            </w:r>
          </w:p>
        </w:tc>
        <w:tc>
          <w:tcPr>
            <w:tcW w:w="1007" w:type="dxa"/>
          </w:tcPr>
          <w:p w:rsidR="00936B41" w:rsidRPr="00550A16" w:rsidRDefault="00936B41" w:rsidP="00936B41">
            <w:pPr>
              <w:jc w:val="center"/>
              <w:cnfStyle w:val="000000000000"/>
              <w:rPr>
                <w:sz w:val="24"/>
              </w:rPr>
            </w:pPr>
            <w:r w:rsidRPr="00550A16">
              <w:rPr>
                <w:sz w:val="24"/>
              </w:rPr>
              <w:t>50.960</w:t>
            </w:r>
          </w:p>
        </w:tc>
        <w:tc>
          <w:tcPr>
            <w:tcW w:w="1129" w:type="dxa"/>
          </w:tcPr>
          <w:p w:rsidR="00936B41" w:rsidRPr="00550A16" w:rsidRDefault="00936B41" w:rsidP="00936B41">
            <w:pPr>
              <w:jc w:val="center"/>
              <w:cnfStyle w:val="000000000000"/>
              <w:rPr>
                <w:sz w:val="24"/>
              </w:rPr>
            </w:pPr>
            <w:r w:rsidRPr="00550A16">
              <w:rPr>
                <w:sz w:val="24"/>
              </w:rPr>
              <w:t>9.9800</w:t>
            </w:r>
          </w:p>
        </w:tc>
        <w:tc>
          <w:tcPr>
            <w:tcW w:w="1007" w:type="dxa"/>
          </w:tcPr>
          <w:p w:rsidR="00936B41" w:rsidRPr="00550A16" w:rsidRDefault="00936B41" w:rsidP="00936B41">
            <w:pPr>
              <w:jc w:val="center"/>
              <w:cnfStyle w:val="000000000000"/>
              <w:rPr>
                <w:sz w:val="24"/>
              </w:rPr>
            </w:pPr>
            <w:r w:rsidRPr="00550A16">
              <w:rPr>
                <w:sz w:val="24"/>
              </w:rPr>
              <w:t>6.3500</w:t>
            </w:r>
          </w:p>
        </w:tc>
        <w:tc>
          <w:tcPr>
            <w:tcW w:w="1007" w:type="dxa"/>
          </w:tcPr>
          <w:p w:rsidR="00936B41" w:rsidRPr="00550A16" w:rsidRDefault="00936B41" w:rsidP="00936B41">
            <w:pPr>
              <w:jc w:val="center"/>
              <w:cnfStyle w:val="000000000000"/>
              <w:rPr>
                <w:sz w:val="24"/>
              </w:rPr>
            </w:pPr>
            <w:r w:rsidRPr="00550A16">
              <w:rPr>
                <w:sz w:val="24"/>
              </w:rPr>
              <w:t>12.760</w:t>
            </w:r>
          </w:p>
        </w:tc>
      </w:tr>
      <w:bookmarkEnd w:id="23"/>
      <w:tr w:rsidR="008C068D" w:rsidRPr="00550A16" w:rsidTr="007C6DA2">
        <w:trPr>
          <w:trHeight w:val="20"/>
        </w:trPr>
        <w:tc>
          <w:tcPr>
            <w:cnfStyle w:val="001000000000"/>
            <w:tcW w:w="1205" w:type="dxa"/>
          </w:tcPr>
          <w:p w:rsidR="00936B41" w:rsidRPr="00550A16" w:rsidRDefault="00936B41" w:rsidP="00936B41">
            <w:pPr>
              <w:rPr>
                <w:sz w:val="24"/>
              </w:rPr>
            </w:pPr>
            <w:r w:rsidRPr="00550A16">
              <w:rPr>
                <w:sz w:val="24"/>
              </w:rPr>
              <w:t xml:space="preserve">Variable </w:t>
            </w:r>
          </w:p>
        </w:tc>
        <w:tc>
          <w:tcPr>
            <w:tcW w:w="1022" w:type="dxa"/>
          </w:tcPr>
          <w:p w:rsidR="00936B41" w:rsidRPr="00550A16" w:rsidRDefault="00936B41" w:rsidP="00936B41">
            <w:pPr>
              <w:jc w:val="center"/>
              <w:cnfStyle w:val="000000000000"/>
              <w:rPr>
                <w:b/>
                <w:bCs/>
                <w:color w:val="FFFFFF" w:themeColor="background1"/>
                <w:sz w:val="24"/>
              </w:rPr>
            </w:pPr>
            <w:r w:rsidRPr="00550A16">
              <w:rPr>
                <w:b/>
                <w:bCs/>
                <w:sz w:val="24"/>
              </w:rPr>
              <w:t>ITR</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RTR</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PTR</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ROA</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ROE</w:t>
            </w:r>
          </w:p>
        </w:tc>
        <w:tc>
          <w:tcPr>
            <w:tcW w:w="1129" w:type="dxa"/>
          </w:tcPr>
          <w:p w:rsidR="00936B41" w:rsidRPr="00550A16" w:rsidRDefault="00936B41" w:rsidP="00936B41">
            <w:pPr>
              <w:jc w:val="center"/>
              <w:cnfStyle w:val="000000000000"/>
              <w:rPr>
                <w:b/>
                <w:bCs/>
                <w:color w:val="FFFFFF" w:themeColor="background1"/>
                <w:sz w:val="24"/>
              </w:rPr>
            </w:pPr>
            <w:r w:rsidRPr="00550A16">
              <w:rPr>
                <w:b/>
                <w:bCs/>
                <w:sz w:val="24"/>
              </w:rPr>
              <w:t>Cash Ratio</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Current Ratio</w:t>
            </w:r>
          </w:p>
        </w:tc>
        <w:tc>
          <w:tcPr>
            <w:tcW w:w="1007" w:type="dxa"/>
          </w:tcPr>
          <w:p w:rsidR="00936B41" w:rsidRPr="00550A16" w:rsidRDefault="00936B41" w:rsidP="00936B41">
            <w:pPr>
              <w:jc w:val="center"/>
              <w:cnfStyle w:val="000000000000"/>
              <w:rPr>
                <w:color w:val="FFFFFF" w:themeColor="background1"/>
                <w:sz w:val="24"/>
              </w:rPr>
            </w:pPr>
            <w:r w:rsidRPr="00550A16">
              <w:rPr>
                <w:sz w:val="24"/>
              </w:rPr>
              <w:t>Quick Ratio</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proofErr w:type="spellStart"/>
            <w:r w:rsidRPr="00550A16">
              <w:rPr>
                <w:sz w:val="24"/>
              </w:rPr>
              <w:t>Std.Dev</w:t>
            </w:r>
            <w:proofErr w:type="spellEnd"/>
          </w:p>
        </w:tc>
        <w:tc>
          <w:tcPr>
            <w:tcW w:w="1022" w:type="dxa"/>
          </w:tcPr>
          <w:p w:rsidR="00936B41" w:rsidRPr="00550A16" w:rsidRDefault="00936B41" w:rsidP="00936B41">
            <w:pPr>
              <w:jc w:val="center"/>
              <w:cnfStyle w:val="000000000000"/>
              <w:rPr>
                <w:sz w:val="24"/>
              </w:rPr>
            </w:pPr>
            <w:r w:rsidRPr="00550A16">
              <w:rPr>
                <w:sz w:val="24"/>
              </w:rPr>
              <w:t>2.1267</w:t>
            </w:r>
          </w:p>
        </w:tc>
        <w:tc>
          <w:tcPr>
            <w:tcW w:w="1007" w:type="dxa"/>
          </w:tcPr>
          <w:p w:rsidR="00936B41" w:rsidRPr="00550A16" w:rsidRDefault="00936B41" w:rsidP="00936B41">
            <w:pPr>
              <w:jc w:val="center"/>
              <w:cnfStyle w:val="000000000000"/>
              <w:rPr>
                <w:sz w:val="24"/>
              </w:rPr>
            </w:pPr>
            <w:r w:rsidRPr="00550A16">
              <w:rPr>
                <w:sz w:val="24"/>
              </w:rPr>
              <w:t>33.844</w:t>
            </w:r>
          </w:p>
        </w:tc>
        <w:tc>
          <w:tcPr>
            <w:tcW w:w="1007" w:type="dxa"/>
          </w:tcPr>
          <w:p w:rsidR="00936B41" w:rsidRPr="00550A16" w:rsidRDefault="00936B41" w:rsidP="00936B41">
            <w:pPr>
              <w:jc w:val="center"/>
              <w:cnfStyle w:val="000000000000"/>
              <w:rPr>
                <w:sz w:val="24"/>
              </w:rPr>
            </w:pPr>
            <w:r w:rsidRPr="00550A16">
              <w:rPr>
                <w:sz w:val="24"/>
              </w:rPr>
              <w:t>103.68</w:t>
            </w:r>
          </w:p>
        </w:tc>
        <w:tc>
          <w:tcPr>
            <w:tcW w:w="1007" w:type="dxa"/>
          </w:tcPr>
          <w:p w:rsidR="00936B41" w:rsidRPr="00550A16" w:rsidRDefault="00936B41" w:rsidP="00936B41">
            <w:pPr>
              <w:jc w:val="center"/>
              <w:cnfStyle w:val="000000000000"/>
              <w:rPr>
                <w:sz w:val="24"/>
              </w:rPr>
            </w:pPr>
            <w:r w:rsidRPr="00550A16">
              <w:rPr>
                <w:sz w:val="24"/>
              </w:rPr>
              <w:t>5.8906</w:t>
            </w:r>
          </w:p>
        </w:tc>
        <w:tc>
          <w:tcPr>
            <w:tcW w:w="1007" w:type="dxa"/>
          </w:tcPr>
          <w:p w:rsidR="00936B41" w:rsidRPr="00550A16" w:rsidRDefault="00936B41" w:rsidP="00936B41">
            <w:pPr>
              <w:jc w:val="center"/>
              <w:cnfStyle w:val="000000000000"/>
              <w:rPr>
                <w:sz w:val="24"/>
              </w:rPr>
            </w:pPr>
            <w:r w:rsidRPr="00550A16">
              <w:rPr>
                <w:sz w:val="24"/>
              </w:rPr>
              <w:t>9.1994</w:t>
            </w:r>
          </w:p>
        </w:tc>
        <w:tc>
          <w:tcPr>
            <w:tcW w:w="1129" w:type="dxa"/>
          </w:tcPr>
          <w:p w:rsidR="00936B41" w:rsidRPr="00550A16" w:rsidRDefault="00936B41" w:rsidP="00936B41">
            <w:pPr>
              <w:jc w:val="center"/>
              <w:cnfStyle w:val="000000000000"/>
              <w:rPr>
                <w:sz w:val="24"/>
              </w:rPr>
            </w:pPr>
            <w:r w:rsidRPr="00550A16">
              <w:rPr>
                <w:sz w:val="24"/>
              </w:rPr>
              <w:t>1.9016</w:t>
            </w:r>
          </w:p>
        </w:tc>
        <w:tc>
          <w:tcPr>
            <w:tcW w:w="1007" w:type="dxa"/>
          </w:tcPr>
          <w:p w:rsidR="00936B41" w:rsidRPr="00550A16" w:rsidRDefault="00936B41" w:rsidP="00936B41">
            <w:pPr>
              <w:jc w:val="center"/>
              <w:cnfStyle w:val="000000000000"/>
              <w:rPr>
                <w:sz w:val="24"/>
              </w:rPr>
            </w:pPr>
            <w:r w:rsidRPr="00550A16">
              <w:rPr>
                <w:sz w:val="24"/>
              </w:rPr>
              <w:t>1.5748</w:t>
            </w:r>
          </w:p>
        </w:tc>
        <w:tc>
          <w:tcPr>
            <w:tcW w:w="1007" w:type="dxa"/>
          </w:tcPr>
          <w:p w:rsidR="00936B41" w:rsidRPr="00550A16" w:rsidRDefault="00936B41" w:rsidP="00936B41">
            <w:pPr>
              <w:jc w:val="center"/>
              <w:cnfStyle w:val="000000000000"/>
              <w:rPr>
                <w:sz w:val="24"/>
              </w:rPr>
            </w:pPr>
            <w:r w:rsidRPr="00550A16">
              <w:rPr>
                <w:sz w:val="24"/>
              </w:rPr>
              <w:t>2.2969</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C.V.</w:t>
            </w:r>
          </w:p>
        </w:tc>
        <w:tc>
          <w:tcPr>
            <w:tcW w:w="1022" w:type="dxa"/>
          </w:tcPr>
          <w:p w:rsidR="00936B41" w:rsidRPr="00550A16" w:rsidRDefault="00936B41" w:rsidP="00936B41">
            <w:pPr>
              <w:jc w:val="center"/>
              <w:cnfStyle w:val="000000000000"/>
              <w:rPr>
                <w:sz w:val="24"/>
              </w:rPr>
            </w:pPr>
            <w:r w:rsidRPr="00550A16">
              <w:rPr>
                <w:sz w:val="24"/>
              </w:rPr>
              <w:t>0.6713</w:t>
            </w:r>
          </w:p>
        </w:tc>
        <w:tc>
          <w:tcPr>
            <w:tcW w:w="1007" w:type="dxa"/>
          </w:tcPr>
          <w:p w:rsidR="00936B41" w:rsidRPr="00550A16" w:rsidRDefault="00936B41" w:rsidP="00936B41">
            <w:pPr>
              <w:jc w:val="center"/>
              <w:cnfStyle w:val="000000000000"/>
              <w:rPr>
                <w:sz w:val="24"/>
              </w:rPr>
            </w:pPr>
            <w:r w:rsidRPr="00550A16">
              <w:rPr>
                <w:sz w:val="24"/>
              </w:rPr>
              <w:t>0.76379</w:t>
            </w:r>
          </w:p>
        </w:tc>
        <w:tc>
          <w:tcPr>
            <w:tcW w:w="1007" w:type="dxa"/>
          </w:tcPr>
          <w:p w:rsidR="00936B41" w:rsidRPr="00550A16" w:rsidRDefault="00936B41" w:rsidP="00936B41">
            <w:pPr>
              <w:jc w:val="center"/>
              <w:cnfStyle w:val="000000000000"/>
              <w:rPr>
                <w:sz w:val="24"/>
              </w:rPr>
            </w:pPr>
            <w:r w:rsidRPr="00550A16">
              <w:rPr>
                <w:sz w:val="24"/>
              </w:rPr>
              <w:t>0.52955</w:t>
            </w:r>
          </w:p>
        </w:tc>
        <w:tc>
          <w:tcPr>
            <w:tcW w:w="1007" w:type="dxa"/>
          </w:tcPr>
          <w:p w:rsidR="00936B41" w:rsidRPr="00550A16" w:rsidRDefault="00936B41" w:rsidP="00936B41">
            <w:pPr>
              <w:jc w:val="center"/>
              <w:cnfStyle w:val="000000000000"/>
              <w:rPr>
                <w:sz w:val="24"/>
              </w:rPr>
            </w:pPr>
            <w:r w:rsidRPr="00550A16">
              <w:rPr>
                <w:sz w:val="24"/>
              </w:rPr>
              <w:t>0.77621</w:t>
            </w:r>
          </w:p>
        </w:tc>
        <w:tc>
          <w:tcPr>
            <w:tcW w:w="1007" w:type="dxa"/>
          </w:tcPr>
          <w:p w:rsidR="00936B41" w:rsidRPr="00550A16" w:rsidRDefault="00936B41" w:rsidP="00936B41">
            <w:pPr>
              <w:jc w:val="center"/>
              <w:cnfStyle w:val="000000000000"/>
              <w:rPr>
                <w:sz w:val="24"/>
              </w:rPr>
            </w:pPr>
            <w:r w:rsidRPr="00550A16">
              <w:rPr>
                <w:sz w:val="24"/>
              </w:rPr>
              <w:t>0.76990</w:t>
            </w:r>
          </w:p>
        </w:tc>
        <w:tc>
          <w:tcPr>
            <w:tcW w:w="1129" w:type="dxa"/>
          </w:tcPr>
          <w:p w:rsidR="00936B41" w:rsidRPr="00550A16" w:rsidRDefault="00936B41" w:rsidP="00936B41">
            <w:pPr>
              <w:jc w:val="center"/>
              <w:cnfStyle w:val="000000000000"/>
              <w:rPr>
                <w:sz w:val="24"/>
              </w:rPr>
            </w:pPr>
            <w:r w:rsidRPr="00550A16">
              <w:rPr>
                <w:sz w:val="24"/>
              </w:rPr>
              <w:t>2.6267</w:t>
            </w:r>
          </w:p>
        </w:tc>
        <w:tc>
          <w:tcPr>
            <w:tcW w:w="1007" w:type="dxa"/>
          </w:tcPr>
          <w:p w:rsidR="00936B41" w:rsidRPr="00550A16" w:rsidRDefault="00936B41" w:rsidP="00936B41">
            <w:pPr>
              <w:jc w:val="center"/>
              <w:cnfStyle w:val="000000000000"/>
              <w:rPr>
                <w:sz w:val="24"/>
              </w:rPr>
            </w:pPr>
            <w:r w:rsidRPr="00550A16">
              <w:rPr>
                <w:sz w:val="24"/>
              </w:rPr>
              <w:t>0.69045</w:t>
            </w:r>
          </w:p>
        </w:tc>
        <w:tc>
          <w:tcPr>
            <w:tcW w:w="1007" w:type="dxa"/>
          </w:tcPr>
          <w:p w:rsidR="00936B41" w:rsidRPr="00550A16" w:rsidRDefault="00936B41" w:rsidP="00936B41">
            <w:pPr>
              <w:jc w:val="center"/>
              <w:cnfStyle w:val="000000000000"/>
              <w:rPr>
                <w:sz w:val="24"/>
              </w:rPr>
            </w:pPr>
            <w:r w:rsidRPr="00550A16">
              <w:rPr>
                <w:sz w:val="24"/>
              </w:rPr>
              <w:t>1.1619</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Skewness</w:t>
            </w:r>
          </w:p>
        </w:tc>
        <w:tc>
          <w:tcPr>
            <w:tcW w:w="1022" w:type="dxa"/>
          </w:tcPr>
          <w:p w:rsidR="00936B41" w:rsidRPr="00550A16" w:rsidRDefault="00936B41" w:rsidP="00936B41">
            <w:pPr>
              <w:jc w:val="center"/>
              <w:cnfStyle w:val="000000000000"/>
              <w:rPr>
                <w:sz w:val="24"/>
              </w:rPr>
            </w:pPr>
            <w:r w:rsidRPr="00550A16">
              <w:rPr>
                <w:sz w:val="24"/>
              </w:rPr>
              <w:t>2.0539</w:t>
            </w:r>
          </w:p>
        </w:tc>
        <w:tc>
          <w:tcPr>
            <w:tcW w:w="1007" w:type="dxa"/>
          </w:tcPr>
          <w:p w:rsidR="00936B41" w:rsidRPr="00550A16" w:rsidRDefault="00936B41" w:rsidP="00936B41">
            <w:pPr>
              <w:jc w:val="center"/>
              <w:cnfStyle w:val="000000000000"/>
              <w:rPr>
                <w:sz w:val="24"/>
              </w:rPr>
            </w:pPr>
            <w:r w:rsidRPr="00550A16">
              <w:rPr>
                <w:sz w:val="24"/>
              </w:rPr>
              <w:t>1.1756</w:t>
            </w:r>
          </w:p>
        </w:tc>
        <w:tc>
          <w:tcPr>
            <w:tcW w:w="1007" w:type="dxa"/>
          </w:tcPr>
          <w:p w:rsidR="00936B41" w:rsidRPr="00550A16" w:rsidRDefault="00936B41" w:rsidP="00936B41">
            <w:pPr>
              <w:jc w:val="center"/>
              <w:cnfStyle w:val="000000000000"/>
              <w:rPr>
                <w:sz w:val="24"/>
              </w:rPr>
            </w:pPr>
            <w:r w:rsidRPr="00550A16">
              <w:rPr>
                <w:sz w:val="24"/>
              </w:rPr>
              <w:t>-0.1262</w:t>
            </w:r>
          </w:p>
        </w:tc>
        <w:tc>
          <w:tcPr>
            <w:tcW w:w="1007" w:type="dxa"/>
          </w:tcPr>
          <w:p w:rsidR="00936B41" w:rsidRPr="00550A16" w:rsidRDefault="00936B41" w:rsidP="00936B41">
            <w:pPr>
              <w:jc w:val="center"/>
              <w:cnfStyle w:val="000000000000"/>
              <w:rPr>
                <w:sz w:val="24"/>
              </w:rPr>
            </w:pPr>
            <w:r w:rsidRPr="00550A16">
              <w:rPr>
                <w:sz w:val="24"/>
              </w:rPr>
              <w:t>1.1708</w:t>
            </w:r>
          </w:p>
        </w:tc>
        <w:tc>
          <w:tcPr>
            <w:tcW w:w="1007" w:type="dxa"/>
          </w:tcPr>
          <w:p w:rsidR="00936B41" w:rsidRPr="00550A16" w:rsidRDefault="00936B41" w:rsidP="00936B41">
            <w:pPr>
              <w:jc w:val="center"/>
              <w:cnfStyle w:val="000000000000"/>
              <w:rPr>
                <w:sz w:val="24"/>
              </w:rPr>
            </w:pPr>
            <w:r w:rsidRPr="00550A16">
              <w:rPr>
                <w:sz w:val="24"/>
              </w:rPr>
              <w:t>1.8134</w:t>
            </w:r>
          </w:p>
        </w:tc>
        <w:tc>
          <w:tcPr>
            <w:tcW w:w="1129" w:type="dxa"/>
          </w:tcPr>
          <w:p w:rsidR="00936B41" w:rsidRPr="00550A16" w:rsidRDefault="00936B41" w:rsidP="00936B41">
            <w:pPr>
              <w:jc w:val="center"/>
              <w:cnfStyle w:val="000000000000"/>
              <w:rPr>
                <w:sz w:val="24"/>
              </w:rPr>
            </w:pPr>
            <w:r w:rsidRPr="00550A16">
              <w:rPr>
                <w:sz w:val="24"/>
              </w:rPr>
              <w:t>3.9120</w:t>
            </w:r>
          </w:p>
        </w:tc>
        <w:tc>
          <w:tcPr>
            <w:tcW w:w="1007" w:type="dxa"/>
          </w:tcPr>
          <w:p w:rsidR="00936B41" w:rsidRPr="00550A16" w:rsidRDefault="00936B41" w:rsidP="00936B41">
            <w:pPr>
              <w:jc w:val="center"/>
              <w:cnfStyle w:val="000000000000"/>
              <w:rPr>
                <w:sz w:val="24"/>
              </w:rPr>
            </w:pPr>
            <w:r w:rsidRPr="00550A16">
              <w:rPr>
                <w:sz w:val="24"/>
              </w:rPr>
              <w:t>0.88493</w:t>
            </w:r>
          </w:p>
        </w:tc>
        <w:tc>
          <w:tcPr>
            <w:tcW w:w="1007" w:type="dxa"/>
          </w:tcPr>
          <w:p w:rsidR="00936B41" w:rsidRPr="00550A16" w:rsidRDefault="00936B41" w:rsidP="00936B41">
            <w:pPr>
              <w:jc w:val="center"/>
              <w:cnfStyle w:val="000000000000"/>
              <w:rPr>
                <w:sz w:val="24"/>
              </w:rPr>
            </w:pPr>
            <w:r w:rsidRPr="00550A16">
              <w:rPr>
                <w:sz w:val="24"/>
              </w:rPr>
              <w:t>3.2526</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Ex. Kurtosis</w:t>
            </w:r>
          </w:p>
        </w:tc>
        <w:tc>
          <w:tcPr>
            <w:tcW w:w="1022" w:type="dxa"/>
          </w:tcPr>
          <w:p w:rsidR="00936B41" w:rsidRPr="00550A16" w:rsidRDefault="00936B41" w:rsidP="00936B41">
            <w:pPr>
              <w:jc w:val="center"/>
              <w:cnfStyle w:val="000000000000"/>
              <w:rPr>
                <w:sz w:val="24"/>
              </w:rPr>
            </w:pPr>
            <w:r w:rsidRPr="00550A16">
              <w:rPr>
                <w:sz w:val="24"/>
              </w:rPr>
              <w:t>5.0567</w:t>
            </w:r>
          </w:p>
        </w:tc>
        <w:tc>
          <w:tcPr>
            <w:tcW w:w="1007" w:type="dxa"/>
          </w:tcPr>
          <w:p w:rsidR="00936B41" w:rsidRPr="00550A16" w:rsidRDefault="00936B41" w:rsidP="00936B41">
            <w:pPr>
              <w:jc w:val="center"/>
              <w:cnfStyle w:val="000000000000"/>
              <w:rPr>
                <w:sz w:val="24"/>
              </w:rPr>
            </w:pPr>
            <w:r w:rsidRPr="00550A16">
              <w:rPr>
                <w:sz w:val="24"/>
              </w:rPr>
              <w:t>2.0960</w:t>
            </w:r>
          </w:p>
        </w:tc>
        <w:tc>
          <w:tcPr>
            <w:tcW w:w="1007" w:type="dxa"/>
          </w:tcPr>
          <w:p w:rsidR="00936B41" w:rsidRPr="00550A16" w:rsidRDefault="00936B41" w:rsidP="00936B41">
            <w:pPr>
              <w:jc w:val="center"/>
              <w:cnfStyle w:val="000000000000"/>
              <w:rPr>
                <w:sz w:val="24"/>
              </w:rPr>
            </w:pPr>
            <w:r w:rsidRPr="00550A16">
              <w:rPr>
                <w:sz w:val="24"/>
              </w:rPr>
              <w:t>-1.5310</w:t>
            </w:r>
          </w:p>
        </w:tc>
        <w:tc>
          <w:tcPr>
            <w:tcW w:w="1007" w:type="dxa"/>
          </w:tcPr>
          <w:p w:rsidR="00936B41" w:rsidRPr="00550A16" w:rsidRDefault="00936B41" w:rsidP="00936B41">
            <w:pPr>
              <w:jc w:val="center"/>
              <w:cnfStyle w:val="000000000000"/>
              <w:rPr>
                <w:sz w:val="24"/>
              </w:rPr>
            </w:pPr>
            <w:r w:rsidRPr="00550A16">
              <w:rPr>
                <w:sz w:val="24"/>
              </w:rPr>
              <w:t>1.3717</w:t>
            </w:r>
          </w:p>
        </w:tc>
        <w:tc>
          <w:tcPr>
            <w:tcW w:w="1007" w:type="dxa"/>
          </w:tcPr>
          <w:p w:rsidR="00936B41" w:rsidRPr="00550A16" w:rsidRDefault="00936B41" w:rsidP="00936B41">
            <w:pPr>
              <w:jc w:val="center"/>
              <w:cnfStyle w:val="000000000000"/>
              <w:rPr>
                <w:sz w:val="24"/>
              </w:rPr>
            </w:pPr>
            <w:r w:rsidRPr="00550A16">
              <w:rPr>
                <w:sz w:val="24"/>
              </w:rPr>
              <w:t>4.6768</w:t>
            </w:r>
          </w:p>
        </w:tc>
        <w:tc>
          <w:tcPr>
            <w:tcW w:w="1129" w:type="dxa"/>
          </w:tcPr>
          <w:p w:rsidR="00936B41" w:rsidRPr="00550A16" w:rsidRDefault="00936B41" w:rsidP="00936B41">
            <w:pPr>
              <w:jc w:val="center"/>
              <w:cnfStyle w:val="000000000000"/>
              <w:rPr>
                <w:sz w:val="24"/>
              </w:rPr>
            </w:pPr>
            <w:r w:rsidRPr="00550A16">
              <w:rPr>
                <w:sz w:val="24"/>
              </w:rPr>
              <w:t>15.004</w:t>
            </w:r>
          </w:p>
        </w:tc>
        <w:tc>
          <w:tcPr>
            <w:tcW w:w="1007" w:type="dxa"/>
          </w:tcPr>
          <w:p w:rsidR="00936B41" w:rsidRPr="00550A16" w:rsidRDefault="00936B41" w:rsidP="00936B41">
            <w:pPr>
              <w:jc w:val="center"/>
              <w:cnfStyle w:val="000000000000"/>
              <w:rPr>
                <w:sz w:val="24"/>
              </w:rPr>
            </w:pPr>
            <w:r w:rsidRPr="00550A16">
              <w:rPr>
                <w:sz w:val="24"/>
              </w:rPr>
              <w:t>-0.2680</w:t>
            </w:r>
          </w:p>
        </w:tc>
        <w:tc>
          <w:tcPr>
            <w:tcW w:w="1007" w:type="dxa"/>
          </w:tcPr>
          <w:p w:rsidR="00936B41" w:rsidRPr="00550A16" w:rsidRDefault="00936B41" w:rsidP="00936B41">
            <w:pPr>
              <w:jc w:val="center"/>
              <w:cnfStyle w:val="000000000000"/>
              <w:rPr>
                <w:sz w:val="24"/>
              </w:rPr>
            </w:pPr>
            <w:r w:rsidRPr="00550A16">
              <w:rPr>
                <w:sz w:val="24"/>
              </w:rPr>
              <w:t>11.321</w:t>
            </w:r>
          </w:p>
        </w:tc>
      </w:tr>
      <w:tr w:rsidR="008C068D" w:rsidRPr="00550A16" w:rsidTr="007C6DA2">
        <w:trPr>
          <w:trHeight w:val="20"/>
        </w:trPr>
        <w:tc>
          <w:tcPr>
            <w:cnfStyle w:val="001000000000"/>
            <w:tcW w:w="1205" w:type="dxa"/>
          </w:tcPr>
          <w:p w:rsidR="00936B41" w:rsidRPr="00550A16" w:rsidRDefault="00936B41" w:rsidP="00936B41">
            <w:pPr>
              <w:rPr>
                <w:sz w:val="24"/>
              </w:rPr>
            </w:pPr>
            <w:r w:rsidRPr="00550A16">
              <w:rPr>
                <w:sz w:val="24"/>
              </w:rPr>
              <w:t xml:space="preserve">Variable </w:t>
            </w:r>
          </w:p>
        </w:tc>
        <w:tc>
          <w:tcPr>
            <w:tcW w:w="1022" w:type="dxa"/>
          </w:tcPr>
          <w:p w:rsidR="00936B41" w:rsidRPr="00550A16" w:rsidRDefault="00936B41" w:rsidP="00936B41">
            <w:pPr>
              <w:jc w:val="center"/>
              <w:cnfStyle w:val="000000000000"/>
              <w:rPr>
                <w:b/>
                <w:bCs/>
                <w:color w:val="FFFFFF" w:themeColor="background1"/>
                <w:sz w:val="24"/>
              </w:rPr>
            </w:pPr>
            <w:r w:rsidRPr="00550A16">
              <w:rPr>
                <w:b/>
                <w:bCs/>
                <w:sz w:val="24"/>
              </w:rPr>
              <w:t>ITR</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RTR</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PTR</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ROA</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ROE</w:t>
            </w:r>
          </w:p>
        </w:tc>
        <w:tc>
          <w:tcPr>
            <w:tcW w:w="1129" w:type="dxa"/>
          </w:tcPr>
          <w:p w:rsidR="00936B41" w:rsidRPr="00550A16" w:rsidRDefault="00936B41" w:rsidP="00936B41">
            <w:pPr>
              <w:jc w:val="center"/>
              <w:cnfStyle w:val="000000000000"/>
              <w:rPr>
                <w:b/>
                <w:bCs/>
                <w:color w:val="FFFFFF" w:themeColor="background1"/>
                <w:sz w:val="24"/>
              </w:rPr>
            </w:pPr>
            <w:r w:rsidRPr="00550A16">
              <w:rPr>
                <w:b/>
                <w:bCs/>
                <w:sz w:val="24"/>
              </w:rPr>
              <w:t>Cash Ratio</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Current Ratio</w:t>
            </w:r>
          </w:p>
        </w:tc>
        <w:tc>
          <w:tcPr>
            <w:tcW w:w="1007" w:type="dxa"/>
          </w:tcPr>
          <w:p w:rsidR="00936B41" w:rsidRPr="00550A16" w:rsidRDefault="00936B41" w:rsidP="00936B41">
            <w:pPr>
              <w:jc w:val="center"/>
              <w:cnfStyle w:val="000000000000"/>
              <w:rPr>
                <w:b/>
                <w:bCs/>
                <w:color w:val="FFFFFF" w:themeColor="background1"/>
                <w:sz w:val="24"/>
              </w:rPr>
            </w:pPr>
            <w:r w:rsidRPr="00550A16">
              <w:rPr>
                <w:b/>
                <w:bCs/>
                <w:sz w:val="24"/>
              </w:rPr>
              <w:t>Quick Ratio</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5% per</w:t>
            </w:r>
          </w:p>
        </w:tc>
        <w:tc>
          <w:tcPr>
            <w:tcW w:w="1022" w:type="dxa"/>
          </w:tcPr>
          <w:p w:rsidR="00936B41" w:rsidRPr="00550A16" w:rsidRDefault="00936B41" w:rsidP="00936B41">
            <w:pPr>
              <w:jc w:val="center"/>
              <w:cnfStyle w:val="000000000000"/>
              <w:rPr>
                <w:sz w:val="24"/>
              </w:rPr>
            </w:pPr>
            <w:r w:rsidRPr="00550A16">
              <w:rPr>
                <w:sz w:val="24"/>
              </w:rPr>
              <w:t>0.96400</w:t>
            </w:r>
          </w:p>
        </w:tc>
        <w:tc>
          <w:tcPr>
            <w:tcW w:w="1007" w:type="dxa"/>
          </w:tcPr>
          <w:p w:rsidR="00936B41" w:rsidRPr="00550A16" w:rsidRDefault="00936B41" w:rsidP="00936B41">
            <w:pPr>
              <w:jc w:val="center"/>
              <w:cnfStyle w:val="000000000000"/>
              <w:rPr>
                <w:sz w:val="24"/>
              </w:rPr>
            </w:pPr>
            <w:r w:rsidRPr="00550A16">
              <w:rPr>
                <w:sz w:val="24"/>
              </w:rPr>
              <w:t>1.7600</w:t>
            </w:r>
          </w:p>
        </w:tc>
        <w:tc>
          <w:tcPr>
            <w:tcW w:w="1007" w:type="dxa"/>
          </w:tcPr>
          <w:p w:rsidR="00936B41" w:rsidRPr="00550A16" w:rsidRDefault="00936B41" w:rsidP="00936B41">
            <w:pPr>
              <w:jc w:val="center"/>
              <w:cnfStyle w:val="000000000000"/>
              <w:rPr>
                <w:sz w:val="24"/>
              </w:rPr>
            </w:pPr>
            <w:r w:rsidRPr="00550A16">
              <w:rPr>
                <w:sz w:val="24"/>
              </w:rPr>
              <w:t>55.530</w:t>
            </w:r>
          </w:p>
        </w:tc>
        <w:tc>
          <w:tcPr>
            <w:tcW w:w="1007" w:type="dxa"/>
          </w:tcPr>
          <w:p w:rsidR="00936B41" w:rsidRPr="00550A16" w:rsidRDefault="00936B41" w:rsidP="00936B41">
            <w:pPr>
              <w:jc w:val="center"/>
              <w:cnfStyle w:val="000000000000"/>
              <w:rPr>
                <w:sz w:val="24"/>
              </w:rPr>
            </w:pPr>
            <w:r w:rsidRPr="00550A16">
              <w:rPr>
                <w:sz w:val="24"/>
              </w:rPr>
              <w:t>1.0060</w:t>
            </w:r>
          </w:p>
        </w:tc>
        <w:tc>
          <w:tcPr>
            <w:tcW w:w="1007" w:type="dxa"/>
          </w:tcPr>
          <w:p w:rsidR="00936B41" w:rsidRPr="00550A16" w:rsidRDefault="00936B41" w:rsidP="00936B41">
            <w:pPr>
              <w:jc w:val="center"/>
              <w:cnfStyle w:val="000000000000"/>
              <w:rPr>
                <w:sz w:val="24"/>
              </w:rPr>
            </w:pPr>
            <w:r w:rsidRPr="00550A16">
              <w:rPr>
                <w:sz w:val="24"/>
              </w:rPr>
              <w:t>1.5380</w:t>
            </w:r>
          </w:p>
        </w:tc>
        <w:tc>
          <w:tcPr>
            <w:tcW w:w="1129" w:type="dxa"/>
          </w:tcPr>
          <w:p w:rsidR="00936B41" w:rsidRPr="00550A16" w:rsidRDefault="00936B41" w:rsidP="00936B41">
            <w:pPr>
              <w:jc w:val="center"/>
              <w:cnfStyle w:val="000000000000"/>
              <w:rPr>
                <w:sz w:val="24"/>
              </w:rPr>
            </w:pPr>
            <w:r w:rsidRPr="00550A16">
              <w:rPr>
                <w:sz w:val="24"/>
              </w:rPr>
              <w:t>0.016400</w:t>
            </w:r>
          </w:p>
        </w:tc>
        <w:tc>
          <w:tcPr>
            <w:tcW w:w="1007" w:type="dxa"/>
          </w:tcPr>
          <w:p w:rsidR="00936B41" w:rsidRPr="00550A16" w:rsidRDefault="00936B41" w:rsidP="00936B41">
            <w:pPr>
              <w:jc w:val="center"/>
              <w:cnfStyle w:val="000000000000"/>
              <w:rPr>
                <w:sz w:val="24"/>
              </w:rPr>
            </w:pPr>
            <w:r w:rsidRPr="00550A16">
              <w:rPr>
                <w:sz w:val="24"/>
              </w:rPr>
              <w:t>0.64200</w:t>
            </w:r>
          </w:p>
        </w:tc>
        <w:tc>
          <w:tcPr>
            <w:tcW w:w="1007" w:type="dxa"/>
          </w:tcPr>
          <w:p w:rsidR="00936B41" w:rsidRPr="00550A16" w:rsidRDefault="00936B41" w:rsidP="00936B41">
            <w:pPr>
              <w:jc w:val="center"/>
              <w:cnfStyle w:val="000000000000"/>
              <w:rPr>
                <w:sz w:val="24"/>
              </w:rPr>
            </w:pPr>
            <w:r w:rsidRPr="00550A16">
              <w:rPr>
                <w:sz w:val="24"/>
              </w:rPr>
              <w:t>0.38320</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95% per</w:t>
            </w:r>
          </w:p>
        </w:tc>
        <w:tc>
          <w:tcPr>
            <w:tcW w:w="1022" w:type="dxa"/>
          </w:tcPr>
          <w:p w:rsidR="00936B41" w:rsidRPr="00550A16" w:rsidRDefault="00936B41" w:rsidP="00936B41">
            <w:pPr>
              <w:jc w:val="center"/>
              <w:cnfStyle w:val="000000000000"/>
              <w:rPr>
                <w:sz w:val="24"/>
              </w:rPr>
            </w:pPr>
            <w:r w:rsidRPr="00550A16">
              <w:rPr>
                <w:sz w:val="24"/>
              </w:rPr>
              <w:t>8.1940</w:t>
            </w:r>
          </w:p>
        </w:tc>
        <w:tc>
          <w:tcPr>
            <w:tcW w:w="1007" w:type="dxa"/>
          </w:tcPr>
          <w:p w:rsidR="00936B41" w:rsidRPr="00550A16" w:rsidRDefault="00936B41" w:rsidP="00936B41">
            <w:pPr>
              <w:jc w:val="center"/>
              <w:cnfStyle w:val="000000000000"/>
              <w:rPr>
                <w:sz w:val="24"/>
              </w:rPr>
            </w:pPr>
            <w:r w:rsidRPr="00550A16">
              <w:rPr>
                <w:sz w:val="24"/>
              </w:rPr>
              <w:t>114.27</w:t>
            </w:r>
          </w:p>
        </w:tc>
        <w:tc>
          <w:tcPr>
            <w:tcW w:w="1007" w:type="dxa"/>
          </w:tcPr>
          <w:p w:rsidR="00936B41" w:rsidRPr="00550A16" w:rsidRDefault="00936B41" w:rsidP="00936B41">
            <w:pPr>
              <w:jc w:val="center"/>
              <w:cnfStyle w:val="000000000000"/>
              <w:rPr>
                <w:sz w:val="24"/>
              </w:rPr>
            </w:pPr>
            <w:r w:rsidRPr="00550A16">
              <w:rPr>
                <w:sz w:val="24"/>
              </w:rPr>
              <w:t>3.4401</w:t>
            </w:r>
          </w:p>
        </w:tc>
        <w:tc>
          <w:tcPr>
            <w:tcW w:w="1007" w:type="dxa"/>
          </w:tcPr>
          <w:p w:rsidR="00936B41" w:rsidRPr="00550A16" w:rsidRDefault="00936B41" w:rsidP="00936B41">
            <w:pPr>
              <w:jc w:val="center"/>
              <w:cnfStyle w:val="000000000000"/>
              <w:rPr>
                <w:sz w:val="24"/>
              </w:rPr>
            </w:pPr>
            <w:r w:rsidRPr="00550A16">
              <w:rPr>
                <w:sz w:val="24"/>
              </w:rPr>
              <w:t>17.856</w:t>
            </w:r>
          </w:p>
        </w:tc>
        <w:tc>
          <w:tcPr>
            <w:tcW w:w="1007" w:type="dxa"/>
          </w:tcPr>
          <w:p w:rsidR="00936B41" w:rsidRPr="00550A16" w:rsidRDefault="00936B41" w:rsidP="00936B41">
            <w:pPr>
              <w:jc w:val="center"/>
              <w:cnfStyle w:val="000000000000"/>
              <w:rPr>
                <w:sz w:val="24"/>
              </w:rPr>
            </w:pPr>
            <w:r w:rsidRPr="00550A16">
              <w:rPr>
                <w:sz w:val="24"/>
              </w:rPr>
              <w:t>28.280</w:t>
            </w:r>
          </w:p>
        </w:tc>
        <w:tc>
          <w:tcPr>
            <w:tcW w:w="1129" w:type="dxa"/>
          </w:tcPr>
          <w:p w:rsidR="00936B41" w:rsidRPr="00550A16" w:rsidRDefault="00936B41" w:rsidP="00936B41">
            <w:pPr>
              <w:jc w:val="center"/>
              <w:cnfStyle w:val="000000000000"/>
              <w:rPr>
                <w:sz w:val="24"/>
              </w:rPr>
            </w:pPr>
            <w:r w:rsidRPr="00550A16">
              <w:rPr>
                <w:sz w:val="24"/>
              </w:rPr>
              <w:t>5.3940</w:t>
            </w:r>
          </w:p>
        </w:tc>
        <w:tc>
          <w:tcPr>
            <w:tcW w:w="1007" w:type="dxa"/>
          </w:tcPr>
          <w:p w:rsidR="00936B41" w:rsidRPr="00550A16" w:rsidRDefault="00936B41" w:rsidP="00936B41">
            <w:pPr>
              <w:jc w:val="center"/>
              <w:cnfStyle w:val="000000000000"/>
              <w:rPr>
                <w:sz w:val="24"/>
              </w:rPr>
            </w:pPr>
            <w:r w:rsidRPr="00550A16">
              <w:rPr>
                <w:sz w:val="24"/>
              </w:rPr>
              <w:t>5.5820</w:t>
            </w:r>
          </w:p>
        </w:tc>
        <w:tc>
          <w:tcPr>
            <w:tcW w:w="1007" w:type="dxa"/>
          </w:tcPr>
          <w:p w:rsidR="00936B41" w:rsidRPr="00550A16" w:rsidRDefault="00936B41" w:rsidP="00936B41">
            <w:pPr>
              <w:jc w:val="center"/>
              <w:cnfStyle w:val="000000000000"/>
              <w:rPr>
                <w:sz w:val="24"/>
              </w:rPr>
            </w:pPr>
            <w:r w:rsidRPr="00550A16">
              <w:rPr>
                <w:sz w:val="24"/>
              </w:rPr>
              <w:t>6.5040</w:t>
            </w:r>
          </w:p>
        </w:tc>
      </w:tr>
      <w:tr w:rsidR="008C068D" w:rsidRPr="00550A16" w:rsidTr="007C6DA2">
        <w:trPr>
          <w:trHeight w:val="20"/>
        </w:trPr>
        <w:tc>
          <w:tcPr>
            <w:cnfStyle w:val="001000000000"/>
            <w:tcW w:w="1205" w:type="dxa"/>
          </w:tcPr>
          <w:p w:rsidR="00936B41" w:rsidRPr="00550A16" w:rsidRDefault="00936B41" w:rsidP="00936B41">
            <w:pPr>
              <w:jc w:val="center"/>
              <w:rPr>
                <w:sz w:val="24"/>
              </w:rPr>
            </w:pPr>
            <w:r w:rsidRPr="00550A16">
              <w:rPr>
                <w:sz w:val="24"/>
              </w:rPr>
              <w:t>IQ range</w:t>
            </w:r>
          </w:p>
        </w:tc>
        <w:tc>
          <w:tcPr>
            <w:tcW w:w="1022" w:type="dxa"/>
          </w:tcPr>
          <w:p w:rsidR="00936B41" w:rsidRPr="00550A16" w:rsidRDefault="00936B41" w:rsidP="00936B41">
            <w:pPr>
              <w:jc w:val="center"/>
              <w:cnfStyle w:val="000000000000"/>
              <w:rPr>
                <w:sz w:val="24"/>
              </w:rPr>
            </w:pPr>
            <w:r w:rsidRPr="00550A16">
              <w:rPr>
                <w:sz w:val="24"/>
              </w:rPr>
              <w:t>1.5400</w:t>
            </w:r>
          </w:p>
        </w:tc>
        <w:tc>
          <w:tcPr>
            <w:tcW w:w="1007" w:type="dxa"/>
          </w:tcPr>
          <w:p w:rsidR="00936B41" w:rsidRPr="00550A16" w:rsidRDefault="00936B41" w:rsidP="00936B41">
            <w:pPr>
              <w:jc w:val="center"/>
              <w:cnfStyle w:val="000000000000"/>
              <w:rPr>
                <w:sz w:val="24"/>
              </w:rPr>
            </w:pPr>
            <w:r w:rsidRPr="00550A16">
              <w:rPr>
                <w:sz w:val="24"/>
              </w:rPr>
              <w:t>48.330</w:t>
            </w:r>
          </w:p>
        </w:tc>
        <w:tc>
          <w:tcPr>
            <w:tcW w:w="1007" w:type="dxa"/>
          </w:tcPr>
          <w:p w:rsidR="00936B41" w:rsidRPr="00550A16" w:rsidRDefault="00936B41" w:rsidP="00936B41">
            <w:pPr>
              <w:jc w:val="center"/>
              <w:cnfStyle w:val="000000000000"/>
              <w:rPr>
                <w:sz w:val="24"/>
              </w:rPr>
            </w:pPr>
            <w:r w:rsidRPr="00550A16">
              <w:rPr>
                <w:sz w:val="24"/>
              </w:rPr>
              <w:t>204.66</w:t>
            </w:r>
          </w:p>
        </w:tc>
        <w:tc>
          <w:tcPr>
            <w:tcW w:w="1007" w:type="dxa"/>
          </w:tcPr>
          <w:p w:rsidR="00936B41" w:rsidRPr="00550A16" w:rsidRDefault="00936B41" w:rsidP="00936B41">
            <w:pPr>
              <w:jc w:val="center"/>
              <w:cnfStyle w:val="000000000000"/>
              <w:rPr>
                <w:sz w:val="24"/>
              </w:rPr>
            </w:pPr>
            <w:r w:rsidRPr="00550A16">
              <w:rPr>
                <w:sz w:val="24"/>
              </w:rPr>
              <w:t>9.1000</w:t>
            </w:r>
          </w:p>
        </w:tc>
        <w:tc>
          <w:tcPr>
            <w:tcW w:w="1007" w:type="dxa"/>
          </w:tcPr>
          <w:p w:rsidR="00936B41" w:rsidRPr="00550A16" w:rsidRDefault="00936B41" w:rsidP="00936B41">
            <w:pPr>
              <w:jc w:val="center"/>
              <w:cnfStyle w:val="000000000000"/>
              <w:rPr>
                <w:sz w:val="24"/>
              </w:rPr>
            </w:pPr>
            <w:r w:rsidRPr="00550A16">
              <w:rPr>
                <w:sz w:val="24"/>
              </w:rPr>
              <w:t>11.440</w:t>
            </w:r>
          </w:p>
        </w:tc>
        <w:tc>
          <w:tcPr>
            <w:tcW w:w="1129" w:type="dxa"/>
          </w:tcPr>
          <w:p w:rsidR="00936B41" w:rsidRPr="00550A16" w:rsidRDefault="00936B41" w:rsidP="00936B41">
            <w:pPr>
              <w:jc w:val="center"/>
              <w:cnfStyle w:val="000000000000"/>
              <w:rPr>
                <w:sz w:val="24"/>
              </w:rPr>
            </w:pPr>
            <w:r w:rsidRPr="00550A16">
              <w:rPr>
                <w:sz w:val="24"/>
              </w:rPr>
              <w:t>0.25500</w:t>
            </w:r>
          </w:p>
        </w:tc>
        <w:tc>
          <w:tcPr>
            <w:tcW w:w="1007" w:type="dxa"/>
          </w:tcPr>
          <w:p w:rsidR="00936B41" w:rsidRPr="00550A16" w:rsidRDefault="00936B41" w:rsidP="00936B41">
            <w:pPr>
              <w:jc w:val="center"/>
              <w:cnfStyle w:val="000000000000"/>
              <w:rPr>
                <w:sz w:val="24"/>
              </w:rPr>
            </w:pPr>
            <w:r w:rsidRPr="00550A16">
              <w:rPr>
                <w:sz w:val="24"/>
              </w:rPr>
              <w:t>1.8900</w:t>
            </w:r>
          </w:p>
        </w:tc>
        <w:tc>
          <w:tcPr>
            <w:tcW w:w="1007" w:type="dxa"/>
          </w:tcPr>
          <w:p w:rsidR="00936B41" w:rsidRPr="00550A16" w:rsidRDefault="00936B41" w:rsidP="00936B41">
            <w:pPr>
              <w:jc w:val="center"/>
              <w:cnfStyle w:val="000000000000"/>
              <w:rPr>
                <w:sz w:val="24"/>
              </w:rPr>
            </w:pPr>
            <w:r w:rsidRPr="00550A16">
              <w:rPr>
                <w:sz w:val="24"/>
              </w:rPr>
              <w:t>1.4700</w:t>
            </w:r>
          </w:p>
        </w:tc>
      </w:tr>
    </w:tbl>
    <w:p w:rsidR="00936B41" w:rsidRPr="004607C0" w:rsidRDefault="00936B41" w:rsidP="00936B41">
      <w:pPr>
        <w:jc w:val="both"/>
        <w:rPr>
          <w:rFonts w:ascii="Times New Roman" w:eastAsiaTheme="minorHAnsi" w:hAnsi="Times New Roman"/>
          <w:b/>
          <w:bCs/>
          <w:sz w:val="24"/>
          <w:u w:val="single"/>
          <w:lang w:val="en-GB" w:bidi="bn-IN"/>
        </w:rPr>
      </w:pPr>
    </w:p>
    <w:p w:rsidR="007C6DA2" w:rsidRPr="004607C0" w:rsidRDefault="00936B41" w:rsidP="004607C0">
      <w:pPr>
        <w:jc w:val="both"/>
        <w:rPr>
          <w:rFonts w:ascii="Times New Roman" w:hAnsi="Times New Roman" w:cs="Times New Roman"/>
          <w:color w:val="44546A" w:themeColor="text2"/>
          <w:sz w:val="24"/>
        </w:rPr>
      </w:pPr>
      <w:r w:rsidRPr="00550A16">
        <w:rPr>
          <w:rFonts w:ascii="Times New Roman" w:eastAsiaTheme="minorHAnsi" w:hAnsi="Times New Roman" w:cs="Times New Roman"/>
          <w:sz w:val="24"/>
          <w:lang w:val="en-GB" w:bidi="bn-IN"/>
        </w:rPr>
        <w:t>The descriptive statistics from Model-2 clearly states that the ITR, Cash Ratio, Current Ratio and Quick Ratio have the lowest standard deviation while the highest is reported in PTR among the independent variables. Further this result reports that the standard deviation of dependent variables is poorer than the independent variables.</w:t>
      </w:r>
    </w:p>
    <w:p w:rsidR="00936B41" w:rsidRDefault="00936B41"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10508C" w:rsidRDefault="0010508C"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10508C" w:rsidRDefault="0010508C"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10508C" w:rsidRPr="00D44C4B" w:rsidRDefault="0010508C"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936B41" w:rsidRPr="004607C0" w:rsidRDefault="004607C0" w:rsidP="00936B41">
      <w:pPr>
        <w:autoSpaceDE w:val="0"/>
        <w:autoSpaceDN w:val="0"/>
        <w:adjustRightInd w:val="0"/>
        <w:spacing w:after="0" w:line="240" w:lineRule="auto"/>
        <w:ind w:right="-720"/>
        <w:jc w:val="center"/>
        <w:rPr>
          <w:rFonts w:ascii="Times New Roman" w:eastAsiaTheme="minorHAnsi" w:hAnsi="Times New Roman"/>
          <w:b/>
          <w:bCs/>
          <w:sz w:val="24"/>
          <w:szCs w:val="24"/>
          <w:lang w:val="en-GB" w:bidi="bn-BD"/>
        </w:rPr>
      </w:pPr>
      <w:r w:rsidRPr="004607C0">
        <w:rPr>
          <w:rFonts w:ascii="Times New Roman" w:eastAsiaTheme="minorHAnsi" w:hAnsi="Times New Roman" w:hint="cs"/>
          <w:b/>
          <w:bCs/>
          <w:sz w:val="24"/>
          <w:szCs w:val="24"/>
          <w:cs/>
          <w:lang w:val="en-GB" w:bidi="bn-BD"/>
        </w:rPr>
        <w:t xml:space="preserve">Table 3: </w:t>
      </w:r>
      <w:r w:rsidR="00D44C4B" w:rsidRPr="004607C0">
        <w:rPr>
          <w:rFonts w:ascii="Times New Roman" w:eastAsiaTheme="minorHAnsi" w:hAnsi="Times New Roman" w:hint="cs"/>
          <w:b/>
          <w:bCs/>
          <w:sz w:val="24"/>
          <w:szCs w:val="24"/>
          <w:cs/>
          <w:lang w:val="en-GB" w:bidi="bn-BD"/>
        </w:rPr>
        <w:t xml:space="preserve">Results from </w:t>
      </w:r>
      <w:r w:rsidR="00936B41" w:rsidRPr="004607C0">
        <w:rPr>
          <w:rFonts w:ascii="Times New Roman" w:eastAsiaTheme="minorHAnsi" w:hAnsi="Times New Roman" w:cs="Times New Roman"/>
          <w:b/>
          <w:bCs/>
          <w:sz w:val="24"/>
          <w:szCs w:val="24"/>
          <w:lang w:val="en-GB" w:bidi="bn-IN"/>
        </w:rPr>
        <w:t xml:space="preserve">Fixed Effect Model </w:t>
      </w:r>
      <w:r w:rsidR="00D44C4B" w:rsidRPr="004607C0">
        <w:rPr>
          <w:rFonts w:ascii="Times New Roman" w:eastAsiaTheme="minorHAnsi" w:hAnsi="Times New Roman" w:hint="cs"/>
          <w:b/>
          <w:bCs/>
          <w:sz w:val="24"/>
          <w:szCs w:val="24"/>
          <w:cs/>
          <w:lang w:val="en-GB" w:bidi="bn-BD"/>
        </w:rPr>
        <w:t xml:space="preserve"> of ROE</w:t>
      </w:r>
    </w:p>
    <w:p w:rsidR="00936B41" w:rsidRPr="00D44C4B" w:rsidRDefault="00936B41" w:rsidP="00936B41">
      <w:pPr>
        <w:autoSpaceDE w:val="0"/>
        <w:autoSpaceDN w:val="0"/>
        <w:adjustRightInd w:val="0"/>
        <w:spacing w:after="0" w:line="240" w:lineRule="auto"/>
        <w:ind w:right="-720"/>
        <w:jc w:val="center"/>
        <w:rPr>
          <w:rFonts w:ascii="Times New Roman" w:eastAsiaTheme="minorHAnsi" w:hAnsi="Times New Roman"/>
          <w:sz w:val="28"/>
          <w:szCs w:val="24"/>
          <w:lang w:val="en-GB" w:bidi="bn-IN"/>
        </w:rPr>
      </w:pPr>
    </w:p>
    <w:p w:rsidR="00936B41" w:rsidRPr="00464F7B" w:rsidRDefault="00936B41" w:rsidP="00936B41">
      <w:pPr>
        <w:autoSpaceDE w:val="0"/>
        <w:autoSpaceDN w:val="0"/>
        <w:adjustRightInd w:val="0"/>
        <w:spacing w:after="0" w:line="240" w:lineRule="auto"/>
        <w:ind w:right="-720"/>
        <w:jc w:val="center"/>
        <w:rPr>
          <w:rFonts w:ascii="Times New Roman" w:eastAsiaTheme="minorHAnsi" w:hAnsi="Times New Roman" w:cs="Times New Roman"/>
          <w:sz w:val="24"/>
          <w:szCs w:val="24"/>
          <w:lang w:val="en-GB" w:bidi="bn-IN"/>
        </w:rPr>
      </w:pPr>
    </w:p>
    <w:tbl>
      <w:tblPr>
        <w:tblStyle w:val="TableGrid"/>
        <w:tblW w:w="9072" w:type="dxa"/>
        <w:tblInd w:w="137" w:type="dxa"/>
        <w:tblLook w:val="04A0"/>
      </w:tblPr>
      <w:tblGrid>
        <w:gridCol w:w="1259"/>
        <w:gridCol w:w="1020"/>
        <w:gridCol w:w="830"/>
        <w:gridCol w:w="830"/>
        <w:gridCol w:w="1049"/>
        <w:gridCol w:w="1156"/>
        <w:gridCol w:w="830"/>
        <w:gridCol w:w="964"/>
        <w:gridCol w:w="1134"/>
      </w:tblGrid>
      <w:tr w:rsidR="00223158" w:rsidRPr="00B853E7" w:rsidTr="00223158">
        <w:trPr>
          <w:cnfStyle w:val="100000000000"/>
          <w:trHeight w:val="521"/>
        </w:trPr>
        <w:tc>
          <w:tcPr>
            <w:cnfStyle w:val="001000000000"/>
            <w:tcW w:w="1259" w:type="dxa"/>
          </w:tcPr>
          <w:p w:rsidR="00936B41" w:rsidRPr="00B853E7" w:rsidRDefault="00936B41" w:rsidP="00936B41">
            <w:r w:rsidRPr="00B853E7">
              <w:t xml:space="preserve">Variable </w:t>
            </w:r>
          </w:p>
        </w:tc>
        <w:tc>
          <w:tcPr>
            <w:tcW w:w="1020" w:type="dxa"/>
          </w:tcPr>
          <w:p w:rsidR="00936B41" w:rsidRPr="00B853E7" w:rsidRDefault="00936B41" w:rsidP="00936B41">
            <w:pPr>
              <w:jc w:val="center"/>
              <w:cnfStyle w:val="100000000000"/>
            </w:pPr>
            <w:r w:rsidRPr="00B853E7">
              <w:t>Constant</w:t>
            </w:r>
          </w:p>
        </w:tc>
        <w:tc>
          <w:tcPr>
            <w:tcW w:w="830" w:type="dxa"/>
          </w:tcPr>
          <w:p w:rsidR="00936B41" w:rsidRPr="00B853E7" w:rsidRDefault="00936B41" w:rsidP="00936B41">
            <w:pPr>
              <w:jc w:val="center"/>
              <w:cnfStyle w:val="100000000000"/>
            </w:pPr>
            <w:r w:rsidRPr="00B853E7">
              <w:t>ITR</w:t>
            </w:r>
          </w:p>
        </w:tc>
        <w:tc>
          <w:tcPr>
            <w:tcW w:w="830" w:type="dxa"/>
          </w:tcPr>
          <w:p w:rsidR="00936B41" w:rsidRPr="00B853E7" w:rsidRDefault="00936B41" w:rsidP="00936B41">
            <w:pPr>
              <w:jc w:val="center"/>
              <w:cnfStyle w:val="100000000000"/>
            </w:pPr>
            <w:r w:rsidRPr="00B853E7">
              <w:t>RTR</w:t>
            </w:r>
          </w:p>
        </w:tc>
        <w:tc>
          <w:tcPr>
            <w:tcW w:w="1049" w:type="dxa"/>
          </w:tcPr>
          <w:p w:rsidR="00936B41" w:rsidRPr="00B853E7" w:rsidRDefault="00936B41" w:rsidP="00936B41">
            <w:pPr>
              <w:jc w:val="center"/>
              <w:cnfStyle w:val="100000000000"/>
            </w:pPr>
            <w:r w:rsidRPr="00B853E7">
              <w:t>PTR</w:t>
            </w:r>
          </w:p>
        </w:tc>
        <w:tc>
          <w:tcPr>
            <w:tcW w:w="1156" w:type="dxa"/>
          </w:tcPr>
          <w:p w:rsidR="00936B41" w:rsidRPr="00B853E7" w:rsidRDefault="00936B41" w:rsidP="00936B41">
            <w:pPr>
              <w:jc w:val="center"/>
              <w:cnfStyle w:val="100000000000"/>
            </w:pPr>
            <w:r w:rsidRPr="00B853E7">
              <w:t>ROA</w:t>
            </w:r>
          </w:p>
        </w:tc>
        <w:tc>
          <w:tcPr>
            <w:tcW w:w="830" w:type="dxa"/>
          </w:tcPr>
          <w:p w:rsidR="00936B41" w:rsidRPr="00B853E7" w:rsidRDefault="00936B41" w:rsidP="00936B41">
            <w:pPr>
              <w:jc w:val="center"/>
              <w:cnfStyle w:val="100000000000"/>
            </w:pPr>
            <w:r w:rsidRPr="00B853E7">
              <w:t>Cash Ratio</w:t>
            </w:r>
          </w:p>
        </w:tc>
        <w:tc>
          <w:tcPr>
            <w:tcW w:w="964" w:type="dxa"/>
          </w:tcPr>
          <w:p w:rsidR="00936B41" w:rsidRPr="00B853E7" w:rsidRDefault="00936B41" w:rsidP="00936B41">
            <w:pPr>
              <w:jc w:val="center"/>
              <w:cnfStyle w:val="100000000000"/>
            </w:pPr>
            <w:r w:rsidRPr="00B853E7">
              <w:t>Current Ratio</w:t>
            </w:r>
          </w:p>
        </w:tc>
        <w:tc>
          <w:tcPr>
            <w:tcW w:w="1134" w:type="dxa"/>
          </w:tcPr>
          <w:p w:rsidR="00936B41" w:rsidRPr="00B853E7" w:rsidRDefault="00936B41" w:rsidP="00936B41">
            <w:pPr>
              <w:jc w:val="center"/>
              <w:cnfStyle w:val="100000000000"/>
            </w:pPr>
            <w:r w:rsidRPr="00B853E7">
              <w:t>Quick Ratio</w:t>
            </w:r>
          </w:p>
        </w:tc>
      </w:tr>
      <w:tr w:rsidR="00223158" w:rsidRPr="00B853E7" w:rsidTr="00223158">
        <w:trPr>
          <w:trHeight w:val="327"/>
        </w:trPr>
        <w:tc>
          <w:tcPr>
            <w:cnfStyle w:val="001000000000"/>
            <w:tcW w:w="1259" w:type="dxa"/>
          </w:tcPr>
          <w:p w:rsidR="00936B41" w:rsidRPr="00B853E7" w:rsidRDefault="00936B41" w:rsidP="00936B41">
            <w:pPr>
              <w:jc w:val="center"/>
            </w:pPr>
            <w:r w:rsidRPr="00B853E7">
              <w:t>Coefficient</w:t>
            </w:r>
          </w:p>
        </w:tc>
        <w:tc>
          <w:tcPr>
            <w:tcW w:w="1020" w:type="dxa"/>
          </w:tcPr>
          <w:p w:rsidR="00936B41" w:rsidRPr="00B853E7" w:rsidRDefault="00936B41" w:rsidP="00936B41">
            <w:pPr>
              <w:jc w:val="center"/>
              <w:cnfStyle w:val="000000000000"/>
            </w:pPr>
            <w:r w:rsidRPr="00B853E7">
              <w:t>-0.611</w:t>
            </w:r>
          </w:p>
        </w:tc>
        <w:tc>
          <w:tcPr>
            <w:tcW w:w="830" w:type="dxa"/>
          </w:tcPr>
          <w:p w:rsidR="00936B41" w:rsidRPr="00B853E7" w:rsidRDefault="00936B41" w:rsidP="00936B41">
            <w:pPr>
              <w:cnfStyle w:val="000000000000"/>
            </w:pPr>
            <w:r w:rsidRPr="00B853E7">
              <w:t>0.245</w:t>
            </w:r>
          </w:p>
        </w:tc>
        <w:tc>
          <w:tcPr>
            <w:tcW w:w="830" w:type="dxa"/>
          </w:tcPr>
          <w:p w:rsidR="00936B41" w:rsidRPr="00B853E7" w:rsidRDefault="00936B41" w:rsidP="00936B41">
            <w:pPr>
              <w:jc w:val="center"/>
              <w:cnfStyle w:val="000000000000"/>
            </w:pPr>
            <w:r w:rsidRPr="00B853E7">
              <w:t>0.0086</w:t>
            </w:r>
          </w:p>
        </w:tc>
        <w:tc>
          <w:tcPr>
            <w:tcW w:w="1049" w:type="dxa"/>
          </w:tcPr>
          <w:p w:rsidR="00936B41" w:rsidRPr="00B853E7" w:rsidRDefault="00936B41" w:rsidP="00936B41">
            <w:pPr>
              <w:jc w:val="center"/>
              <w:cnfStyle w:val="000000000000"/>
            </w:pPr>
            <w:r w:rsidRPr="00B853E7">
              <w:t>0.0153</w:t>
            </w:r>
          </w:p>
        </w:tc>
        <w:tc>
          <w:tcPr>
            <w:tcW w:w="1156" w:type="dxa"/>
          </w:tcPr>
          <w:p w:rsidR="00936B41" w:rsidRPr="00B853E7" w:rsidRDefault="00936B41" w:rsidP="00936B41">
            <w:pPr>
              <w:jc w:val="center"/>
              <w:cnfStyle w:val="000000000000"/>
            </w:pPr>
            <w:r w:rsidRPr="00B853E7">
              <w:t>1.707</w:t>
            </w:r>
          </w:p>
        </w:tc>
        <w:tc>
          <w:tcPr>
            <w:tcW w:w="830" w:type="dxa"/>
          </w:tcPr>
          <w:p w:rsidR="00936B41" w:rsidRPr="00B853E7" w:rsidRDefault="00936B41" w:rsidP="00936B41">
            <w:pPr>
              <w:jc w:val="center"/>
              <w:cnfStyle w:val="000000000000"/>
            </w:pPr>
            <w:r w:rsidRPr="00B853E7">
              <w:t>-0.282</w:t>
            </w:r>
          </w:p>
        </w:tc>
        <w:tc>
          <w:tcPr>
            <w:tcW w:w="964" w:type="dxa"/>
          </w:tcPr>
          <w:p w:rsidR="00936B41" w:rsidRPr="00B853E7" w:rsidRDefault="00936B41" w:rsidP="00936B41">
            <w:pPr>
              <w:jc w:val="center"/>
              <w:cnfStyle w:val="000000000000"/>
            </w:pPr>
            <w:r w:rsidRPr="00B853E7">
              <w:t>-1.55</w:t>
            </w:r>
          </w:p>
        </w:tc>
        <w:tc>
          <w:tcPr>
            <w:tcW w:w="1134" w:type="dxa"/>
          </w:tcPr>
          <w:p w:rsidR="00936B41" w:rsidRPr="00B853E7" w:rsidRDefault="00936B41" w:rsidP="00936B41">
            <w:pPr>
              <w:jc w:val="center"/>
              <w:cnfStyle w:val="000000000000"/>
            </w:pPr>
            <w:r w:rsidRPr="00B853E7">
              <w:t>-0.420</w:t>
            </w:r>
          </w:p>
        </w:tc>
      </w:tr>
      <w:tr w:rsidR="00223158" w:rsidRPr="00B853E7" w:rsidTr="00223158">
        <w:trPr>
          <w:trHeight w:val="318"/>
        </w:trPr>
        <w:tc>
          <w:tcPr>
            <w:cnfStyle w:val="001000000000"/>
            <w:tcW w:w="1259" w:type="dxa"/>
          </w:tcPr>
          <w:p w:rsidR="00936B41" w:rsidRPr="00B853E7" w:rsidRDefault="00936B41" w:rsidP="00936B41">
            <w:pPr>
              <w:jc w:val="center"/>
            </w:pPr>
            <w:proofErr w:type="spellStart"/>
            <w:r w:rsidRPr="00B853E7">
              <w:t>Std.Error</w:t>
            </w:r>
            <w:proofErr w:type="spellEnd"/>
          </w:p>
        </w:tc>
        <w:tc>
          <w:tcPr>
            <w:tcW w:w="1020" w:type="dxa"/>
          </w:tcPr>
          <w:p w:rsidR="00936B41" w:rsidRPr="00B853E7" w:rsidRDefault="00936B41" w:rsidP="00936B41">
            <w:pPr>
              <w:jc w:val="center"/>
              <w:cnfStyle w:val="000000000000"/>
            </w:pPr>
            <w:r w:rsidRPr="00B853E7">
              <w:t>1.632</w:t>
            </w:r>
          </w:p>
        </w:tc>
        <w:tc>
          <w:tcPr>
            <w:tcW w:w="830" w:type="dxa"/>
          </w:tcPr>
          <w:p w:rsidR="00936B41" w:rsidRPr="00B853E7" w:rsidRDefault="00936B41" w:rsidP="00936B41">
            <w:pPr>
              <w:jc w:val="center"/>
              <w:cnfStyle w:val="000000000000"/>
            </w:pPr>
            <w:r w:rsidRPr="00B853E7">
              <w:t>0.191</w:t>
            </w:r>
          </w:p>
        </w:tc>
        <w:tc>
          <w:tcPr>
            <w:tcW w:w="830" w:type="dxa"/>
          </w:tcPr>
          <w:p w:rsidR="00936B41" w:rsidRPr="00B853E7" w:rsidRDefault="00936B41" w:rsidP="00936B41">
            <w:pPr>
              <w:jc w:val="center"/>
              <w:cnfStyle w:val="000000000000"/>
            </w:pPr>
            <w:r w:rsidRPr="00B853E7">
              <w:t>0.0117</w:t>
            </w:r>
          </w:p>
        </w:tc>
        <w:tc>
          <w:tcPr>
            <w:tcW w:w="1049" w:type="dxa"/>
          </w:tcPr>
          <w:p w:rsidR="00936B41" w:rsidRPr="00B853E7" w:rsidRDefault="00936B41" w:rsidP="00936B41">
            <w:pPr>
              <w:jc w:val="center"/>
              <w:cnfStyle w:val="000000000000"/>
            </w:pPr>
            <w:r w:rsidRPr="00B853E7">
              <w:t>0.0060</w:t>
            </w:r>
          </w:p>
        </w:tc>
        <w:tc>
          <w:tcPr>
            <w:tcW w:w="1156" w:type="dxa"/>
          </w:tcPr>
          <w:p w:rsidR="00936B41" w:rsidRPr="00B853E7" w:rsidRDefault="00936B41" w:rsidP="00936B41">
            <w:pPr>
              <w:jc w:val="center"/>
              <w:cnfStyle w:val="000000000000"/>
            </w:pPr>
            <w:r w:rsidRPr="00B853E7">
              <w:t>0.070</w:t>
            </w:r>
            <w:r w:rsidR="00223158">
              <w:t>2</w:t>
            </w:r>
          </w:p>
        </w:tc>
        <w:tc>
          <w:tcPr>
            <w:tcW w:w="830" w:type="dxa"/>
          </w:tcPr>
          <w:p w:rsidR="00936B41" w:rsidRPr="00B853E7" w:rsidRDefault="00936B41" w:rsidP="00936B41">
            <w:pPr>
              <w:jc w:val="center"/>
              <w:cnfStyle w:val="000000000000"/>
            </w:pPr>
            <w:r w:rsidRPr="00B853E7">
              <w:t>0.572</w:t>
            </w:r>
          </w:p>
        </w:tc>
        <w:tc>
          <w:tcPr>
            <w:tcW w:w="964" w:type="dxa"/>
          </w:tcPr>
          <w:p w:rsidR="00936B41" w:rsidRPr="00B853E7" w:rsidRDefault="00936B41" w:rsidP="00936B41">
            <w:pPr>
              <w:jc w:val="center"/>
              <w:cnfStyle w:val="000000000000"/>
            </w:pPr>
            <w:r w:rsidRPr="00B853E7">
              <w:t>0.257</w:t>
            </w:r>
          </w:p>
        </w:tc>
        <w:tc>
          <w:tcPr>
            <w:tcW w:w="1134" w:type="dxa"/>
          </w:tcPr>
          <w:p w:rsidR="00936B41" w:rsidRPr="00B853E7" w:rsidRDefault="00936B41" w:rsidP="00936B41">
            <w:pPr>
              <w:jc w:val="center"/>
              <w:cnfStyle w:val="000000000000"/>
            </w:pPr>
            <w:r w:rsidRPr="00B853E7">
              <w:t>0.485</w:t>
            </w:r>
          </w:p>
        </w:tc>
      </w:tr>
      <w:tr w:rsidR="00223158" w:rsidRPr="00B853E7" w:rsidTr="00223158">
        <w:trPr>
          <w:trHeight w:val="327"/>
        </w:trPr>
        <w:tc>
          <w:tcPr>
            <w:cnfStyle w:val="001000000000"/>
            <w:tcW w:w="1259" w:type="dxa"/>
          </w:tcPr>
          <w:p w:rsidR="00936B41" w:rsidRPr="00B853E7" w:rsidRDefault="00936B41" w:rsidP="00936B41">
            <w:pPr>
              <w:jc w:val="center"/>
            </w:pPr>
            <w:r w:rsidRPr="00B853E7">
              <w:t>t-ratio</w:t>
            </w:r>
          </w:p>
        </w:tc>
        <w:tc>
          <w:tcPr>
            <w:tcW w:w="1020" w:type="dxa"/>
          </w:tcPr>
          <w:p w:rsidR="00936B41" w:rsidRPr="00B853E7" w:rsidRDefault="00936B41" w:rsidP="00936B41">
            <w:pPr>
              <w:jc w:val="center"/>
              <w:cnfStyle w:val="000000000000"/>
            </w:pPr>
            <w:r w:rsidRPr="00B853E7">
              <w:t>-0.3754</w:t>
            </w:r>
          </w:p>
        </w:tc>
        <w:tc>
          <w:tcPr>
            <w:tcW w:w="830" w:type="dxa"/>
          </w:tcPr>
          <w:p w:rsidR="00936B41" w:rsidRPr="00B853E7" w:rsidRDefault="00936B41" w:rsidP="00936B41">
            <w:pPr>
              <w:jc w:val="center"/>
              <w:cnfStyle w:val="000000000000"/>
            </w:pPr>
            <w:r w:rsidRPr="00B853E7">
              <w:t>1.282</w:t>
            </w:r>
          </w:p>
        </w:tc>
        <w:tc>
          <w:tcPr>
            <w:tcW w:w="830" w:type="dxa"/>
          </w:tcPr>
          <w:p w:rsidR="00936B41" w:rsidRPr="00B853E7" w:rsidRDefault="00936B41" w:rsidP="00936B41">
            <w:pPr>
              <w:jc w:val="center"/>
              <w:cnfStyle w:val="000000000000"/>
            </w:pPr>
            <w:r w:rsidRPr="00B853E7">
              <w:t>0.7347</w:t>
            </w:r>
          </w:p>
        </w:tc>
        <w:tc>
          <w:tcPr>
            <w:tcW w:w="1049" w:type="dxa"/>
          </w:tcPr>
          <w:p w:rsidR="00936B41" w:rsidRPr="00B853E7" w:rsidRDefault="00936B41" w:rsidP="00936B41">
            <w:pPr>
              <w:jc w:val="center"/>
              <w:cnfStyle w:val="000000000000"/>
            </w:pPr>
            <w:r w:rsidRPr="00B853E7">
              <w:t>2.557</w:t>
            </w:r>
          </w:p>
        </w:tc>
        <w:tc>
          <w:tcPr>
            <w:tcW w:w="1156" w:type="dxa"/>
          </w:tcPr>
          <w:p w:rsidR="00936B41" w:rsidRPr="00B853E7" w:rsidRDefault="00936B41" w:rsidP="00936B41">
            <w:pPr>
              <w:jc w:val="center"/>
              <w:cnfStyle w:val="000000000000"/>
            </w:pPr>
            <w:r w:rsidRPr="00B853E7">
              <w:t>24.32</w:t>
            </w:r>
          </w:p>
        </w:tc>
        <w:tc>
          <w:tcPr>
            <w:tcW w:w="830" w:type="dxa"/>
          </w:tcPr>
          <w:p w:rsidR="00936B41" w:rsidRPr="00B853E7" w:rsidRDefault="00936B41" w:rsidP="00936B41">
            <w:pPr>
              <w:jc w:val="center"/>
              <w:cnfStyle w:val="000000000000"/>
            </w:pPr>
            <w:r w:rsidRPr="00B853E7">
              <w:t>-0.494</w:t>
            </w:r>
          </w:p>
        </w:tc>
        <w:tc>
          <w:tcPr>
            <w:tcW w:w="964" w:type="dxa"/>
          </w:tcPr>
          <w:p w:rsidR="00936B41" w:rsidRPr="00B853E7" w:rsidRDefault="00936B41" w:rsidP="00936B41">
            <w:pPr>
              <w:jc w:val="center"/>
              <w:cnfStyle w:val="000000000000"/>
            </w:pPr>
            <w:r w:rsidRPr="00B853E7">
              <w:t>-6.009</w:t>
            </w:r>
          </w:p>
        </w:tc>
        <w:tc>
          <w:tcPr>
            <w:tcW w:w="1134" w:type="dxa"/>
          </w:tcPr>
          <w:p w:rsidR="00936B41" w:rsidRPr="00B853E7" w:rsidRDefault="00936B41" w:rsidP="00936B41">
            <w:pPr>
              <w:jc w:val="center"/>
              <w:cnfStyle w:val="000000000000"/>
            </w:pPr>
            <w:r w:rsidRPr="00B853E7">
              <w:t>-0.867</w:t>
            </w:r>
          </w:p>
        </w:tc>
      </w:tr>
      <w:tr w:rsidR="00223158" w:rsidRPr="00B853E7" w:rsidTr="00223158">
        <w:trPr>
          <w:trHeight w:val="327"/>
        </w:trPr>
        <w:tc>
          <w:tcPr>
            <w:cnfStyle w:val="001000000000"/>
            <w:tcW w:w="1259" w:type="dxa"/>
          </w:tcPr>
          <w:p w:rsidR="00936B41" w:rsidRPr="00B853E7" w:rsidRDefault="00936B41" w:rsidP="00936B41">
            <w:pPr>
              <w:jc w:val="center"/>
            </w:pPr>
            <w:r w:rsidRPr="00B853E7">
              <w:t>p-value</w:t>
            </w:r>
          </w:p>
        </w:tc>
        <w:tc>
          <w:tcPr>
            <w:tcW w:w="1020" w:type="dxa"/>
          </w:tcPr>
          <w:p w:rsidR="00936B41" w:rsidRPr="00B853E7" w:rsidRDefault="00936B41" w:rsidP="00936B41">
            <w:pPr>
              <w:jc w:val="center"/>
              <w:cnfStyle w:val="000000000000"/>
            </w:pPr>
            <w:r w:rsidRPr="00B853E7">
              <w:t>0.7099</w:t>
            </w:r>
          </w:p>
        </w:tc>
        <w:tc>
          <w:tcPr>
            <w:tcW w:w="830" w:type="dxa"/>
          </w:tcPr>
          <w:p w:rsidR="00936B41" w:rsidRPr="00B853E7" w:rsidRDefault="00936B41" w:rsidP="00936B41">
            <w:pPr>
              <w:jc w:val="center"/>
              <w:cnfStyle w:val="000000000000"/>
            </w:pPr>
            <w:r w:rsidRPr="00B853E7">
              <w:t>0.2068</w:t>
            </w:r>
          </w:p>
        </w:tc>
        <w:tc>
          <w:tcPr>
            <w:tcW w:w="830" w:type="dxa"/>
          </w:tcPr>
          <w:p w:rsidR="00936B41" w:rsidRPr="00B853E7" w:rsidRDefault="00936B41" w:rsidP="00936B41">
            <w:pPr>
              <w:jc w:val="center"/>
              <w:cnfStyle w:val="000000000000"/>
            </w:pPr>
            <w:r w:rsidRPr="00B853E7">
              <w:t>0.4665</w:t>
            </w:r>
          </w:p>
        </w:tc>
        <w:tc>
          <w:tcPr>
            <w:tcW w:w="1049" w:type="dxa"/>
          </w:tcPr>
          <w:p w:rsidR="00936B41" w:rsidRPr="00376ABC" w:rsidRDefault="00376ABC" w:rsidP="00936B41">
            <w:pPr>
              <w:jc w:val="center"/>
              <w:cnfStyle w:val="000000000000"/>
              <w:rPr>
                <w:vertAlign w:val="superscript"/>
                <w:lang w:bidi="bn-BD"/>
              </w:rPr>
            </w:pPr>
            <w:r>
              <w:t>0.0142</w:t>
            </w:r>
            <w:r>
              <w:rPr>
                <w:rFonts w:hint="cs"/>
                <w:vertAlign w:val="superscript"/>
                <w:cs/>
                <w:lang w:bidi="bn-BD"/>
              </w:rPr>
              <w:t>*</w:t>
            </w:r>
          </w:p>
        </w:tc>
        <w:tc>
          <w:tcPr>
            <w:tcW w:w="1156" w:type="dxa"/>
          </w:tcPr>
          <w:p w:rsidR="00936B41" w:rsidRPr="00B853E7" w:rsidRDefault="00376ABC" w:rsidP="00936B41">
            <w:pPr>
              <w:jc w:val="center"/>
              <w:cnfStyle w:val="000000000000"/>
            </w:pPr>
            <w:r>
              <w:t>0.001*</w:t>
            </w:r>
          </w:p>
        </w:tc>
        <w:tc>
          <w:tcPr>
            <w:tcW w:w="830" w:type="dxa"/>
          </w:tcPr>
          <w:p w:rsidR="00936B41" w:rsidRPr="00B853E7" w:rsidRDefault="00936B41" w:rsidP="00936B41">
            <w:pPr>
              <w:jc w:val="center"/>
              <w:cnfStyle w:val="000000000000"/>
            </w:pPr>
            <w:r w:rsidRPr="00B853E7">
              <w:t>0.6237</w:t>
            </w:r>
          </w:p>
        </w:tc>
        <w:tc>
          <w:tcPr>
            <w:tcW w:w="964" w:type="dxa"/>
          </w:tcPr>
          <w:p w:rsidR="00936B41" w:rsidRPr="00B853E7" w:rsidRDefault="00376ABC" w:rsidP="00936B41">
            <w:pPr>
              <w:jc w:val="center"/>
              <w:cnfStyle w:val="000000000000"/>
            </w:pPr>
            <w:r>
              <w:t>.0001*</w:t>
            </w:r>
          </w:p>
        </w:tc>
        <w:tc>
          <w:tcPr>
            <w:tcW w:w="1134" w:type="dxa"/>
          </w:tcPr>
          <w:p w:rsidR="00936B41" w:rsidRPr="00B853E7" w:rsidRDefault="00936B41" w:rsidP="00936B41">
            <w:pPr>
              <w:jc w:val="center"/>
              <w:cnfStyle w:val="000000000000"/>
            </w:pPr>
            <w:r w:rsidRPr="00B853E7">
              <w:t>0.3905</w:t>
            </w:r>
          </w:p>
        </w:tc>
      </w:tr>
    </w:tbl>
    <w:p w:rsidR="00936B41" w:rsidRPr="0010508C" w:rsidRDefault="00936B41" w:rsidP="00B853E7">
      <w:pPr>
        <w:jc w:val="both"/>
        <w:rPr>
          <w:rFonts w:ascii="Times New Roman" w:eastAsiaTheme="minorHAnsi" w:hAnsi="Times New Roman" w:cs="Times New Roman"/>
          <w:b/>
          <w:bCs/>
          <w:sz w:val="24"/>
          <w:u w:val="single"/>
          <w:lang w:val="en-GB" w:bidi="bn-IN"/>
        </w:rPr>
      </w:pPr>
    </w:p>
    <w:p w:rsidR="007C6DA2" w:rsidRPr="0010508C" w:rsidRDefault="004607C0" w:rsidP="0010508C">
      <w:pPr>
        <w:jc w:val="both"/>
        <w:rPr>
          <w:rFonts w:ascii="Times New Roman" w:hAnsi="Times New Roman" w:cs="Times New Roman"/>
        </w:rPr>
      </w:pPr>
      <w:r w:rsidRPr="0010508C">
        <w:rPr>
          <w:rFonts w:ascii="Times New Roman" w:eastAsiaTheme="minorHAnsi" w:hAnsi="Times New Roman" w:cs="Times New Roman"/>
          <w:sz w:val="24"/>
          <w:szCs w:val="24"/>
          <w:cs/>
          <w:lang w:val="en-GB" w:bidi="bn-BD"/>
        </w:rPr>
        <w:t>From above table,</w:t>
      </w:r>
      <w:r w:rsidR="00936B41" w:rsidRPr="0010508C">
        <w:rPr>
          <w:rFonts w:ascii="Times New Roman" w:eastAsiaTheme="minorHAnsi" w:hAnsi="Times New Roman" w:cs="Times New Roman"/>
          <w:sz w:val="24"/>
          <w:szCs w:val="24"/>
          <w:lang w:val="en-GB" w:bidi="bn-IN"/>
        </w:rPr>
        <w:t xml:space="preserve"> we can state that the null hypothesis is rejected as the p-value is less than 0.05. Accordingly, the results also prove that ITR and ROA are influential variables for ROE. According to the statistical analysis it can be said that for one percent change in ITR across time will lead to a positive change of ROE by 0.245668 percent while one percent change in ROA across time will lead to increase the ROE by 1.70786 percent. Further the result reveals that the model could jointly explain a 96.8305 percent variation in ROE and the intra-class correlation also known as rho shows a variation of 4.2302 percent</w:t>
      </w:r>
      <w:r w:rsidR="0010508C" w:rsidRPr="0010508C">
        <w:rPr>
          <w:rFonts w:ascii="Times New Roman" w:eastAsiaTheme="minorHAnsi" w:hAnsi="Times New Roman" w:cs="Times New Roman"/>
          <w:sz w:val="24"/>
          <w:szCs w:val="24"/>
          <w:lang w:val="en-GB" w:bidi="bn-IN"/>
        </w:rPr>
        <w:t>.</w:t>
      </w:r>
    </w:p>
    <w:p w:rsidR="007C6DA2" w:rsidRDefault="007C6DA2" w:rsidP="0010508C">
      <w:pPr>
        <w:autoSpaceDE w:val="0"/>
        <w:autoSpaceDN w:val="0"/>
        <w:adjustRightInd w:val="0"/>
        <w:spacing w:after="0" w:line="240" w:lineRule="auto"/>
        <w:ind w:right="-720"/>
        <w:rPr>
          <w:rFonts w:ascii="Times New Roman" w:eastAsiaTheme="minorHAnsi" w:hAnsi="Times New Roman" w:cs="Times New Roman"/>
          <w:b/>
          <w:bCs/>
          <w:sz w:val="28"/>
          <w:szCs w:val="24"/>
          <w:u w:val="single"/>
          <w:lang w:val="en-GB" w:bidi="bn-IN"/>
        </w:rPr>
      </w:pPr>
    </w:p>
    <w:p w:rsidR="00936B41" w:rsidRPr="00D44C4B" w:rsidRDefault="00936B41" w:rsidP="00D44C4B">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936B41" w:rsidRPr="004607C0" w:rsidRDefault="004607C0" w:rsidP="00936B41">
      <w:pPr>
        <w:autoSpaceDE w:val="0"/>
        <w:autoSpaceDN w:val="0"/>
        <w:adjustRightInd w:val="0"/>
        <w:spacing w:after="0" w:line="240" w:lineRule="auto"/>
        <w:ind w:right="-720"/>
        <w:jc w:val="center"/>
        <w:rPr>
          <w:rFonts w:ascii="Times New Roman" w:eastAsiaTheme="minorHAnsi" w:hAnsi="Times New Roman"/>
          <w:b/>
          <w:bCs/>
          <w:sz w:val="24"/>
          <w:szCs w:val="24"/>
          <w:lang w:val="en-GB" w:bidi="bn-BD"/>
        </w:rPr>
      </w:pPr>
      <w:r w:rsidRPr="004607C0">
        <w:rPr>
          <w:rFonts w:ascii="Times New Roman" w:eastAsiaTheme="minorHAnsi" w:hAnsi="Times New Roman" w:hint="cs"/>
          <w:b/>
          <w:bCs/>
          <w:sz w:val="24"/>
          <w:szCs w:val="24"/>
          <w:cs/>
          <w:lang w:val="en-GB" w:bidi="bn-BD"/>
        </w:rPr>
        <w:t xml:space="preserve">Table 4: </w:t>
      </w:r>
      <w:r w:rsidR="00D44C4B" w:rsidRPr="004607C0">
        <w:rPr>
          <w:rFonts w:ascii="Times New Roman" w:eastAsiaTheme="minorHAnsi" w:hAnsi="Times New Roman" w:hint="cs"/>
          <w:b/>
          <w:bCs/>
          <w:sz w:val="24"/>
          <w:szCs w:val="24"/>
          <w:cs/>
          <w:lang w:val="en-GB" w:bidi="bn-BD"/>
        </w:rPr>
        <w:t xml:space="preserve">Results from </w:t>
      </w:r>
      <w:r w:rsidR="00936B41" w:rsidRPr="004607C0">
        <w:rPr>
          <w:rFonts w:ascii="Times New Roman" w:eastAsiaTheme="minorHAnsi" w:hAnsi="Times New Roman" w:cs="Times New Roman"/>
          <w:b/>
          <w:bCs/>
          <w:sz w:val="24"/>
          <w:szCs w:val="24"/>
          <w:lang w:val="en-GB" w:bidi="bn-IN"/>
        </w:rPr>
        <w:t>Fixed Effect Model</w:t>
      </w:r>
      <w:r w:rsidR="00D44C4B" w:rsidRPr="004607C0">
        <w:rPr>
          <w:rFonts w:ascii="Times New Roman" w:eastAsiaTheme="minorHAnsi" w:hAnsi="Times New Roman" w:hint="cs"/>
          <w:b/>
          <w:bCs/>
          <w:sz w:val="24"/>
          <w:szCs w:val="24"/>
          <w:cs/>
          <w:lang w:val="en-GB" w:bidi="bn-BD"/>
        </w:rPr>
        <w:t xml:space="preserve"> of ROA</w:t>
      </w:r>
    </w:p>
    <w:p w:rsidR="00936B41" w:rsidRPr="00464F7B" w:rsidRDefault="00936B41" w:rsidP="00936B41">
      <w:pPr>
        <w:autoSpaceDE w:val="0"/>
        <w:autoSpaceDN w:val="0"/>
        <w:adjustRightInd w:val="0"/>
        <w:spacing w:after="0" w:line="240" w:lineRule="auto"/>
        <w:ind w:right="-720"/>
        <w:jc w:val="center"/>
        <w:rPr>
          <w:rFonts w:ascii="Times New Roman" w:eastAsiaTheme="minorHAnsi" w:hAnsi="Times New Roman" w:cs="Times New Roman"/>
          <w:sz w:val="24"/>
          <w:szCs w:val="24"/>
          <w:lang w:val="en-GB" w:bidi="bn-IN"/>
        </w:rPr>
      </w:pPr>
    </w:p>
    <w:tbl>
      <w:tblPr>
        <w:tblStyle w:val="TableGrid"/>
        <w:tblW w:w="9355" w:type="dxa"/>
        <w:tblLook w:val="04A0"/>
      </w:tblPr>
      <w:tblGrid>
        <w:gridCol w:w="1212"/>
        <w:gridCol w:w="1020"/>
        <w:gridCol w:w="893"/>
        <w:gridCol w:w="970"/>
        <w:gridCol w:w="1158"/>
        <w:gridCol w:w="893"/>
        <w:gridCol w:w="1158"/>
        <w:gridCol w:w="893"/>
        <w:gridCol w:w="1158"/>
      </w:tblGrid>
      <w:tr w:rsidR="00936B41" w:rsidRPr="00DA08BF" w:rsidTr="00376ABC">
        <w:trPr>
          <w:cnfStyle w:val="100000000000"/>
          <w:trHeight w:val="588"/>
        </w:trPr>
        <w:tc>
          <w:tcPr>
            <w:cnfStyle w:val="001000000000"/>
            <w:tcW w:w="1212" w:type="dxa"/>
          </w:tcPr>
          <w:p w:rsidR="00936B41" w:rsidRDefault="00936B41" w:rsidP="00936B41">
            <w:r>
              <w:t xml:space="preserve">Variable </w:t>
            </w:r>
          </w:p>
        </w:tc>
        <w:tc>
          <w:tcPr>
            <w:tcW w:w="1020" w:type="dxa"/>
          </w:tcPr>
          <w:p w:rsidR="00936B41" w:rsidRDefault="00936B41" w:rsidP="00936B41">
            <w:pPr>
              <w:jc w:val="center"/>
              <w:cnfStyle w:val="100000000000"/>
            </w:pPr>
            <w:r>
              <w:t>Constant</w:t>
            </w:r>
          </w:p>
        </w:tc>
        <w:tc>
          <w:tcPr>
            <w:tcW w:w="893" w:type="dxa"/>
          </w:tcPr>
          <w:p w:rsidR="00936B41" w:rsidRPr="00DA08BF" w:rsidRDefault="00936B41" w:rsidP="00936B41">
            <w:pPr>
              <w:jc w:val="center"/>
              <w:cnfStyle w:val="100000000000"/>
            </w:pPr>
            <w:r>
              <w:t>ITR</w:t>
            </w:r>
          </w:p>
        </w:tc>
        <w:tc>
          <w:tcPr>
            <w:tcW w:w="970" w:type="dxa"/>
          </w:tcPr>
          <w:p w:rsidR="00936B41" w:rsidRPr="00DA08BF" w:rsidRDefault="00936B41" w:rsidP="00936B41">
            <w:pPr>
              <w:jc w:val="center"/>
              <w:cnfStyle w:val="100000000000"/>
            </w:pPr>
            <w:r w:rsidRPr="00DA08BF">
              <w:t>RTR</w:t>
            </w:r>
          </w:p>
        </w:tc>
        <w:tc>
          <w:tcPr>
            <w:tcW w:w="1158" w:type="dxa"/>
          </w:tcPr>
          <w:p w:rsidR="00936B41" w:rsidRPr="00DA08BF" w:rsidRDefault="00936B41" w:rsidP="00936B41">
            <w:pPr>
              <w:jc w:val="center"/>
              <w:cnfStyle w:val="100000000000"/>
            </w:pPr>
            <w:r w:rsidRPr="00DA08BF">
              <w:t>PTR</w:t>
            </w:r>
          </w:p>
        </w:tc>
        <w:tc>
          <w:tcPr>
            <w:tcW w:w="893" w:type="dxa"/>
          </w:tcPr>
          <w:p w:rsidR="00936B41" w:rsidRPr="00DA08BF" w:rsidRDefault="00936B41" w:rsidP="00936B41">
            <w:pPr>
              <w:jc w:val="center"/>
              <w:cnfStyle w:val="100000000000"/>
            </w:pPr>
            <w:r>
              <w:t>Cash Ratio</w:t>
            </w:r>
          </w:p>
        </w:tc>
        <w:tc>
          <w:tcPr>
            <w:tcW w:w="1158" w:type="dxa"/>
          </w:tcPr>
          <w:p w:rsidR="00936B41" w:rsidRPr="00DA08BF" w:rsidRDefault="00936B41" w:rsidP="00936B41">
            <w:pPr>
              <w:jc w:val="center"/>
              <w:cnfStyle w:val="100000000000"/>
            </w:pPr>
            <w:r w:rsidRPr="00DA08BF">
              <w:t>C</w:t>
            </w:r>
            <w:r>
              <w:t>urrent</w:t>
            </w:r>
            <w:r w:rsidRPr="00DA08BF">
              <w:t xml:space="preserve"> Ratio</w:t>
            </w:r>
          </w:p>
        </w:tc>
        <w:tc>
          <w:tcPr>
            <w:tcW w:w="893" w:type="dxa"/>
          </w:tcPr>
          <w:p w:rsidR="00936B41" w:rsidRPr="00DA08BF" w:rsidRDefault="00936B41" w:rsidP="00936B41">
            <w:pPr>
              <w:jc w:val="center"/>
              <w:cnfStyle w:val="100000000000"/>
            </w:pPr>
            <w:r>
              <w:t>Quick</w:t>
            </w:r>
            <w:r w:rsidRPr="00DA08BF">
              <w:t xml:space="preserve"> Ratio</w:t>
            </w:r>
          </w:p>
        </w:tc>
        <w:tc>
          <w:tcPr>
            <w:tcW w:w="1158" w:type="dxa"/>
          </w:tcPr>
          <w:p w:rsidR="00936B41" w:rsidRPr="00DA08BF" w:rsidRDefault="00936B41" w:rsidP="00936B41">
            <w:pPr>
              <w:jc w:val="center"/>
              <w:cnfStyle w:val="100000000000"/>
            </w:pPr>
            <w:r w:rsidRPr="00DA08BF">
              <w:t>R</w:t>
            </w:r>
            <w:r>
              <w:t>OE</w:t>
            </w:r>
          </w:p>
        </w:tc>
      </w:tr>
      <w:tr w:rsidR="00936B41" w:rsidRPr="00D60AE7" w:rsidTr="00376ABC">
        <w:trPr>
          <w:trHeight w:val="370"/>
        </w:trPr>
        <w:tc>
          <w:tcPr>
            <w:cnfStyle w:val="001000000000"/>
            <w:tcW w:w="1212" w:type="dxa"/>
          </w:tcPr>
          <w:p w:rsidR="00936B41" w:rsidRPr="00DA08BF" w:rsidRDefault="00936B41" w:rsidP="00936B41">
            <w:pPr>
              <w:jc w:val="center"/>
            </w:pPr>
            <w:r>
              <w:t>Coefficient</w:t>
            </w:r>
          </w:p>
        </w:tc>
        <w:tc>
          <w:tcPr>
            <w:tcW w:w="1020" w:type="dxa"/>
          </w:tcPr>
          <w:p w:rsidR="00936B41" w:rsidRPr="00D60AE7" w:rsidRDefault="00936B41" w:rsidP="00936B41">
            <w:pPr>
              <w:jc w:val="center"/>
              <w:cnfStyle w:val="000000000000"/>
            </w:pPr>
            <w:r>
              <w:t>0.982</w:t>
            </w:r>
          </w:p>
        </w:tc>
        <w:tc>
          <w:tcPr>
            <w:tcW w:w="893" w:type="dxa"/>
          </w:tcPr>
          <w:p w:rsidR="00936B41" w:rsidRPr="00D60AE7" w:rsidRDefault="00936B41" w:rsidP="00936B41">
            <w:pPr>
              <w:jc w:val="center"/>
              <w:cnfStyle w:val="000000000000"/>
            </w:pPr>
            <w:r>
              <w:t>-0.064</w:t>
            </w:r>
          </w:p>
        </w:tc>
        <w:tc>
          <w:tcPr>
            <w:tcW w:w="970" w:type="dxa"/>
          </w:tcPr>
          <w:p w:rsidR="00936B41" w:rsidRPr="00D60AE7" w:rsidRDefault="00936B41" w:rsidP="00936B41">
            <w:pPr>
              <w:jc w:val="center"/>
              <w:cnfStyle w:val="000000000000"/>
            </w:pPr>
            <w:r>
              <w:t>-0.0072</w:t>
            </w:r>
          </w:p>
        </w:tc>
        <w:tc>
          <w:tcPr>
            <w:tcW w:w="1158" w:type="dxa"/>
          </w:tcPr>
          <w:p w:rsidR="00936B41" w:rsidRPr="00D60AE7" w:rsidRDefault="00936B41" w:rsidP="00936B41">
            <w:pPr>
              <w:jc w:val="center"/>
              <w:cnfStyle w:val="000000000000"/>
            </w:pPr>
            <w:r>
              <w:t>-0.0102</w:t>
            </w:r>
          </w:p>
        </w:tc>
        <w:tc>
          <w:tcPr>
            <w:tcW w:w="893" w:type="dxa"/>
          </w:tcPr>
          <w:p w:rsidR="00936B41" w:rsidRPr="00D60AE7" w:rsidRDefault="00936B41" w:rsidP="00936B41">
            <w:pPr>
              <w:cnfStyle w:val="000000000000"/>
            </w:pPr>
            <w:r>
              <w:t>0.1430</w:t>
            </w:r>
          </w:p>
        </w:tc>
        <w:tc>
          <w:tcPr>
            <w:tcW w:w="1158" w:type="dxa"/>
          </w:tcPr>
          <w:p w:rsidR="00936B41" w:rsidRPr="00D60AE7" w:rsidRDefault="00936B41" w:rsidP="00936B41">
            <w:pPr>
              <w:jc w:val="center"/>
              <w:cnfStyle w:val="000000000000"/>
            </w:pPr>
            <w:r>
              <w:t>0.8914</w:t>
            </w:r>
          </w:p>
        </w:tc>
        <w:tc>
          <w:tcPr>
            <w:tcW w:w="893" w:type="dxa"/>
          </w:tcPr>
          <w:p w:rsidR="00936B41" w:rsidRPr="00D60AE7" w:rsidRDefault="00936B41" w:rsidP="00936B41">
            <w:pPr>
              <w:jc w:val="center"/>
              <w:cnfStyle w:val="000000000000"/>
            </w:pPr>
            <w:r>
              <w:t>0.245</w:t>
            </w:r>
          </w:p>
        </w:tc>
        <w:tc>
          <w:tcPr>
            <w:tcW w:w="1158" w:type="dxa"/>
          </w:tcPr>
          <w:p w:rsidR="00936B41" w:rsidRPr="00D60AE7" w:rsidRDefault="00936B41" w:rsidP="00936B41">
            <w:pPr>
              <w:jc w:val="center"/>
              <w:cnfStyle w:val="000000000000"/>
            </w:pPr>
            <w:r>
              <w:t>0.545</w:t>
            </w:r>
          </w:p>
        </w:tc>
      </w:tr>
      <w:tr w:rsidR="00936B41" w:rsidRPr="00D60AE7" w:rsidTr="00376ABC">
        <w:trPr>
          <w:trHeight w:val="359"/>
        </w:trPr>
        <w:tc>
          <w:tcPr>
            <w:cnfStyle w:val="001000000000"/>
            <w:tcW w:w="1212" w:type="dxa"/>
          </w:tcPr>
          <w:p w:rsidR="00936B41" w:rsidRPr="00DA08BF" w:rsidRDefault="00936B41" w:rsidP="00936B41">
            <w:pPr>
              <w:jc w:val="center"/>
            </w:pPr>
            <w:proofErr w:type="spellStart"/>
            <w:r>
              <w:t>Std.Error</w:t>
            </w:r>
            <w:proofErr w:type="spellEnd"/>
          </w:p>
        </w:tc>
        <w:tc>
          <w:tcPr>
            <w:tcW w:w="1020" w:type="dxa"/>
          </w:tcPr>
          <w:p w:rsidR="00936B41" w:rsidRPr="00D60AE7" w:rsidRDefault="00936B41" w:rsidP="00936B41">
            <w:pPr>
              <w:jc w:val="center"/>
              <w:cnfStyle w:val="000000000000"/>
            </w:pPr>
            <w:r>
              <w:t>0.312</w:t>
            </w:r>
          </w:p>
        </w:tc>
        <w:tc>
          <w:tcPr>
            <w:tcW w:w="893" w:type="dxa"/>
          </w:tcPr>
          <w:p w:rsidR="00936B41" w:rsidRPr="00D60AE7" w:rsidRDefault="00936B41" w:rsidP="00936B41">
            <w:pPr>
              <w:jc w:val="center"/>
              <w:cnfStyle w:val="000000000000"/>
            </w:pPr>
            <w:r>
              <w:t>0.1099</w:t>
            </w:r>
          </w:p>
        </w:tc>
        <w:tc>
          <w:tcPr>
            <w:tcW w:w="970" w:type="dxa"/>
          </w:tcPr>
          <w:p w:rsidR="00936B41" w:rsidRPr="00D60AE7" w:rsidRDefault="00936B41" w:rsidP="00936B41">
            <w:pPr>
              <w:jc w:val="center"/>
              <w:cnfStyle w:val="000000000000"/>
            </w:pPr>
            <w:r>
              <w:t>0.00661</w:t>
            </w:r>
          </w:p>
        </w:tc>
        <w:tc>
          <w:tcPr>
            <w:tcW w:w="1158" w:type="dxa"/>
          </w:tcPr>
          <w:p w:rsidR="00936B41" w:rsidRPr="00D60AE7" w:rsidRDefault="00936B41" w:rsidP="00936B41">
            <w:pPr>
              <w:jc w:val="center"/>
              <w:cnfStyle w:val="000000000000"/>
            </w:pPr>
            <w:r>
              <w:t>0.003</w:t>
            </w:r>
            <w:r w:rsidR="008E28C5">
              <w:t>2</w:t>
            </w:r>
          </w:p>
        </w:tc>
        <w:tc>
          <w:tcPr>
            <w:tcW w:w="893" w:type="dxa"/>
          </w:tcPr>
          <w:p w:rsidR="00936B41" w:rsidRPr="00D60AE7" w:rsidRDefault="00936B41" w:rsidP="00936B41">
            <w:pPr>
              <w:jc w:val="center"/>
              <w:cnfStyle w:val="000000000000"/>
            </w:pPr>
            <w:r>
              <w:t>0.3236</w:t>
            </w:r>
          </w:p>
        </w:tc>
        <w:tc>
          <w:tcPr>
            <w:tcW w:w="1158" w:type="dxa"/>
          </w:tcPr>
          <w:p w:rsidR="00936B41" w:rsidRPr="00D60AE7" w:rsidRDefault="00936B41" w:rsidP="00936B41">
            <w:pPr>
              <w:jc w:val="center"/>
              <w:cnfStyle w:val="000000000000"/>
            </w:pPr>
            <w:r>
              <w:t>0.143</w:t>
            </w:r>
          </w:p>
        </w:tc>
        <w:tc>
          <w:tcPr>
            <w:tcW w:w="893" w:type="dxa"/>
          </w:tcPr>
          <w:p w:rsidR="00936B41" w:rsidRPr="00D60AE7" w:rsidRDefault="00936B41" w:rsidP="00936B41">
            <w:pPr>
              <w:jc w:val="center"/>
              <w:cnfStyle w:val="000000000000"/>
            </w:pPr>
            <w:r>
              <w:t>0.274</w:t>
            </w:r>
          </w:p>
        </w:tc>
        <w:tc>
          <w:tcPr>
            <w:tcW w:w="1158" w:type="dxa"/>
          </w:tcPr>
          <w:p w:rsidR="00936B41" w:rsidRPr="00D60AE7" w:rsidRDefault="00936B41" w:rsidP="00936B41">
            <w:pPr>
              <w:jc w:val="center"/>
              <w:cnfStyle w:val="000000000000"/>
            </w:pPr>
            <w:r>
              <w:t>0.0224</w:t>
            </w:r>
          </w:p>
        </w:tc>
      </w:tr>
      <w:tr w:rsidR="00936B41" w:rsidRPr="00D60AE7" w:rsidTr="00376ABC">
        <w:trPr>
          <w:trHeight w:val="370"/>
        </w:trPr>
        <w:tc>
          <w:tcPr>
            <w:cnfStyle w:val="001000000000"/>
            <w:tcW w:w="1212" w:type="dxa"/>
          </w:tcPr>
          <w:p w:rsidR="00936B41" w:rsidRPr="00DA08BF" w:rsidRDefault="00936B41" w:rsidP="00936B41">
            <w:pPr>
              <w:jc w:val="center"/>
            </w:pPr>
            <w:r>
              <w:t>t-ratio</w:t>
            </w:r>
          </w:p>
        </w:tc>
        <w:tc>
          <w:tcPr>
            <w:tcW w:w="1020" w:type="dxa"/>
          </w:tcPr>
          <w:p w:rsidR="00936B41" w:rsidRPr="00D60AE7" w:rsidRDefault="00936B41" w:rsidP="00936B41">
            <w:pPr>
              <w:jc w:val="center"/>
              <w:cnfStyle w:val="000000000000"/>
            </w:pPr>
            <w:r>
              <w:t>1.077</w:t>
            </w:r>
          </w:p>
        </w:tc>
        <w:tc>
          <w:tcPr>
            <w:tcW w:w="893" w:type="dxa"/>
          </w:tcPr>
          <w:p w:rsidR="00936B41" w:rsidRPr="00D60AE7" w:rsidRDefault="00936B41" w:rsidP="00936B41">
            <w:pPr>
              <w:jc w:val="center"/>
              <w:cnfStyle w:val="000000000000"/>
            </w:pPr>
            <w:r>
              <w:t>-0.584</w:t>
            </w:r>
          </w:p>
        </w:tc>
        <w:tc>
          <w:tcPr>
            <w:tcW w:w="970" w:type="dxa"/>
          </w:tcPr>
          <w:p w:rsidR="00936B41" w:rsidRPr="00D60AE7" w:rsidRDefault="00936B41" w:rsidP="00936B41">
            <w:pPr>
              <w:jc w:val="center"/>
              <w:cnfStyle w:val="000000000000"/>
            </w:pPr>
            <w:r>
              <w:t>-1.088</w:t>
            </w:r>
          </w:p>
        </w:tc>
        <w:tc>
          <w:tcPr>
            <w:tcW w:w="1158" w:type="dxa"/>
          </w:tcPr>
          <w:p w:rsidR="00936B41" w:rsidRPr="00D60AE7" w:rsidRDefault="00936B41" w:rsidP="00936B41">
            <w:pPr>
              <w:jc w:val="center"/>
              <w:cnfStyle w:val="000000000000"/>
            </w:pPr>
            <w:r>
              <w:t>-3.125</w:t>
            </w:r>
          </w:p>
        </w:tc>
        <w:tc>
          <w:tcPr>
            <w:tcW w:w="893" w:type="dxa"/>
          </w:tcPr>
          <w:p w:rsidR="00936B41" w:rsidRPr="00D60AE7" w:rsidRDefault="00936B41" w:rsidP="00936B41">
            <w:pPr>
              <w:jc w:val="center"/>
              <w:cnfStyle w:val="000000000000"/>
            </w:pPr>
            <w:r>
              <w:t>0.4419</w:t>
            </w:r>
          </w:p>
        </w:tc>
        <w:tc>
          <w:tcPr>
            <w:tcW w:w="1158" w:type="dxa"/>
          </w:tcPr>
          <w:p w:rsidR="00936B41" w:rsidRPr="00D60AE7" w:rsidRDefault="00936B41" w:rsidP="00936B41">
            <w:pPr>
              <w:jc w:val="center"/>
              <w:cnfStyle w:val="000000000000"/>
            </w:pPr>
            <w:r>
              <w:t>6.203</w:t>
            </w:r>
          </w:p>
        </w:tc>
        <w:tc>
          <w:tcPr>
            <w:tcW w:w="893" w:type="dxa"/>
          </w:tcPr>
          <w:p w:rsidR="00936B41" w:rsidRPr="00D60AE7" w:rsidRDefault="00936B41" w:rsidP="00936B41">
            <w:pPr>
              <w:jc w:val="center"/>
              <w:cnfStyle w:val="000000000000"/>
            </w:pPr>
            <w:r>
              <w:t>0.8940</w:t>
            </w:r>
          </w:p>
        </w:tc>
        <w:tc>
          <w:tcPr>
            <w:tcW w:w="1158" w:type="dxa"/>
          </w:tcPr>
          <w:p w:rsidR="00936B41" w:rsidRPr="00D60AE7" w:rsidRDefault="00936B41" w:rsidP="00936B41">
            <w:pPr>
              <w:jc w:val="center"/>
              <w:cnfStyle w:val="000000000000"/>
            </w:pPr>
            <w:r>
              <w:t>24.32</w:t>
            </w:r>
          </w:p>
        </w:tc>
      </w:tr>
      <w:tr w:rsidR="00936B41" w:rsidRPr="00D60AE7" w:rsidTr="00376ABC">
        <w:trPr>
          <w:trHeight w:val="370"/>
        </w:trPr>
        <w:tc>
          <w:tcPr>
            <w:cnfStyle w:val="001000000000"/>
            <w:tcW w:w="1212" w:type="dxa"/>
          </w:tcPr>
          <w:p w:rsidR="00936B41" w:rsidRPr="00DA08BF" w:rsidRDefault="00936B41" w:rsidP="00936B41">
            <w:pPr>
              <w:jc w:val="center"/>
            </w:pPr>
            <w:r>
              <w:t>p-value</w:t>
            </w:r>
          </w:p>
        </w:tc>
        <w:tc>
          <w:tcPr>
            <w:tcW w:w="1020" w:type="dxa"/>
          </w:tcPr>
          <w:p w:rsidR="00936B41" w:rsidRPr="00D60AE7" w:rsidRDefault="00936B41" w:rsidP="00936B41">
            <w:pPr>
              <w:jc w:val="center"/>
              <w:cnfStyle w:val="000000000000"/>
            </w:pPr>
            <w:r>
              <w:t>0.287</w:t>
            </w:r>
          </w:p>
        </w:tc>
        <w:tc>
          <w:tcPr>
            <w:tcW w:w="893" w:type="dxa"/>
          </w:tcPr>
          <w:p w:rsidR="00936B41" w:rsidRPr="00D60AE7" w:rsidRDefault="00936B41" w:rsidP="00936B41">
            <w:pPr>
              <w:jc w:val="center"/>
              <w:cnfStyle w:val="000000000000"/>
            </w:pPr>
            <w:r>
              <w:t>0.5622</w:t>
            </w:r>
          </w:p>
        </w:tc>
        <w:tc>
          <w:tcPr>
            <w:tcW w:w="970" w:type="dxa"/>
          </w:tcPr>
          <w:p w:rsidR="00936B41" w:rsidRPr="00D60AE7" w:rsidRDefault="00936B41" w:rsidP="00936B41">
            <w:pPr>
              <w:jc w:val="center"/>
              <w:cnfStyle w:val="000000000000"/>
            </w:pPr>
            <w:r>
              <w:t>0.2827</w:t>
            </w:r>
          </w:p>
        </w:tc>
        <w:tc>
          <w:tcPr>
            <w:tcW w:w="1158" w:type="dxa"/>
          </w:tcPr>
          <w:p w:rsidR="00936B41" w:rsidRPr="00D60AE7" w:rsidRDefault="00376ABC" w:rsidP="00936B41">
            <w:pPr>
              <w:jc w:val="center"/>
              <w:cnfStyle w:val="000000000000"/>
            </w:pPr>
            <w:r>
              <w:t>0.0032*</w:t>
            </w:r>
          </w:p>
        </w:tc>
        <w:tc>
          <w:tcPr>
            <w:tcW w:w="893" w:type="dxa"/>
          </w:tcPr>
          <w:p w:rsidR="00936B41" w:rsidRPr="00D60AE7" w:rsidRDefault="00936B41" w:rsidP="00936B41">
            <w:pPr>
              <w:jc w:val="center"/>
              <w:cnfStyle w:val="000000000000"/>
            </w:pPr>
            <w:r>
              <w:t>0.6607</w:t>
            </w:r>
          </w:p>
        </w:tc>
        <w:tc>
          <w:tcPr>
            <w:tcW w:w="1158" w:type="dxa"/>
          </w:tcPr>
          <w:p w:rsidR="00936B41" w:rsidRPr="00D60AE7" w:rsidRDefault="00376ABC" w:rsidP="00936B41">
            <w:pPr>
              <w:jc w:val="center"/>
              <w:cnfStyle w:val="000000000000"/>
            </w:pPr>
            <w:r>
              <w:t>0.0001*</w:t>
            </w:r>
          </w:p>
        </w:tc>
        <w:tc>
          <w:tcPr>
            <w:tcW w:w="893" w:type="dxa"/>
          </w:tcPr>
          <w:p w:rsidR="00936B41" w:rsidRPr="00D60AE7" w:rsidRDefault="00936B41" w:rsidP="00936B41">
            <w:pPr>
              <w:jc w:val="center"/>
              <w:cnfStyle w:val="000000000000"/>
            </w:pPr>
            <w:r>
              <w:t>0.3763</w:t>
            </w:r>
          </w:p>
        </w:tc>
        <w:tc>
          <w:tcPr>
            <w:tcW w:w="1158" w:type="dxa"/>
          </w:tcPr>
          <w:p w:rsidR="00936B41" w:rsidRPr="00D60AE7" w:rsidRDefault="00376ABC" w:rsidP="00936B41">
            <w:pPr>
              <w:jc w:val="center"/>
              <w:cnfStyle w:val="000000000000"/>
            </w:pPr>
            <w:r>
              <w:t>0.0001*</w:t>
            </w:r>
          </w:p>
        </w:tc>
      </w:tr>
      <w:tr w:rsidR="00376ABC" w:rsidRPr="00D60AE7" w:rsidTr="0081626E">
        <w:trPr>
          <w:trHeight w:val="370"/>
        </w:trPr>
        <w:tc>
          <w:tcPr>
            <w:cnfStyle w:val="001000000000"/>
            <w:tcW w:w="9355" w:type="dxa"/>
            <w:gridSpan w:val="9"/>
          </w:tcPr>
          <w:p w:rsidR="00376ABC" w:rsidRPr="00910D88" w:rsidRDefault="00376ABC" w:rsidP="00376ABC">
            <w:pPr>
              <w:rPr>
                <w:sz w:val="24"/>
              </w:rPr>
            </w:pPr>
            <w:r>
              <w:rPr>
                <w:sz w:val="24"/>
              </w:rPr>
              <w:t>R Square: 0.</w:t>
            </w:r>
            <w:r>
              <w:rPr>
                <w:rFonts w:hint="cs"/>
                <w:sz w:val="24"/>
                <w:cs/>
                <w:lang w:bidi="bn-BD"/>
              </w:rPr>
              <w:t>8</w:t>
            </w:r>
            <w:r w:rsidRPr="00910D88">
              <w:rPr>
                <w:sz w:val="24"/>
              </w:rPr>
              <w:t>68305</w:t>
            </w:r>
          </w:p>
          <w:p w:rsidR="00376ABC" w:rsidRPr="00376ABC" w:rsidRDefault="00376ABC" w:rsidP="00376ABC">
            <w:pPr>
              <w:rPr>
                <w:sz w:val="24"/>
              </w:rPr>
            </w:pPr>
            <w:r>
              <w:rPr>
                <w:sz w:val="24"/>
              </w:rPr>
              <w:t>Adjusted R: 0.</w:t>
            </w:r>
            <w:r>
              <w:rPr>
                <w:rFonts w:hint="cs"/>
                <w:sz w:val="24"/>
                <w:cs/>
                <w:lang w:bidi="bn-BD"/>
              </w:rPr>
              <w:t>8</w:t>
            </w:r>
            <w:r>
              <w:rPr>
                <w:sz w:val="24"/>
              </w:rPr>
              <w:t>5654</w:t>
            </w:r>
          </w:p>
        </w:tc>
      </w:tr>
    </w:tbl>
    <w:p w:rsidR="00936B41" w:rsidRDefault="00936B41" w:rsidP="00936B41"/>
    <w:p w:rsidR="00936B41" w:rsidRPr="0010508C" w:rsidRDefault="004607C0" w:rsidP="00910D88">
      <w:pPr>
        <w:jc w:val="both"/>
        <w:rPr>
          <w:rFonts w:ascii="Times New Roman" w:eastAsiaTheme="minorHAnsi" w:hAnsi="Times New Roman" w:cs="Times New Roman"/>
          <w:sz w:val="24"/>
          <w:szCs w:val="24"/>
          <w:lang w:val="en-GB" w:bidi="bn-IN"/>
        </w:rPr>
      </w:pPr>
      <w:r w:rsidRPr="009E6D13">
        <w:rPr>
          <w:rFonts w:ascii="Times New Roman" w:eastAsiaTheme="minorHAnsi" w:hAnsi="Times New Roman" w:cs="Times New Roman"/>
          <w:bCs/>
          <w:sz w:val="24"/>
          <w:szCs w:val="24"/>
          <w:cs/>
          <w:lang w:val="en-GB" w:bidi="bn-BD"/>
        </w:rPr>
        <w:lastRenderedPageBreak/>
        <w:t>Results from above table</w:t>
      </w:r>
      <w:r w:rsidR="00936B41" w:rsidRPr="0010508C">
        <w:rPr>
          <w:rFonts w:ascii="Times New Roman" w:eastAsiaTheme="minorHAnsi" w:hAnsi="Times New Roman" w:cs="Times New Roman"/>
          <w:sz w:val="24"/>
          <w:szCs w:val="24"/>
          <w:lang w:val="en-GB" w:bidi="bn-IN"/>
        </w:rPr>
        <w:t>, we can state that the null hypothesis is rejected as p value is less than 0.05. Accordingly, the results also prove that Current Ratio and ROE are influential variables for ROA. According to the statistical analysis it can be said that for one percent change in Current Ratio across time will lead to a positive change of ROA by 0.891468 percent while one percent change in ROE across time will lead to increase the ROA by 0.545859 percent. Further the result reveals that the model could jointly explain a 97.5293 percent variation in ROA and the intra-class correlation also known as rho shows a variation of 3.5444 percent.</w:t>
      </w:r>
    </w:p>
    <w:p w:rsidR="00936B41" w:rsidRPr="00376ABC" w:rsidRDefault="00936B41" w:rsidP="00376ABC">
      <w:pPr>
        <w:autoSpaceDE w:val="0"/>
        <w:autoSpaceDN w:val="0"/>
        <w:adjustRightInd w:val="0"/>
        <w:spacing w:after="0" w:line="240" w:lineRule="auto"/>
        <w:ind w:right="-720"/>
        <w:rPr>
          <w:rFonts w:ascii="Times New Roman" w:eastAsiaTheme="minorHAnsi" w:hAnsi="Times New Roman"/>
          <w:b/>
          <w:bCs/>
          <w:sz w:val="28"/>
          <w:szCs w:val="24"/>
          <w:u w:val="single"/>
          <w:lang w:val="en-GB" w:bidi="bn-IN"/>
        </w:rPr>
      </w:pPr>
    </w:p>
    <w:p w:rsidR="00936B41" w:rsidRPr="004607C0" w:rsidRDefault="004607C0" w:rsidP="00936B41">
      <w:pPr>
        <w:autoSpaceDE w:val="0"/>
        <w:autoSpaceDN w:val="0"/>
        <w:adjustRightInd w:val="0"/>
        <w:spacing w:after="0" w:line="240" w:lineRule="auto"/>
        <w:ind w:right="-720"/>
        <w:jc w:val="center"/>
        <w:rPr>
          <w:rFonts w:ascii="Times New Roman" w:eastAsiaTheme="minorHAnsi" w:hAnsi="Times New Roman"/>
          <w:b/>
          <w:bCs/>
          <w:sz w:val="24"/>
          <w:szCs w:val="24"/>
          <w:lang w:val="en-GB" w:bidi="bn-BD"/>
        </w:rPr>
      </w:pPr>
      <w:r w:rsidRPr="004607C0">
        <w:rPr>
          <w:rFonts w:ascii="Times New Roman" w:eastAsiaTheme="minorHAnsi" w:hAnsi="Times New Roman" w:hint="cs"/>
          <w:b/>
          <w:bCs/>
          <w:sz w:val="24"/>
          <w:szCs w:val="24"/>
          <w:cs/>
          <w:lang w:val="en-GB" w:bidi="bn-BD"/>
        </w:rPr>
        <w:t xml:space="preserve">Table 5: </w:t>
      </w:r>
      <w:r w:rsidR="00936B41" w:rsidRPr="004607C0">
        <w:rPr>
          <w:rFonts w:ascii="Times New Roman" w:eastAsiaTheme="minorHAnsi" w:hAnsi="Times New Roman" w:cs="Times New Roman"/>
          <w:b/>
          <w:bCs/>
          <w:sz w:val="24"/>
          <w:szCs w:val="24"/>
          <w:lang w:val="en-GB" w:bidi="bn-IN"/>
        </w:rPr>
        <w:t xml:space="preserve">Random Effect Model </w:t>
      </w:r>
      <w:r w:rsidR="00376ABC" w:rsidRPr="004607C0">
        <w:rPr>
          <w:rFonts w:ascii="Times New Roman" w:eastAsiaTheme="minorHAnsi" w:hAnsi="Times New Roman" w:hint="cs"/>
          <w:b/>
          <w:bCs/>
          <w:sz w:val="24"/>
          <w:szCs w:val="24"/>
          <w:cs/>
          <w:lang w:val="en-GB" w:bidi="bn-BD"/>
        </w:rPr>
        <w:t>of ROA</w:t>
      </w:r>
    </w:p>
    <w:p w:rsidR="00936B41" w:rsidRDefault="00936B41" w:rsidP="00936B41"/>
    <w:tbl>
      <w:tblPr>
        <w:tblStyle w:val="TableGrid"/>
        <w:tblW w:w="10216" w:type="dxa"/>
        <w:tblLayout w:type="fixed"/>
        <w:tblLook w:val="04A0"/>
      </w:tblPr>
      <w:tblGrid>
        <w:gridCol w:w="1186"/>
        <w:gridCol w:w="1053"/>
        <w:gridCol w:w="1164"/>
        <w:gridCol w:w="1118"/>
        <w:gridCol w:w="1276"/>
        <w:gridCol w:w="986"/>
        <w:gridCol w:w="992"/>
        <w:gridCol w:w="1173"/>
        <w:gridCol w:w="1268"/>
      </w:tblGrid>
      <w:tr w:rsidR="00936B41" w:rsidRPr="00DA08BF" w:rsidTr="00376ABC">
        <w:trPr>
          <w:cnfStyle w:val="100000000000"/>
          <w:trHeight w:val="588"/>
        </w:trPr>
        <w:tc>
          <w:tcPr>
            <w:cnfStyle w:val="001000000000"/>
            <w:tcW w:w="1186" w:type="dxa"/>
          </w:tcPr>
          <w:p w:rsidR="00936B41" w:rsidRDefault="00936B41" w:rsidP="00936B41">
            <w:r>
              <w:t xml:space="preserve">Variable </w:t>
            </w:r>
          </w:p>
        </w:tc>
        <w:tc>
          <w:tcPr>
            <w:tcW w:w="1053" w:type="dxa"/>
          </w:tcPr>
          <w:p w:rsidR="00936B41" w:rsidRDefault="00936B41" w:rsidP="00936B41">
            <w:pPr>
              <w:jc w:val="center"/>
              <w:cnfStyle w:val="100000000000"/>
            </w:pPr>
            <w:r>
              <w:t>Constant</w:t>
            </w:r>
          </w:p>
        </w:tc>
        <w:tc>
          <w:tcPr>
            <w:tcW w:w="1164" w:type="dxa"/>
          </w:tcPr>
          <w:p w:rsidR="00936B41" w:rsidRPr="00DA08BF" w:rsidRDefault="00936B41" w:rsidP="00936B41">
            <w:pPr>
              <w:jc w:val="center"/>
              <w:cnfStyle w:val="100000000000"/>
            </w:pPr>
            <w:r>
              <w:t>ITR</w:t>
            </w:r>
          </w:p>
        </w:tc>
        <w:tc>
          <w:tcPr>
            <w:tcW w:w="1118" w:type="dxa"/>
          </w:tcPr>
          <w:p w:rsidR="00936B41" w:rsidRPr="00DA08BF" w:rsidRDefault="00936B41" w:rsidP="00936B41">
            <w:pPr>
              <w:jc w:val="center"/>
              <w:cnfStyle w:val="100000000000"/>
            </w:pPr>
            <w:r w:rsidRPr="00DA08BF">
              <w:t>RTR</w:t>
            </w:r>
          </w:p>
        </w:tc>
        <w:tc>
          <w:tcPr>
            <w:tcW w:w="1276" w:type="dxa"/>
          </w:tcPr>
          <w:p w:rsidR="00936B41" w:rsidRPr="00DA08BF" w:rsidRDefault="00936B41" w:rsidP="00936B41">
            <w:pPr>
              <w:jc w:val="center"/>
              <w:cnfStyle w:val="100000000000"/>
            </w:pPr>
            <w:r w:rsidRPr="00DA08BF">
              <w:t>PTR</w:t>
            </w:r>
          </w:p>
        </w:tc>
        <w:tc>
          <w:tcPr>
            <w:tcW w:w="986" w:type="dxa"/>
          </w:tcPr>
          <w:p w:rsidR="00936B41" w:rsidRPr="00DA08BF" w:rsidRDefault="00936B41" w:rsidP="00936B41">
            <w:pPr>
              <w:jc w:val="center"/>
              <w:cnfStyle w:val="100000000000"/>
            </w:pPr>
            <w:r>
              <w:t>Cash Ratio</w:t>
            </w:r>
          </w:p>
        </w:tc>
        <w:tc>
          <w:tcPr>
            <w:tcW w:w="992" w:type="dxa"/>
          </w:tcPr>
          <w:p w:rsidR="00936B41" w:rsidRPr="00DA08BF" w:rsidRDefault="00936B41" w:rsidP="00936B41">
            <w:pPr>
              <w:jc w:val="center"/>
              <w:cnfStyle w:val="100000000000"/>
            </w:pPr>
            <w:r>
              <w:t>Current</w:t>
            </w:r>
            <w:r w:rsidRPr="00DA08BF">
              <w:t xml:space="preserve"> Ratio</w:t>
            </w:r>
          </w:p>
        </w:tc>
        <w:tc>
          <w:tcPr>
            <w:tcW w:w="1173" w:type="dxa"/>
          </w:tcPr>
          <w:p w:rsidR="00936B41" w:rsidRPr="00DA08BF" w:rsidRDefault="00936B41" w:rsidP="00936B41">
            <w:pPr>
              <w:jc w:val="center"/>
              <w:cnfStyle w:val="100000000000"/>
            </w:pPr>
            <w:r>
              <w:t>Quick</w:t>
            </w:r>
            <w:r w:rsidRPr="00DA08BF">
              <w:t xml:space="preserve"> Ratio</w:t>
            </w:r>
          </w:p>
        </w:tc>
        <w:tc>
          <w:tcPr>
            <w:tcW w:w="1268" w:type="dxa"/>
          </w:tcPr>
          <w:p w:rsidR="00936B41" w:rsidRPr="00DA08BF" w:rsidRDefault="00936B41" w:rsidP="00936B41">
            <w:pPr>
              <w:jc w:val="center"/>
              <w:cnfStyle w:val="100000000000"/>
            </w:pPr>
            <w:r>
              <w:t>ROE</w:t>
            </w:r>
          </w:p>
        </w:tc>
      </w:tr>
      <w:tr w:rsidR="00936B41" w:rsidRPr="00D60AE7" w:rsidTr="00376ABC">
        <w:trPr>
          <w:trHeight w:val="370"/>
        </w:trPr>
        <w:tc>
          <w:tcPr>
            <w:cnfStyle w:val="001000000000"/>
            <w:tcW w:w="1186" w:type="dxa"/>
          </w:tcPr>
          <w:p w:rsidR="00936B41" w:rsidRPr="00DA08BF" w:rsidRDefault="00936B41" w:rsidP="00936B41">
            <w:pPr>
              <w:jc w:val="center"/>
            </w:pPr>
            <w:r>
              <w:t>Coefficient</w:t>
            </w:r>
          </w:p>
        </w:tc>
        <w:tc>
          <w:tcPr>
            <w:tcW w:w="1053" w:type="dxa"/>
          </w:tcPr>
          <w:p w:rsidR="00936B41" w:rsidRPr="00D60AE7" w:rsidRDefault="00936B41" w:rsidP="00936B41">
            <w:pPr>
              <w:jc w:val="center"/>
              <w:cnfStyle w:val="000000000000"/>
            </w:pPr>
            <w:r>
              <w:t>0.8606</w:t>
            </w:r>
          </w:p>
        </w:tc>
        <w:tc>
          <w:tcPr>
            <w:tcW w:w="1164" w:type="dxa"/>
          </w:tcPr>
          <w:p w:rsidR="00936B41" w:rsidRPr="00D60AE7" w:rsidRDefault="00936B41" w:rsidP="00936B41">
            <w:pPr>
              <w:cnfStyle w:val="000000000000"/>
            </w:pPr>
            <w:r>
              <w:t>-0.0681</w:t>
            </w:r>
          </w:p>
        </w:tc>
        <w:tc>
          <w:tcPr>
            <w:tcW w:w="1118" w:type="dxa"/>
          </w:tcPr>
          <w:p w:rsidR="00936B41" w:rsidRPr="00D60AE7" w:rsidRDefault="00936B41" w:rsidP="00936B41">
            <w:pPr>
              <w:jc w:val="center"/>
              <w:cnfStyle w:val="000000000000"/>
            </w:pPr>
            <w:r>
              <w:t>-0.00542</w:t>
            </w:r>
          </w:p>
        </w:tc>
        <w:tc>
          <w:tcPr>
            <w:tcW w:w="1276" w:type="dxa"/>
          </w:tcPr>
          <w:p w:rsidR="00936B41" w:rsidRPr="00D60AE7" w:rsidRDefault="00936B41" w:rsidP="00936B41">
            <w:pPr>
              <w:jc w:val="center"/>
              <w:cnfStyle w:val="000000000000"/>
            </w:pPr>
            <w:r>
              <w:t>-0.0099</w:t>
            </w:r>
          </w:p>
        </w:tc>
        <w:tc>
          <w:tcPr>
            <w:tcW w:w="986" w:type="dxa"/>
          </w:tcPr>
          <w:p w:rsidR="00936B41" w:rsidRPr="00D60AE7" w:rsidRDefault="00936B41" w:rsidP="00936B41">
            <w:pPr>
              <w:jc w:val="center"/>
              <w:cnfStyle w:val="000000000000"/>
            </w:pPr>
            <w:r>
              <w:t>0.204</w:t>
            </w:r>
          </w:p>
        </w:tc>
        <w:tc>
          <w:tcPr>
            <w:tcW w:w="992" w:type="dxa"/>
          </w:tcPr>
          <w:p w:rsidR="00936B41" w:rsidRPr="00D60AE7" w:rsidRDefault="00936B41" w:rsidP="00936B41">
            <w:pPr>
              <w:jc w:val="center"/>
              <w:cnfStyle w:val="000000000000"/>
            </w:pPr>
            <w:r>
              <w:t>0.884</w:t>
            </w:r>
          </w:p>
        </w:tc>
        <w:tc>
          <w:tcPr>
            <w:tcW w:w="1173" w:type="dxa"/>
          </w:tcPr>
          <w:p w:rsidR="00936B41" w:rsidRPr="00D60AE7" w:rsidRDefault="00936B41" w:rsidP="00936B41">
            <w:pPr>
              <w:jc w:val="center"/>
              <w:cnfStyle w:val="000000000000"/>
            </w:pPr>
            <w:r>
              <w:t>0.211</w:t>
            </w:r>
          </w:p>
        </w:tc>
        <w:tc>
          <w:tcPr>
            <w:tcW w:w="1268" w:type="dxa"/>
          </w:tcPr>
          <w:p w:rsidR="00936B41" w:rsidRPr="00D60AE7" w:rsidRDefault="00936B41" w:rsidP="00936B41">
            <w:pPr>
              <w:jc w:val="center"/>
              <w:cnfStyle w:val="000000000000"/>
            </w:pPr>
            <w:r>
              <w:t>0.547</w:t>
            </w:r>
          </w:p>
        </w:tc>
      </w:tr>
      <w:tr w:rsidR="00936B41" w:rsidRPr="00D60AE7" w:rsidTr="00376ABC">
        <w:trPr>
          <w:trHeight w:val="359"/>
        </w:trPr>
        <w:tc>
          <w:tcPr>
            <w:cnfStyle w:val="001000000000"/>
            <w:tcW w:w="1186" w:type="dxa"/>
          </w:tcPr>
          <w:p w:rsidR="00936B41" w:rsidRPr="00DA08BF" w:rsidRDefault="00936B41" w:rsidP="00936B41">
            <w:pPr>
              <w:jc w:val="center"/>
            </w:pPr>
            <w:proofErr w:type="spellStart"/>
            <w:r>
              <w:t>Std.Error</w:t>
            </w:r>
            <w:proofErr w:type="spellEnd"/>
          </w:p>
        </w:tc>
        <w:tc>
          <w:tcPr>
            <w:tcW w:w="1053" w:type="dxa"/>
          </w:tcPr>
          <w:p w:rsidR="00936B41" w:rsidRPr="00D60AE7" w:rsidRDefault="00936B41" w:rsidP="00936B41">
            <w:pPr>
              <w:jc w:val="center"/>
              <w:cnfStyle w:val="000000000000"/>
            </w:pPr>
            <w:r>
              <w:t>1.035</w:t>
            </w:r>
          </w:p>
        </w:tc>
        <w:tc>
          <w:tcPr>
            <w:tcW w:w="1164" w:type="dxa"/>
          </w:tcPr>
          <w:p w:rsidR="00936B41" w:rsidRPr="00D60AE7" w:rsidRDefault="00936B41" w:rsidP="00936B41">
            <w:pPr>
              <w:jc w:val="center"/>
              <w:cnfStyle w:val="000000000000"/>
            </w:pPr>
            <w:r>
              <w:t>0.1068</w:t>
            </w:r>
          </w:p>
        </w:tc>
        <w:tc>
          <w:tcPr>
            <w:tcW w:w="1118" w:type="dxa"/>
          </w:tcPr>
          <w:p w:rsidR="00936B41" w:rsidRPr="00D60AE7" w:rsidRDefault="00936B41" w:rsidP="00936B41">
            <w:pPr>
              <w:jc w:val="center"/>
              <w:cnfStyle w:val="000000000000"/>
            </w:pPr>
            <w:r>
              <w:t>0.0063</w:t>
            </w:r>
          </w:p>
        </w:tc>
        <w:tc>
          <w:tcPr>
            <w:tcW w:w="1276" w:type="dxa"/>
          </w:tcPr>
          <w:p w:rsidR="00936B41" w:rsidRPr="00D60AE7" w:rsidRDefault="00936B41" w:rsidP="00936B41">
            <w:pPr>
              <w:jc w:val="center"/>
              <w:cnfStyle w:val="000000000000"/>
            </w:pPr>
            <w:r>
              <w:t>0.0029</w:t>
            </w:r>
          </w:p>
        </w:tc>
        <w:tc>
          <w:tcPr>
            <w:tcW w:w="986" w:type="dxa"/>
          </w:tcPr>
          <w:p w:rsidR="00936B41" w:rsidRPr="00D60AE7" w:rsidRDefault="00936B41" w:rsidP="00936B41">
            <w:pPr>
              <w:jc w:val="center"/>
              <w:cnfStyle w:val="000000000000"/>
            </w:pPr>
            <w:r>
              <w:t>0.313</w:t>
            </w:r>
          </w:p>
        </w:tc>
        <w:tc>
          <w:tcPr>
            <w:tcW w:w="992" w:type="dxa"/>
          </w:tcPr>
          <w:p w:rsidR="00936B41" w:rsidRPr="00D60AE7" w:rsidRDefault="00936B41" w:rsidP="00936B41">
            <w:pPr>
              <w:jc w:val="center"/>
              <w:cnfStyle w:val="000000000000"/>
            </w:pPr>
            <w:r>
              <w:t>0.141</w:t>
            </w:r>
          </w:p>
        </w:tc>
        <w:tc>
          <w:tcPr>
            <w:tcW w:w="1173" w:type="dxa"/>
          </w:tcPr>
          <w:p w:rsidR="00936B41" w:rsidRPr="00D60AE7" w:rsidRDefault="00936B41" w:rsidP="00936B41">
            <w:pPr>
              <w:jc w:val="center"/>
              <w:cnfStyle w:val="000000000000"/>
            </w:pPr>
            <w:r>
              <w:t>0.268</w:t>
            </w:r>
          </w:p>
        </w:tc>
        <w:tc>
          <w:tcPr>
            <w:tcW w:w="1268" w:type="dxa"/>
          </w:tcPr>
          <w:p w:rsidR="00936B41" w:rsidRPr="00D60AE7" w:rsidRDefault="00936B41" w:rsidP="00936B41">
            <w:pPr>
              <w:jc w:val="center"/>
              <w:cnfStyle w:val="000000000000"/>
            </w:pPr>
            <w:r>
              <w:t>0.021</w:t>
            </w:r>
          </w:p>
        </w:tc>
      </w:tr>
      <w:tr w:rsidR="00936B41" w:rsidRPr="00D60AE7" w:rsidTr="00376ABC">
        <w:trPr>
          <w:trHeight w:val="370"/>
        </w:trPr>
        <w:tc>
          <w:tcPr>
            <w:cnfStyle w:val="001000000000"/>
            <w:tcW w:w="1186" w:type="dxa"/>
          </w:tcPr>
          <w:p w:rsidR="00936B41" w:rsidRPr="00DA08BF" w:rsidRDefault="00936B41" w:rsidP="00936B41">
            <w:pPr>
              <w:jc w:val="center"/>
            </w:pPr>
            <w:r>
              <w:t>z</w:t>
            </w:r>
          </w:p>
        </w:tc>
        <w:tc>
          <w:tcPr>
            <w:tcW w:w="1053" w:type="dxa"/>
          </w:tcPr>
          <w:p w:rsidR="00936B41" w:rsidRPr="00D60AE7" w:rsidRDefault="00936B41" w:rsidP="00936B41">
            <w:pPr>
              <w:jc w:val="center"/>
              <w:cnfStyle w:val="000000000000"/>
            </w:pPr>
            <w:r>
              <w:t>0.83</w:t>
            </w:r>
          </w:p>
        </w:tc>
        <w:tc>
          <w:tcPr>
            <w:tcW w:w="1164" w:type="dxa"/>
          </w:tcPr>
          <w:p w:rsidR="00936B41" w:rsidRPr="00D60AE7" w:rsidRDefault="00936B41" w:rsidP="00936B41">
            <w:pPr>
              <w:jc w:val="center"/>
              <w:cnfStyle w:val="000000000000"/>
            </w:pPr>
            <w:r>
              <w:t>-0.6382</w:t>
            </w:r>
          </w:p>
        </w:tc>
        <w:tc>
          <w:tcPr>
            <w:tcW w:w="1118" w:type="dxa"/>
          </w:tcPr>
          <w:p w:rsidR="00936B41" w:rsidRPr="00D60AE7" w:rsidRDefault="00936B41" w:rsidP="00936B41">
            <w:pPr>
              <w:jc w:val="center"/>
              <w:cnfStyle w:val="000000000000"/>
            </w:pPr>
            <w:r>
              <w:t>-0.8496</w:t>
            </w:r>
          </w:p>
        </w:tc>
        <w:tc>
          <w:tcPr>
            <w:tcW w:w="1276" w:type="dxa"/>
          </w:tcPr>
          <w:p w:rsidR="00936B41" w:rsidRPr="00D60AE7" w:rsidRDefault="00936B41" w:rsidP="00936B41">
            <w:pPr>
              <w:jc w:val="center"/>
              <w:cnfStyle w:val="000000000000"/>
            </w:pPr>
            <w:r>
              <w:t>-3.315</w:t>
            </w:r>
          </w:p>
        </w:tc>
        <w:tc>
          <w:tcPr>
            <w:tcW w:w="986" w:type="dxa"/>
          </w:tcPr>
          <w:p w:rsidR="00936B41" w:rsidRPr="00D60AE7" w:rsidRDefault="00936B41" w:rsidP="00936B41">
            <w:pPr>
              <w:jc w:val="center"/>
              <w:cnfStyle w:val="000000000000"/>
            </w:pPr>
            <w:r>
              <w:t>0.6530</w:t>
            </w:r>
          </w:p>
        </w:tc>
        <w:tc>
          <w:tcPr>
            <w:tcW w:w="992" w:type="dxa"/>
          </w:tcPr>
          <w:p w:rsidR="00936B41" w:rsidRPr="00D60AE7" w:rsidRDefault="00936B41" w:rsidP="00936B41">
            <w:pPr>
              <w:jc w:val="center"/>
              <w:cnfStyle w:val="000000000000"/>
            </w:pPr>
            <w:r>
              <w:t>6.240</w:t>
            </w:r>
          </w:p>
        </w:tc>
        <w:tc>
          <w:tcPr>
            <w:tcW w:w="1173" w:type="dxa"/>
          </w:tcPr>
          <w:p w:rsidR="00936B41" w:rsidRPr="00D60AE7" w:rsidRDefault="00936B41" w:rsidP="00936B41">
            <w:pPr>
              <w:jc w:val="center"/>
              <w:cnfStyle w:val="000000000000"/>
            </w:pPr>
            <w:r>
              <w:t>0.7879</w:t>
            </w:r>
          </w:p>
        </w:tc>
        <w:tc>
          <w:tcPr>
            <w:tcW w:w="1268" w:type="dxa"/>
          </w:tcPr>
          <w:p w:rsidR="00936B41" w:rsidRPr="00D60AE7" w:rsidRDefault="00936B41" w:rsidP="00936B41">
            <w:pPr>
              <w:jc w:val="center"/>
              <w:cnfStyle w:val="000000000000"/>
            </w:pPr>
            <w:r>
              <w:t>24.94</w:t>
            </w:r>
          </w:p>
        </w:tc>
      </w:tr>
      <w:tr w:rsidR="00936B41" w:rsidRPr="00D60AE7" w:rsidTr="00376ABC">
        <w:trPr>
          <w:trHeight w:val="564"/>
        </w:trPr>
        <w:tc>
          <w:tcPr>
            <w:cnfStyle w:val="001000000000"/>
            <w:tcW w:w="1186" w:type="dxa"/>
          </w:tcPr>
          <w:p w:rsidR="00936B41" w:rsidRPr="00DA08BF" w:rsidRDefault="00936B41" w:rsidP="00936B41">
            <w:pPr>
              <w:jc w:val="center"/>
            </w:pPr>
            <w:r>
              <w:t>p-value</w:t>
            </w:r>
          </w:p>
        </w:tc>
        <w:tc>
          <w:tcPr>
            <w:tcW w:w="1053" w:type="dxa"/>
          </w:tcPr>
          <w:p w:rsidR="00936B41" w:rsidRPr="00D60AE7" w:rsidRDefault="00936B41" w:rsidP="00936B41">
            <w:pPr>
              <w:jc w:val="center"/>
              <w:cnfStyle w:val="000000000000"/>
            </w:pPr>
            <w:r>
              <w:t>0.4060</w:t>
            </w:r>
          </w:p>
        </w:tc>
        <w:tc>
          <w:tcPr>
            <w:tcW w:w="1164" w:type="dxa"/>
          </w:tcPr>
          <w:p w:rsidR="00936B41" w:rsidRPr="00D60AE7" w:rsidRDefault="00936B41" w:rsidP="00936B41">
            <w:pPr>
              <w:jc w:val="center"/>
              <w:cnfStyle w:val="000000000000"/>
            </w:pPr>
            <w:r>
              <w:t>0.5233</w:t>
            </w:r>
          </w:p>
        </w:tc>
        <w:tc>
          <w:tcPr>
            <w:tcW w:w="1118" w:type="dxa"/>
          </w:tcPr>
          <w:p w:rsidR="00936B41" w:rsidRPr="00D60AE7" w:rsidRDefault="00936B41" w:rsidP="00936B41">
            <w:pPr>
              <w:jc w:val="center"/>
              <w:cnfStyle w:val="000000000000"/>
            </w:pPr>
            <w:r>
              <w:t>0.3955</w:t>
            </w:r>
          </w:p>
        </w:tc>
        <w:tc>
          <w:tcPr>
            <w:tcW w:w="1276" w:type="dxa"/>
          </w:tcPr>
          <w:p w:rsidR="00936B41" w:rsidRPr="00D60AE7" w:rsidRDefault="00376ABC" w:rsidP="00936B41">
            <w:pPr>
              <w:jc w:val="center"/>
              <w:cnfStyle w:val="000000000000"/>
            </w:pPr>
            <w:r>
              <w:t>0.0009*</w:t>
            </w:r>
          </w:p>
        </w:tc>
        <w:tc>
          <w:tcPr>
            <w:tcW w:w="986" w:type="dxa"/>
          </w:tcPr>
          <w:p w:rsidR="00936B41" w:rsidRPr="00D60AE7" w:rsidRDefault="00936B41" w:rsidP="00936B41">
            <w:pPr>
              <w:jc w:val="center"/>
              <w:cnfStyle w:val="000000000000"/>
            </w:pPr>
            <w:r>
              <w:t>0.5138</w:t>
            </w:r>
          </w:p>
        </w:tc>
        <w:tc>
          <w:tcPr>
            <w:tcW w:w="992" w:type="dxa"/>
          </w:tcPr>
          <w:p w:rsidR="00936B41" w:rsidRPr="00D60AE7" w:rsidRDefault="00376ABC" w:rsidP="00936B41">
            <w:pPr>
              <w:jc w:val="center"/>
              <w:cnfStyle w:val="000000000000"/>
            </w:pPr>
            <w:r>
              <w:t>0.0001**</w:t>
            </w:r>
          </w:p>
        </w:tc>
        <w:tc>
          <w:tcPr>
            <w:tcW w:w="1173" w:type="dxa"/>
          </w:tcPr>
          <w:p w:rsidR="00936B41" w:rsidRPr="00D60AE7" w:rsidRDefault="00936B41" w:rsidP="00936B41">
            <w:pPr>
              <w:jc w:val="center"/>
              <w:cnfStyle w:val="000000000000"/>
            </w:pPr>
            <w:r>
              <w:t>0.4308</w:t>
            </w:r>
          </w:p>
        </w:tc>
        <w:tc>
          <w:tcPr>
            <w:tcW w:w="1268" w:type="dxa"/>
          </w:tcPr>
          <w:p w:rsidR="00936B41" w:rsidRPr="00D60AE7" w:rsidRDefault="00376ABC" w:rsidP="00936B41">
            <w:pPr>
              <w:jc w:val="center"/>
              <w:cnfStyle w:val="000000000000"/>
            </w:pPr>
            <w:r>
              <w:t>0.0001*</w:t>
            </w:r>
          </w:p>
        </w:tc>
      </w:tr>
    </w:tbl>
    <w:p w:rsidR="00936B41" w:rsidRPr="0010508C" w:rsidRDefault="00936B41" w:rsidP="00910D88">
      <w:pPr>
        <w:jc w:val="both"/>
        <w:rPr>
          <w:rFonts w:ascii="Times New Roman" w:eastAsiaTheme="minorHAnsi" w:hAnsi="Times New Roman" w:cs="Times New Roman"/>
          <w:b/>
          <w:bCs/>
          <w:sz w:val="24"/>
          <w:u w:val="single"/>
          <w:lang w:val="en-GB" w:bidi="bn-IN"/>
        </w:rPr>
      </w:pPr>
    </w:p>
    <w:p w:rsidR="00936B41" w:rsidRPr="0010508C" w:rsidRDefault="004607C0" w:rsidP="00910D88">
      <w:pPr>
        <w:jc w:val="both"/>
        <w:rPr>
          <w:rFonts w:ascii="Times New Roman" w:eastAsiaTheme="minorHAnsi" w:hAnsi="Times New Roman" w:cs="Times New Roman"/>
          <w:lang w:val="en-GB" w:bidi="bn-IN"/>
        </w:rPr>
      </w:pPr>
      <w:r w:rsidRPr="0010508C">
        <w:rPr>
          <w:rFonts w:ascii="Times New Roman" w:eastAsiaTheme="minorHAnsi" w:hAnsi="Times New Roman" w:cs="Times New Roman"/>
          <w:sz w:val="24"/>
          <w:szCs w:val="24"/>
          <w:lang w:val="en-GB" w:bidi="bn-IN"/>
        </w:rPr>
        <w:t xml:space="preserve">The results </w:t>
      </w:r>
      <w:r w:rsidRPr="0010508C">
        <w:rPr>
          <w:rFonts w:ascii="Times New Roman" w:eastAsiaTheme="minorHAnsi" w:hAnsi="Times New Roman" w:cs="Times New Roman"/>
          <w:sz w:val="24"/>
          <w:szCs w:val="24"/>
          <w:cs/>
          <w:lang w:val="en-GB" w:bidi="bn-BD"/>
        </w:rPr>
        <w:t>clearly</w:t>
      </w:r>
      <w:r w:rsidRPr="0010508C">
        <w:rPr>
          <w:rFonts w:ascii="Times New Roman" w:eastAsiaTheme="minorHAnsi" w:hAnsi="Times New Roman" w:cs="Times New Roman"/>
          <w:sz w:val="24"/>
          <w:szCs w:val="24"/>
          <w:lang w:val="en-GB" w:bidi="bn-IN"/>
        </w:rPr>
        <w:t xml:space="preserve"> state that </w:t>
      </w:r>
      <w:r w:rsidRPr="0010508C">
        <w:rPr>
          <w:rFonts w:ascii="Times New Roman" w:eastAsiaTheme="minorHAnsi" w:hAnsi="Times New Roman" w:cs="Times New Roman"/>
          <w:sz w:val="24"/>
          <w:szCs w:val="24"/>
          <w:cs/>
          <w:lang w:val="en-GB" w:bidi="bn-BD"/>
        </w:rPr>
        <w:t>c</w:t>
      </w:r>
      <w:proofErr w:type="spellStart"/>
      <w:r w:rsidR="00931566" w:rsidRPr="0010508C">
        <w:rPr>
          <w:rFonts w:ascii="Times New Roman" w:eastAsiaTheme="minorHAnsi" w:hAnsi="Times New Roman" w:cs="Times New Roman"/>
          <w:sz w:val="24"/>
          <w:szCs w:val="24"/>
          <w:lang w:val="en-GB" w:bidi="bn-IN"/>
        </w:rPr>
        <w:t>urrent</w:t>
      </w:r>
      <w:proofErr w:type="spellEnd"/>
      <w:r w:rsidR="00931566" w:rsidRPr="0010508C">
        <w:rPr>
          <w:rFonts w:ascii="Times New Roman" w:eastAsiaTheme="minorHAnsi" w:hAnsi="Times New Roman" w:cs="Times New Roman"/>
          <w:sz w:val="24"/>
          <w:szCs w:val="24"/>
          <w:lang w:val="en-GB" w:bidi="bn-IN"/>
        </w:rPr>
        <w:t xml:space="preserve"> ratio and </w:t>
      </w:r>
      <w:r w:rsidR="00931566" w:rsidRPr="0010508C">
        <w:rPr>
          <w:rFonts w:ascii="Times New Roman" w:eastAsiaTheme="minorHAnsi" w:hAnsi="Times New Roman" w:cs="Times New Roman"/>
          <w:sz w:val="24"/>
          <w:szCs w:val="24"/>
          <w:cs/>
          <w:lang w:val="en-GB" w:bidi="bn-BD"/>
        </w:rPr>
        <w:t>retun on equity</w:t>
      </w:r>
      <w:r w:rsidR="00936B41" w:rsidRPr="0010508C">
        <w:rPr>
          <w:rFonts w:ascii="Times New Roman" w:eastAsiaTheme="minorHAnsi" w:hAnsi="Times New Roman" w:cs="Times New Roman"/>
          <w:sz w:val="24"/>
          <w:szCs w:val="24"/>
          <w:lang w:val="en-GB" w:bidi="bn-IN"/>
        </w:rPr>
        <w:t xml:space="preserve"> are influential variables for </w:t>
      </w:r>
      <w:r w:rsidRPr="0010508C">
        <w:rPr>
          <w:rFonts w:ascii="Times New Roman" w:eastAsiaTheme="minorHAnsi" w:hAnsi="Times New Roman" w:cs="Times New Roman"/>
          <w:sz w:val="24"/>
          <w:szCs w:val="24"/>
          <w:cs/>
          <w:lang w:val="en-GB" w:bidi="bn-BD"/>
        </w:rPr>
        <w:t xml:space="preserve">influencing firms’ earnings when we consider </w:t>
      </w:r>
      <w:r w:rsidR="00936B41" w:rsidRPr="0010508C">
        <w:rPr>
          <w:rFonts w:ascii="Times New Roman" w:eastAsiaTheme="minorHAnsi" w:hAnsi="Times New Roman" w:cs="Times New Roman"/>
          <w:sz w:val="24"/>
          <w:szCs w:val="24"/>
          <w:lang w:val="en-GB" w:bidi="bn-IN"/>
        </w:rPr>
        <w:t>ROA.</w:t>
      </w:r>
      <w:r w:rsidRPr="0010508C">
        <w:rPr>
          <w:rFonts w:ascii="Times New Roman" w:eastAsiaTheme="minorHAnsi" w:hAnsi="Times New Roman" w:cs="Times New Roman"/>
          <w:sz w:val="24"/>
          <w:szCs w:val="24"/>
          <w:cs/>
          <w:lang w:val="en-GB" w:bidi="bn-BD"/>
        </w:rPr>
        <w:t xml:space="preserve"> as dependent variable.</w:t>
      </w:r>
      <w:r w:rsidR="00936B41" w:rsidRPr="0010508C">
        <w:rPr>
          <w:rFonts w:ascii="Times New Roman" w:eastAsiaTheme="minorHAnsi" w:hAnsi="Times New Roman" w:cs="Times New Roman"/>
          <w:sz w:val="24"/>
          <w:szCs w:val="24"/>
          <w:lang w:val="en-GB" w:bidi="bn-IN"/>
        </w:rPr>
        <w:t xml:space="preserve"> According to the statistical analysis it can be said that for one percent change in Current Ratio will lead to a positive change in ROA by 0.884855 percent, while one percent change in ROE will lead to a positive change in ROA by 0.547588 percent. Additionally, the intra-class correlation also known as rho shows a variation of 3.5444 percent.</w:t>
      </w:r>
    </w:p>
    <w:p w:rsidR="00936B41" w:rsidRPr="0010508C" w:rsidRDefault="00936B41" w:rsidP="00936B41">
      <w:pPr>
        <w:rPr>
          <w:rFonts w:ascii="Times New Roman" w:hAnsi="Times New Roman" w:cs="Times New Roman"/>
        </w:rPr>
      </w:pPr>
    </w:p>
    <w:p w:rsidR="00936B41" w:rsidRPr="0010508C" w:rsidRDefault="00936B41" w:rsidP="00936B41">
      <w:pPr>
        <w:rPr>
          <w:rFonts w:ascii="Times New Roman" w:hAnsi="Times New Roman" w:cs="Times New Roman"/>
        </w:rPr>
      </w:pPr>
    </w:p>
    <w:p w:rsidR="00936B41" w:rsidRDefault="00936B41" w:rsidP="00936B41"/>
    <w:p w:rsidR="00936B41" w:rsidRDefault="00936B41" w:rsidP="00936B41"/>
    <w:p w:rsidR="00936B41" w:rsidRDefault="00936B41" w:rsidP="00936B41">
      <w:pPr>
        <w:autoSpaceDE w:val="0"/>
        <w:autoSpaceDN w:val="0"/>
        <w:adjustRightInd w:val="0"/>
        <w:spacing w:after="0" w:line="240" w:lineRule="auto"/>
        <w:ind w:right="-720"/>
        <w:jc w:val="center"/>
        <w:rPr>
          <w:rFonts w:ascii="Times New Roman" w:eastAsiaTheme="minorHAnsi" w:hAnsi="Times New Roman" w:cs="Times New Roman"/>
          <w:b/>
          <w:bCs/>
          <w:sz w:val="24"/>
          <w:szCs w:val="24"/>
          <w:u w:val="single"/>
          <w:lang w:val="en-GB" w:bidi="bn-IN"/>
        </w:rPr>
      </w:pPr>
    </w:p>
    <w:p w:rsidR="00936B41" w:rsidRDefault="00936B41" w:rsidP="00936B41">
      <w:pPr>
        <w:autoSpaceDE w:val="0"/>
        <w:autoSpaceDN w:val="0"/>
        <w:adjustRightInd w:val="0"/>
        <w:spacing w:after="0" w:line="240" w:lineRule="auto"/>
        <w:ind w:right="-720"/>
        <w:jc w:val="center"/>
        <w:rPr>
          <w:rFonts w:ascii="Times New Roman" w:eastAsiaTheme="minorHAnsi" w:hAnsi="Times New Roman" w:cs="Times New Roman"/>
          <w:b/>
          <w:bCs/>
          <w:sz w:val="24"/>
          <w:szCs w:val="24"/>
          <w:u w:val="single"/>
          <w:lang w:val="en-GB" w:bidi="bn-IN"/>
        </w:rPr>
      </w:pPr>
    </w:p>
    <w:p w:rsidR="00936B41" w:rsidRDefault="00936B41" w:rsidP="00936B41">
      <w:pPr>
        <w:autoSpaceDE w:val="0"/>
        <w:autoSpaceDN w:val="0"/>
        <w:adjustRightInd w:val="0"/>
        <w:spacing w:after="0" w:line="240" w:lineRule="auto"/>
        <w:ind w:right="-720"/>
        <w:jc w:val="center"/>
        <w:rPr>
          <w:rFonts w:ascii="Times New Roman" w:eastAsiaTheme="minorHAnsi" w:hAnsi="Times New Roman" w:cs="Times New Roman"/>
          <w:b/>
          <w:bCs/>
          <w:sz w:val="24"/>
          <w:szCs w:val="24"/>
          <w:u w:val="single"/>
          <w:lang w:val="en-GB" w:bidi="bn-IN"/>
        </w:rPr>
      </w:pPr>
    </w:p>
    <w:p w:rsidR="008E28C5" w:rsidRDefault="008E28C5" w:rsidP="000736C5">
      <w:pPr>
        <w:autoSpaceDE w:val="0"/>
        <w:autoSpaceDN w:val="0"/>
        <w:adjustRightInd w:val="0"/>
        <w:spacing w:after="0" w:line="240" w:lineRule="auto"/>
        <w:ind w:right="-720"/>
        <w:rPr>
          <w:rFonts w:ascii="Times New Roman" w:eastAsiaTheme="minorHAnsi" w:hAnsi="Times New Roman" w:cs="Times New Roman"/>
          <w:b/>
          <w:bCs/>
          <w:sz w:val="28"/>
          <w:szCs w:val="24"/>
          <w:u w:val="single"/>
          <w:lang w:val="en-GB" w:bidi="bn-IN"/>
        </w:rPr>
      </w:pPr>
    </w:p>
    <w:p w:rsidR="00936B41" w:rsidRPr="00376ABC" w:rsidRDefault="00936B41" w:rsidP="00936B41">
      <w:pPr>
        <w:autoSpaceDE w:val="0"/>
        <w:autoSpaceDN w:val="0"/>
        <w:adjustRightInd w:val="0"/>
        <w:spacing w:after="0" w:line="240" w:lineRule="auto"/>
        <w:ind w:right="-720"/>
        <w:jc w:val="center"/>
        <w:rPr>
          <w:rFonts w:ascii="Times New Roman" w:eastAsiaTheme="minorHAnsi" w:hAnsi="Times New Roman"/>
          <w:b/>
          <w:bCs/>
          <w:sz w:val="28"/>
          <w:szCs w:val="24"/>
          <w:u w:val="single"/>
          <w:lang w:val="en-GB" w:bidi="bn-IN"/>
        </w:rPr>
      </w:pPr>
    </w:p>
    <w:p w:rsidR="00936B41" w:rsidRPr="000736C5" w:rsidRDefault="004607C0" w:rsidP="000736C5">
      <w:pPr>
        <w:autoSpaceDE w:val="0"/>
        <w:autoSpaceDN w:val="0"/>
        <w:adjustRightInd w:val="0"/>
        <w:spacing w:after="0" w:line="240" w:lineRule="auto"/>
        <w:ind w:right="-720"/>
        <w:jc w:val="center"/>
        <w:rPr>
          <w:rFonts w:ascii="Times New Roman" w:eastAsiaTheme="minorHAnsi" w:hAnsi="Times New Roman"/>
          <w:b/>
          <w:bCs/>
          <w:sz w:val="24"/>
          <w:szCs w:val="24"/>
          <w:lang w:val="en-GB" w:bidi="bn-BD"/>
        </w:rPr>
      </w:pPr>
      <w:r w:rsidRPr="004607C0">
        <w:rPr>
          <w:rFonts w:ascii="Times New Roman" w:eastAsiaTheme="minorHAnsi" w:hAnsi="Times New Roman" w:hint="cs"/>
          <w:b/>
          <w:bCs/>
          <w:sz w:val="24"/>
          <w:szCs w:val="24"/>
          <w:cs/>
          <w:lang w:val="en-GB" w:bidi="bn-BD"/>
        </w:rPr>
        <w:t xml:space="preserve">Table 6: </w:t>
      </w:r>
      <w:r w:rsidR="00936B41" w:rsidRPr="004607C0">
        <w:rPr>
          <w:rFonts w:ascii="Times New Roman" w:eastAsiaTheme="minorHAnsi" w:hAnsi="Times New Roman" w:cs="Times New Roman"/>
          <w:b/>
          <w:bCs/>
          <w:sz w:val="24"/>
          <w:szCs w:val="24"/>
          <w:lang w:val="en-GB" w:bidi="bn-IN"/>
        </w:rPr>
        <w:t>Random Effect Model</w:t>
      </w:r>
      <w:r w:rsidR="00376ABC" w:rsidRPr="004607C0">
        <w:rPr>
          <w:rFonts w:ascii="Times New Roman" w:eastAsiaTheme="minorHAnsi" w:hAnsi="Times New Roman" w:hint="cs"/>
          <w:b/>
          <w:bCs/>
          <w:sz w:val="24"/>
          <w:szCs w:val="24"/>
          <w:cs/>
          <w:lang w:val="en-GB" w:bidi="bn-BD"/>
        </w:rPr>
        <w:t xml:space="preserve"> of ROE</w:t>
      </w:r>
    </w:p>
    <w:p w:rsidR="00936B41" w:rsidRDefault="00936B41" w:rsidP="00936B41"/>
    <w:tbl>
      <w:tblPr>
        <w:tblStyle w:val="TableGrid"/>
        <w:tblW w:w="9355" w:type="dxa"/>
        <w:tblLook w:val="04A0"/>
      </w:tblPr>
      <w:tblGrid>
        <w:gridCol w:w="1261"/>
        <w:gridCol w:w="1020"/>
        <w:gridCol w:w="1010"/>
        <w:gridCol w:w="1011"/>
        <w:gridCol w:w="1049"/>
        <w:gridCol w:w="1011"/>
        <w:gridCol w:w="1033"/>
        <w:gridCol w:w="1011"/>
        <w:gridCol w:w="949"/>
      </w:tblGrid>
      <w:tr w:rsidR="00936B41" w:rsidRPr="00DA08BF" w:rsidTr="00936B41">
        <w:trPr>
          <w:cnfStyle w:val="100000000000"/>
          <w:trHeight w:val="588"/>
        </w:trPr>
        <w:tc>
          <w:tcPr>
            <w:cnfStyle w:val="001000000000"/>
            <w:tcW w:w="1273" w:type="dxa"/>
          </w:tcPr>
          <w:p w:rsidR="00936B41" w:rsidRDefault="00936B41" w:rsidP="00936B41">
            <w:r>
              <w:t xml:space="preserve">Variable </w:t>
            </w:r>
          </w:p>
        </w:tc>
        <w:tc>
          <w:tcPr>
            <w:tcW w:w="913" w:type="dxa"/>
          </w:tcPr>
          <w:p w:rsidR="00936B41" w:rsidRDefault="00936B41" w:rsidP="00936B41">
            <w:pPr>
              <w:jc w:val="center"/>
              <w:cnfStyle w:val="100000000000"/>
            </w:pPr>
            <w:r>
              <w:t>Constant</w:t>
            </w:r>
          </w:p>
        </w:tc>
        <w:tc>
          <w:tcPr>
            <w:tcW w:w="1038" w:type="dxa"/>
          </w:tcPr>
          <w:p w:rsidR="00936B41" w:rsidRPr="00DA08BF" w:rsidRDefault="00936B41" w:rsidP="00936B41">
            <w:pPr>
              <w:jc w:val="center"/>
              <w:cnfStyle w:val="100000000000"/>
            </w:pPr>
            <w:r>
              <w:t>ITR</w:t>
            </w:r>
          </w:p>
        </w:tc>
        <w:tc>
          <w:tcPr>
            <w:tcW w:w="1038" w:type="dxa"/>
          </w:tcPr>
          <w:p w:rsidR="00936B41" w:rsidRPr="00DA08BF" w:rsidRDefault="00936B41" w:rsidP="00936B41">
            <w:pPr>
              <w:jc w:val="center"/>
              <w:cnfStyle w:val="100000000000"/>
            </w:pPr>
            <w:r w:rsidRPr="00DA08BF">
              <w:t>RTR</w:t>
            </w:r>
          </w:p>
        </w:tc>
        <w:tc>
          <w:tcPr>
            <w:tcW w:w="1014" w:type="dxa"/>
          </w:tcPr>
          <w:p w:rsidR="00936B41" w:rsidRPr="00DA08BF" w:rsidRDefault="00936B41" w:rsidP="00936B41">
            <w:pPr>
              <w:jc w:val="center"/>
              <w:cnfStyle w:val="100000000000"/>
            </w:pPr>
            <w:r w:rsidRPr="00DA08BF">
              <w:t>PTR</w:t>
            </w:r>
          </w:p>
        </w:tc>
        <w:tc>
          <w:tcPr>
            <w:tcW w:w="1038" w:type="dxa"/>
          </w:tcPr>
          <w:p w:rsidR="00936B41" w:rsidRPr="00DA08BF" w:rsidRDefault="00936B41" w:rsidP="00936B41">
            <w:pPr>
              <w:jc w:val="center"/>
              <w:cnfStyle w:val="100000000000"/>
            </w:pPr>
            <w:r>
              <w:t>Cash Ratio</w:t>
            </w:r>
          </w:p>
        </w:tc>
        <w:tc>
          <w:tcPr>
            <w:tcW w:w="1053" w:type="dxa"/>
          </w:tcPr>
          <w:p w:rsidR="00936B41" w:rsidRPr="00B91DDE" w:rsidRDefault="00936B41" w:rsidP="00936B41">
            <w:pPr>
              <w:jc w:val="center"/>
              <w:cnfStyle w:val="100000000000"/>
              <w:rPr>
                <w:b/>
                <w:bCs/>
              </w:rPr>
            </w:pPr>
            <w:r w:rsidRPr="00DA08BF">
              <w:t>C</w:t>
            </w:r>
            <w:r>
              <w:t xml:space="preserve">urrent </w:t>
            </w:r>
            <w:r w:rsidRPr="00DA08BF">
              <w:t>Ratio</w:t>
            </w:r>
          </w:p>
        </w:tc>
        <w:tc>
          <w:tcPr>
            <w:tcW w:w="1038" w:type="dxa"/>
          </w:tcPr>
          <w:p w:rsidR="00936B41" w:rsidRPr="00DA08BF" w:rsidRDefault="00936B41" w:rsidP="00936B41">
            <w:pPr>
              <w:jc w:val="center"/>
              <w:cnfStyle w:val="100000000000"/>
            </w:pPr>
            <w:r>
              <w:t xml:space="preserve">Quick </w:t>
            </w:r>
            <w:r w:rsidRPr="00DA08BF">
              <w:t>Ratio</w:t>
            </w:r>
          </w:p>
        </w:tc>
        <w:tc>
          <w:tcPr>
            <w:tcW w:w="950" w:type="dxa"/>
          </w:tcPr>
          <w:p w:rsidR="00936B41" w:rsidRPr="00DA08BF" w:rsidRDefault="00936B41" w:rsidP="00936B41">
            <w:pPr>
              <w:jc w:val="center"/>
              <w:cnfStyle w:val="100000000000"/>
            </w:pPr>
            <w:r>
              <w:t>ROA</w:t>
            </w:r>
          </w:p>
        </w:tc>
      </w:tr>
      <w:tr w:rsidR="00936B41" w:rsidRPr="00D60AE7" w:rsidTr="00936B41">
        <w:trPr>
          <w:trHeight w:val="370"/>
        </w:trPr>
        <w:tc>
          <w:tcPr>
            <w:cnfStyle w:val="001000000000"/>
            <w:tcW w:w="1273" w:type="dxa"/>
          </w:tcPr>
          <w:p w:rsidR="00936B41" w:rsidRPr="00DA08BF" w:rsidRDefault="00936B41" w:rsidP="00936B41">
            <w:pPr>
              <w:jc w:val="center"/>
            </w:pPr>
            <w:r>
              <w:t>Coefficient</w:t>
            </w:r>
          </w:p>
        </w:tc>
        <w:tc>
          <w:tcPr>
            <w:tcW w:w="913" w:type="dxa"/>
          </w:tcPr>
          <w:p w:rsidR="00936B41" w:rsidRPr="00D60AE7" w:rsidRDefault="00936B41" w:rsidP="00936B41">
            <w:pPr>
              <w:jc w:val="center"/>
              <w:cnfStyle w:val="000000000000"/>
            </w:pPr>
            <w:r>
              <w:t>-0.385</w:t>
            </w:r>
          </w:p>
        </w:tc>
        <w:tc>
          <w:tcPr>
            <w:tcW w:w="1038" w:type="dxa"/>
          </w:tcPr>
          <w:p w:rsidR="00936B41" w:rsidRPr="00D60AE7" w:rsidRDefault="00936B41" w:rsidP="00936B41">
            <w:pPr>
              <w:cnfStyle w:val="000000000000"/>
            </w:pPr>
            <w:r>
              <w:t>0.2562</w:t>
            </w:r>
          </w:p>
        </w:tc>
        <w:tc>
          <w:tcPr>
            <w:tcW w:w="1038" w:type="dxa"/>
          </w:tcPr>
          <w:p w:rsidR="00936B41" w:rsidRPr="00D60AE7" w:rsidRDefault="00936B41" w:rsidP="00936B41">
            <w:pPr>
              <w:jc w:val="center"/>
              <w:cnfStyle w:val="000000000000"/>
            </w:pPr>
            <w:r>
              <w:t>0.0054</w:t>
            </w:r>
          </w:p>
        </w:tc>
        <w:tc>
          <w:tcPr>
            <w:tcW w:w="1014" w:type="dxa"/>
          </w:tcPr>
          <w:p w:rsidR="00936B41" w:rsidRPr="00D60AE7" w:rsidRDefault="00936B41" w:rsidP="00936B41">
            <w:pPr>
              <w:jc w:val="center"/>
              <w:cnfStyle w:val="000000000000"/>
            </w:pPr>
            <w:r>
              <w:t>0.0147</w:t>
            </w:r>
          </w:p>
        </w:tc>
        <w:tc>
          <w:tcPr>
            <w:tcW w:w="1038" w:type="dxa"/>
          </w:tcPr>
          <w:p w:rsidR="00936B41" w:rsidRPr="00D60AE7" w:rsidRDefault="00936B41" w:rsidP="00936B41">
            <w:pPr>
              <w:jc w:val="center"/>
              <w:cnfStyle w:val="000000000000"/>
            </w:pPr>
            <w:r>
              <w:t>-0.374</w:t>
            </w:r>
          </w:p>
        </w:tc>
        <w:tc>
          <w:tcPr>
            <w:tcW w:w="1053" w:type="dxa"/>
          </w:tcPr>
          <w:p w:rsidR="00936B41" w:rsidRPr="00D60AE7" w:rsidRDefault="00936B41" w:rsidP="00936B41">
            <w:pPr>
              <w:jc w:val="center"/>
              <w:cnfStyle w:val="000000000000"/>
            </w:pPr>
            <w:r>
              <w:t>-1.528</w:t>
            </w:r>
          </w:p>
        </w:tc>
        <w:tc>
          <w:tcPr>
            <w:tcW w:w="1038" w:type="dxa"/>
          </w:tcPr>
          <w:p w:rsidR="00936B41" w:rsidRPr="00D60AE7" w:rsidRDefault="00936B41" w:rsidP="00936B41">
            <w:pPr>
              <w:jc w:val="center"/>
              <w:cnfStyle w:val="000000000000"/>
            </w:pPr>
            <w:r>
              <w:t>-0.368</w:t>
            </w:r>
          </w:p>
        </w:tc>
        <w:tc>
          <w:tcPr>
            <w:tcW w:w="950" w:type="dxa"/>
          </w:tcPr>
          <w:p w:rsidR="00936B41" w:rsidRPr="00D60AE7" w:rsidRDefault="00936B41" w:rsidP="00936B41">
            <w:pPr>
              <w:jc w:val="center"/>
              <w:cnfStyle w:val="000000000000"/>
            </w:pPr>
            <w:r>
              <w:t>1.636</w:t>
            </w:r>
          </w:p>
        </w:tc>
      </w:tr>
      <w:tr w:rsidR="00936B41" w:rsidRPr="00D60AE7" w:rsidTr="00936B41">
        <w:trPr>
          <w:trHeight w:val="359"/>
        </w:trPr>
        <w:tc>
          <w:tcPr>
            <w:cnfStyle w:val="001000000000"/>
            <w:tcW w:w="1273" w:type="dxa"/>
          </w:tcPr>
          <w:p w:rsidR="00936B41" w:rsidRPr="00DA08BF" w:rsidRDefault="00936B41" w:rsidP="00936B41">
            <w:pPr>
              <w:jc w:val="center"/>
            </w:pPr>
            <w:proofErr w:type="spellStart"/>
            <w:r>
              <w:t>Std.Error</w:t>
            </w:r>
            <w:proofErr w:type="spellEnd"/>
          </w:p>
        </w:tc>
        <w:tc>
          <w:tcPr>
            <w:tcW w:w="913" w:type="dxa"/>
          </w:tcPr>
          <w:p w:rsidR="00936B41" w:rsidRPr="00D60AE7" w:rsidRDefault="00936B41" w:rsidP="00936B41">
            <w:pPr>
              <w:jc w:val="center"/>
              <w:cnfStyle w:val="000000000000"/>
            </w:pPr>
            <w:r>
              <w:t>1.789</w:t>
            </w:r>
          </w:p>
        </w:tc>
        <w:tc>
          <w:tcPr>
            <w:tcW w:w="1038" w:type="dxa"/>
          </w:tcPr>
          <w:p w:rsidR="00936B41" w:rsidRPr="00D60AE7" w:rsidRDefault="00936B41" w:rsidP="00936B41">
            <w:pPr>
              <w:jc w:val="center"/>
              <w:cnfStyle w:val="000000000000"/>
            </w:pPr>
            <w:r>
              <w:t>0.185</w:t>
            </w:r>
          </w:p>
        </w:tc>
        <w:tc>
          <w:tcPr>
            <w:tcW w:w="1038" w:type="dxa"/>
          </w:tcPr>
          <w:p w:rsidR="00936B41" w:rsidRPr="00D60AE7" w:rsidRDefault="00936B41" w:rsidP="00936B41">
            <w:pPr>
              <w:jc w:val="center"/>
              <w:cnfStyle w:val="000000000000"/>
            </w:pPr>
            <w:r>
              <w:t>0.0113</w:t>
            </w:r>
          </w:p>
        </w:tc>
        <w:tc>
          <w:tcPr>
            <w:tcW w:w="1014" w:type="dxa"/>
          </w:tcPr>
          <w:p w:rsidR="00936B41" w:rsidRPr="00D60AE7" w:rsidRDefault="00936B41" w:rsidP="00936B41">
            <w:pPr>
              <w:jc w:val="center"/>
              <w:cnfStyle w:val="000000000000"/>
            </w:pPr>
            <w:r>
              <w:t>0.0054</w:t>
            </w:r>
          </w:p>
        </w:tc>
        <w:tc>
          <w:tcPr>
            <w:tcW w:w="1038" w:type="dxa"/>
          </w:tcPr>
          <w:p w:rsidR="00936B41" w:rsidRPr="00D60AE7" w:rsidRDefault="00936B41" w:rsidP="00936B41">
            <w:pPr>
              <w:jc w:val="center"/>
              <w:cnfStyle w:val="000000000000"/>
            </w:pPr>
            <w:r>
              <w:t>0.5527</w:t>
            </w:r>
          </w:p>
        </w:tc>
        <w:tc>
          <w:tcPr>
            <w:tcW w:w="1053" w:type="dxa"/>
          </w:tcPr>
          <w:p w:rsidR="00936B41" w:rsidRPr="00D60AE7" w:rsidRDefault="00936B41" w:rsidP="00936B41">
            <w:pPr>
              <w:jc w:val="center"/>
              <w:cnfStyle w:val="000000000000"/>
            </w:pPr>
            <w:r>
              <w:t>0.2541</w:t>
            </w:r>
          </w:p>
        </w:tc>
        <w:tc>
          <w:tcPr>
            <w:tcW w:w="1038" w:type="dxa"/>
          </w:tcPr>
          <w:p w:rsidR="00936B41" w:rsidRPr="00D60AE7" w:rsidRDefault="00936B41" w:rsidP="00936B41">
            <w:pPr>
              <w:jc w:val="center"/>
              <w:cnfStyle w:val="000000000000"/>
            </w:pPr>
            <w:r>
              <w:t>0.4748</w:t>
            </w:r>
          </w:p>
        </w:tc>
        <w:tc>
          <w:tcPr>
            <w:tcW w:w="950" w:type="dxa"/>
          </w:tcPr>
          <w:p w:rsidR="00936B41" w:rsidRPr="00D60AE7" w:rsidRDefault="00936B41" w:rsidP="00936B41">
            <w:pPr>
              <w:jc w:val="center"/>
              <w:cnfStyle w:val="000000000000"/>
            </w:pPr>
            <w:r>
              <w:t>0.0682</w:t>
            </w:r>
          </w:p>
        </w:tc>
      </w:tr>
      <w:tr w:rsidR="00936B41" w:rsidRPr="00D60AE7" w:rsidTr="008E28C5">
        <w:trPr>
          <w:trHeight w:val="479"/>
        </w:trPr>
        <w:tc>
          <w:tcPr>
            <w:cnfStyle w:val="001000000000"/>
            <w:tcW w:w="1273" w:type="dxa"/>
          </w:tcPr>
          <w:p w:rsidR="00936B41" w:rsidRPr="00DA08BF" w:rsidRDefault="00936B41" w:rsidP="00936B41">
            <w:pPr>
              <w:jc w:val="center"/>
            </w:pPr>
            <w:r>
              <w:t>z</w:t>
            </w:r>
          </w:p>
        </w:tc>
        <w:tc>
          <w:tcPr>
            <w:tcW w:w="913" w:type="dxa"/>
          </w:tcPr>
          <w:p w:rsidR="00936B41" w:rsidRPr="00D60AE7" w:rsidRDefault="00936B41" w:rsidP="00936B41">
            <w:pPr>
              <w:jc w:val="center"/>
              <w:cnfStyle w:val="000000000000"/>
            </w:pPr>
            <w:r>
              <w:t>-0.216</w:t>
            </w:r>
          </w:p>
        </w:tc>
        <w:tc>
          <w:tcPr>
            <w:tcW w:w="1038" w:type="dxa"/>
          </w:tcPr>
          <w:p w:rsidR="00936B41" w:rsidRPr="00D60AE7" w:rsidRDefault="00936B41" w:rsidP="00936B41">
            <w:pPr>
              <w:jc w:val="center"/>
              <w:cnfStyle w:val="000000000000"/>
            </w:pPr>
            <w:r>
              <w:t>1.381</w:t>
            </w:r>
          </w:p>
        </w:tc>
        <w:tc>
          <w:tcPr>
            <w:tcW w:w="1038" w:type="dxa"/>
          </w:tcPr>
          <w:p w:rsidR="00936B41" w:rsidRPr="00D60AE7" w:rsidRDefault="00936B41" w:rsidP="00936B41">
            <w:pPr>
              <w:jc w:val="center"/>
              <w:cnfStyle w:val="000000000000"/>
            </w:pPr>
            <w:r>
              <w:t>0.4843</w:t>
            </w:r>
          </w:p>
        </w:tc>
        <w:tc>
          <w:tcPr>
            <w:tcW w:w="1014" w:type="dxa"/>
          </w:tcPr>
          <w:p w:rsidR="00936B41" w:rsidRPr="00D60AE7" w:rsidRDefault="00936B41" w:rsidP="00936B41">
            <w:pPr>
              <w:jc w:val="center"/>
              <w:cnfStyle w:val="000000000000"/>
            </w:pPr>
            <w:r>
              <w:t>2.735</w:t>
            </w:r>
          </w:p>
        </w:tc>
        <w:tc>
          <w:tcPr>
            <w:tcW w:w="1038" w:type="dxa"/>
          </w:tcPr>
          <w:p w:rsidR="00936B41" w:rsidRPr="00D60AE7" w:rsidRDefault="00936B41" w:rsidP="00936B41">
            <w:pPr>
              <w:jc w:val="center"/>
              <w:cnfStyle w:val="000000000000"/>
            </w:pPr>
            <w:r>
              <w:t>-0.672</w:t>
            </w:r>
          </w:p>
        </w:tc>
        <w:tc>
          <w:tcPr>
            <w:tcW w:w="1053" w:type="dxa"/>
          </w:tcPr>
          <w:p w:rsidR="00936B41" w:rsidRPr="00D60AE7" w:rsidRDefault="00936B41" w:rsidP="00936B41">
            <w:pPr>
              <w:jc w:val="center"/>
              <w:cnfStyle w:val="000000000000"/>
            </w:pPr>
            <w:r>
              <w:t>-6.016</w:t>
            </w:r>
          </w:p>
        </w:tc>
        <w:tc>
          <w:tcPr>
            <w:tcW w:w="1038" w:type="dxa"/>
          </w:tcPr>
          <w:p w:rsidR="00936B41" w:rsidRPr="00D60AE7" w:rsidRDefault="00936B41" w:rsidP="00936B41">
            <w:pPr>
              <w:jc w:val="center"/>
              <w:cnfStyle w:val="000000000000"/>
            </w:pPr>
            <w:r>
              <w:t>-0.776</w:t>
            </w:r>
          </w:p>
        </w:tc>
        <w:tc>
          <w:tcPr>
            <w:tcW w:w="950" w:type="dxa"/>
          </w:tcPr>
          <w:p w:rsidR="00936B41" w:rsidRPr="00D60AE7" w:rsidRDefault="00936B41" w:rsidP="00936B41">
            <w:pPr>
              <w:jc w:val="center"/>
              <w:cnfStyle w:val="000000000000"/>
            </w:pPr>
            <w:r>
              <w:t>24.87</w:t>
            </w:r>
          </w:p>
        </w:tc>
      </w:tr>
      <w:tr w:rsidR="00936B41" w:rsidRPr="00D60AE7" w:rsidTr="00936B41">
        <w:trPr>
          <w:trHeight w:val="370"/>
        </w:trPr>
        <w:tc>
          <w:tcPr>
            <w:cnfStyle w:val="001000000000"/>
            <w:tcW w:w="1273" w:type="dxa"/>
          </w:tcPr>
          <w:p w:rsidR="00936B41" w:rsidRPr="00DA08BF" w:rsidRDefault="00936B41" w:rsidP="00936B41">
            <w:pPr>
              <w:jc w:val="center"/>
            </w:pPr>
            <w:r>
              <w:t>p-value</w:t>
            </w:r>
          </w:p>
        </w:tc>
        <w:tc>
          <w:tcPr>
            <w:tcW w:w="913" w:type="dxa"/>
          </w:tcPr>
          <w:p w:rsidR="00936B41" w:rsidRPr="00D60AE7" w:rsidRDefault="00936B41" w:rsidP="00936B41">
            <w:pPr>
              <w:jc w:val="center"/>
              <w:cnfStyle w:val="000000000000"/>
            </w:pPr>
            <w:r>
              <w:t>0.829</w:t>
            </w:r>
          </w:p>
        </w:tc>
        <w:tc>
          <w:tcPr>
            <w:tcW w:w="1038" w:type="dxa"/>
          </w:tcPr>
          <w:p w:rsidR="00936B41" w:rsidRPr="00D60AE7" w:rsidRDefault="00936B41" w:rsidP="00936B41">
            <w:pPr>
              <w:jc w:val="center"/>
              <w:cnfStyle w:val="000000000000"/>
            </w:pPr>
            <w:r>
              <w:t>0.167</w:t>
            </w:r>
          </w:p>
        </w:tc>
        <w:tc>
          <w:tcPr>
            <w:tcW w:w="1038" w:type="dxa"/>
          </w:tcPr>
          <w:p w:rsidR="00936B41" w:rsidRPr="00D60AE7" w:rsidRDefault="00936B41" w:rsidP="00936B41">
            <w:pPr>
              <w:jc w:val="center"/>
              <w:cnfStyle w:val="000000000000"/>
            </w:pPr>
            <w:r>
              <w:t>0.6282</w:t>
            </w:r>
          </w:p>
        </w:tc>
        <w:tc>
          <w:tcPr>
            <w:tcW w:w="1014" w:type="dxa"/>
          </w:tcPr>
          <w:p w:rsidR="00936B41" w:rsidRPr="00D60AE7" w:rsidRDefault="00376ABC" w:rsidP="00936B41">
            <w:pPr>
              <w:jc w:val="center"/>
              <w:cnfStyle w:val="000000000000"/>
            </w:pPr>
            <w:r>
              <w:t>0.0062**</w:t>
            </w:r>
          </w:p>
        </w:tc>
        <w:tc>
          <w:tcPr>
            <w:tcW w:w="1038" w:type="dxa"/>
          </w:tcPr>
          <w:p w:rsidR="00936B41" w:rsidRPr="00D60AE7" w:rsidRDefault="00936B41" w:rsidP="00936B41">
            <w:pPr>
              <w:jc w:val="center"/>
              <w:cnfStyle w:val="000000000000"/>
            </w:pPr>
            <w:r>
              <w:t>0.4983</w:t>
            </w:r>
          </w:p>
        </w:tc>
        <w:tc>
          <w:tcPr>
            <w:tcW w:w="1053" w:type="dxa"/>
          </w:tcPr>
          <w:p w:rsidR="00936B41" w:rsidRPr="00D60AE7" w:rsidRDefault="00376ABC" w:rsidP="00936B41">
            <w:pPr>
              <w:jc w:val="center"/>
              <w:cnfStyle w:val="000000000000"/>
            </w:pPr>
            <w:r>
              <w:t>0.001*</w:t>
            </w:r>
          </w:p>
        </w:tc>
        <w:tc>
          <w:tcPr>
            <w:tcW w:w="1038" w:type="dxa"/>
          </w:tcPr>
          <w:p w:rsidR="00936B41" w:rsidRPr="00D60AE7" w:rsidRDefault="00936B41" w:rsidP="00936B41">
            <w:pPr>
              <w:jc w:val="center"/>
              <w:cnfStyle w:val="000000000000"/>
            </w:pPr>
            <w:r>
              <w:t>0.4378</w:t>
            </w:r>
          </w:p>
        </w:tc>
        <w:tc>
          <w:tcPr>
            <w:tcW w:w="950" w:type="dxa"/>
          </w:tcPr>
          <w:p w:rsidR="00936B41" w:rsidRPr="00D60AE7" w:rsidRDefault="00376ABC" w:rsidP="00936B41">
            <w:pPr>
              <w:jc w:val="center"/>
              <w:cnfStyle w:val="000000000000"/>
            </w:pPr>
            <w:r>
              <w:t>0.0001*</w:t>
            </w:r>
          </w:p>
        </w:tc>
      </w:tr>
    </w:tbl>
    <w:p w:rsidR="00936B41" w:rsidRPr="00464F7B" w:rsidRDefault="00936B41" w:rsidP="00936B41">
      <w:pPr>
        <w:autoSpaceDE w:val="0"/>
        <w:autoSpaceDN w:val="0"/>
        <w:adjustRightInd w:val="0"/>
        <w:spacing w:after="0" w:line="240" w:lineRule="auto"/>
        <w:ind w:right="-720"/>
        <w:jc w:val="both"/>
        <w:rPr>
          <w:rFonts w:ascii="Times New Roman" w:eastAsiaTheme="minorHAnsi" w:hAnsi="Times New Roman" w:cs="Times New Roman"/>
          <w:sz w:val="24"/>
          <w:szCs w:val="24"/>
          <w:lang w:val="en-GB" w:bidi="bn-IN"/>
        </w:rPr>
      </w:pPr>
    </w:p>
    <w:p w:rsidR="00F40686" w:rsidRPr="0010508C" w:rsidRDefault="004607C0" w:rsidP="00D21905">
      <w:pPr>
        <w:jc w:val="both"/>
        <w:rPr>
          <w:rFonts w:ascii="Times New Roman" w:hAnsi="Times New Roman" w:cs="Times New Roman"/>
          <w:sz w:val="24"/>
          <w:szCs w:val="24"/>
        </w:rPr>
      </w:pPr>
      <w:r w:rsidRPr="0010508C">
        <w:rPr>
          <w:rFonts w:ascii="Times New Roman" w:eastAsiaTheme="minorHAnsi" w:hAnsi="Times New Roman" w:cs="Times New Roman"/>
          <w:sz w:val="24"/>
          <w:szCs w:val="24"/>
          <w:cs/>
          <w:lang w:val="en-GB" w:bidi="bn-BD"/>
        </w:rPr>
        <w:t xml:space="preserve">It is observed from random effects panel regression model that payable turnover ration and current ratio are statistically significant indicatingthat </w:t>
      </w:r>
      <w:r w:rsidR="000A5183" w:rsidRPr="0010508C">
        <w:rPr>
          <w:rFonts w:ascii="Times New Roman" w:eastAsiaTheme="minorHAnsi" w:hAnsi="Times New Roman" w:cs="Times New Roman"/>
          <w:sz w:val="24"/>
          <w:szCs w:val="24"/>
          <w:cs/>
          <w:lang w:val="en-GB" w:bidi="bn-BD"/>
        </w:rPr>
        <w:t xml:space="preserve">these two working capital component can impact the firm’s earnings in case of ROE. </w:t>
      </w:r>
      <w:r w:rsidR="00936B41" w:rsidRPr="0010508C">
        <w:rPr>
          <w:rFonts w:ascii="Times New Roman" w:eastAsiaTheme="minorHAnsi" w:hAnsi="Times New Roman" w:cs="Times New Roman"/>
          <w:sz w:val="24"/>
          <w:szCs w:val="24"/>
          <w:lang w:val="en-GB" w:bidi="bn-IN"/>
        </w:rPr>
        <w:t xml:space="preserve"> </w:t>
      </w:r>
      <w:r w:rsidR="000A5183" w:rsidRPr="0010508C">
        <w:rPr>
          <w:rFonts w:ascii="Times New Roman" w:eastAsiaTheme="minorHAnsi" w:hAnsi="Times New Roman" w:cs="Times New Roman"/>
          <w:sz w:val="24"/>
          <w:szCs w:val="24"/>
          <w:cs/>
          <w:lang w:val="en-GB" w:bidi="bn-BD"/>
        </w:rPr>
        <w:t xml:space="preserve">Other variables are not found significant in the model. </w:t>
      </w:r>
      <w:r w:rsidR="00936B41" w:rsidRPr="0010508C">
        <w:rPr>
          <w:rFonts w:ascii="Times New Roman" w:eastAsiaTheme="minorHAnsi" w:hAnsi="Times New Roman" w:cs="Times New Roman"/>
          <w:sz w:val="24"/>
          <w:szCs w:val="24"/>
          <w:lang w:val="en-GB" w:bidi="bn-IN"/>
        </w:rPr>
        <w:t>According to the statistical analysis it can be said that for one percent change in ROA will lead to a positive change in ROE by 1.69654 percent. Additionally, the intra-class correlation also known as rho shows a variation of 4.3202 percent.</w:t>
      </w:r>
    </w:p>
    <w:p w:rsidR="00910D88" w:rsidRPr="00464F7B" w:rsidRDefault="00910D88" w:rsidP="00F40686">
      <w:pPr>
        <w:tabs>
          <w:tab w:val="left" w:pos="2910"/>
        </w:tabs>
        <w:rPr>
          <w:rFonts w:ascii="Times New Roman" w:hAnsi="Times New Roman" w:cs="Times New Roman"/>
          <w:b/>
          <w:color w:val="44546A" w:themeColor="text2"/>
          <w:sz w:val="32"/>
        </w:rPr>
      </w:pPr>
    </w:p>
    <w:p w:rsidR="00EA0154" w:rsidRPr="007C7D04" w:rsidRDefault="00120234" w:rsidP="007C7D04">
      <w:pPr>
        <w:pStyle w:val="Heading1"/>
        <w:jc w:val="center"/>
        <w:rPr>
          <w:b/>
          <w:color w:val="44546A" w:themeColor="text2"/>
        </w:rPr>
      </w:pPr>
      <w:bookmarkStart w:id="24" w:name="_Toc76332643"/>
      <w:r>
        <w:rPr>
          <w:b/>
          <w:color w:val="44546A" w:themeColor="text2"/>
        </w:rPr>
        <w:t xml:space="preserve">Chapter </w:t>
      </w:r>
      <w:r w:rsidR="00AB1EE6">
        <w:rPr>
          <w:b/>
          <w:color w:val="44546A" w:themeColor="text2"/>
        </w:rPr>
        <w:t>5:</w:t>
      </w:r>
      <w:r w:rsidR="00EA0154" w:rsidRPr="007C7D04">
        <w:rPr>
          <w:b/>
          <w:color w:val="44546A" w:themeColor="text2"/>
        </w:rPr>
        <w:t xml:space="preserve"> Conclusion</w:t>
      </w:r>
      <w:bookmarkEnd w:id="24"/>
    </w:p>
    <w:p w:rsidR="00F40686" w:rsidRPr="0010508C" w:rsidRDefault="00F40686" w:rsidP="00550A16">
      <w:pPr>
        <w:jc w:val="both"/>
        <w:rPr>
          <w:rFonts w:ascii="Times New Roman" w:hAnsi="Times New Roman" w:cs="Times New Roman"/>
          <w:sz w:val="24"/>
          <w:szCs w:val="24"/>
        </w:rPr>
      </w:pPr>
      <w:r w:rsidRPr="0010508C">
        <w:rPr>
          <w:rFonts w:ascii="Times New Roman" w:hAnsi="Times New Roman" w:cs="Times New Roman"/>
          <w:sz w:val="24"/>
          <w:szCs w:val="24"/>
        </w:rPr>
        <w:t xml:space="preserve">The primary aim of working capital management in a firm is to manage short term funds required for day-to-day business activity of a firm. The firm requires effective working capital management policy for a smooth uninterrupted production and sale activity. For analysis of the Pharmaceutical industry of Bangladesh, we have calculated and analyzed all the working capital ratios related to management. </w:t>
      </w:r>
    </w:p>
    <w:p w:rsidR="00F40686" w:rsidRPr="0010508C" w:rsidRDefault="00F40686" w:rsidP="00550A16">
      <w:pPr>
        <w:jc w:val="both"/>
        <w:rPr>
          <w:rFonts w:ascii="Times New Roman" w:hAnsi="Times New Roman" w:cs="Times New Roman"/>
          <w:sz w:val="24"/>
          <w:szCs w:val="24"/>
          <w:lang w:bidi="bn-BD"/>
        </w:rPr>
      </w:pPr>
      <w:r w:rsidRPr="0010508C">
        <w:rPr>
          <w:rFonts w:ascii="Times New Roman" w:hAnsi="Times New Roman" w:cs="Times New Roman"/>
          <w:sz w:val="24"/>
          <w:szCs w:val="24"/>
        </w:rPr>
        <w:t xml:space="preserve">The purpose of this study is to examine the </w:t>
      </w:r>
      <w:r w:rsidR="000A5183" w:rsidRPr="0010508C">
        <w:rPr>
          <w:rFonts w:ascii="Times New Roman" w:hAnsi="Times New Roman" w:cs="Times New Roman"/>
          <w:sz w:val="24"/>
          <w:szCs w:val="24"/>
          <w:cs/>
          <w:lang w:bidi="bn-BD"/>
        </w:rPr>
        <w:t xml:space="preserve">relationship between </w:t>
      </w:r>
      <w:r w:rsidR="000A5183" w:rsidRPr="0010508C">
        <w:rPr>
          <w:rFonts w:ascii="Times New Roman" w:hAnsi="Times New Roman" w:cs="Times New Roman"/>
          <w:sz w:val="24"/>
          <w:szCs w:val="24"/>
        </w:rPr>
        <w:t>working capital</w:t>
      </w:r>
      <w:r w:rsidR="000A5183" w:rsidRPr="0010508C">
        <w:rPr>
          <w:rFonts w:ascii="Times New Roman" w:hAnsi="Times New Roman" w:cs="Times New Roman"/>
          <w:sz w:val="24"/>
          <w:szCs w:val="24"/>
          <w:cs/>
          <w:lang w:bidi="bn-BD"/>
        </w:rPr>
        <w:t xml:space="preserve"> and profitability of the companies in</w:t>
      </w:r>
      <w:r w:rsidRPr="0010508C">
        <w:rPr>
          <w:rFonts w:ascii="Times New Roman" w:hAnsi="Times New Roman" w:cs="Times New Roman"/>
          <w:sz w:val="24"/>
          <w:szCs w:val="24"/>
        </w:rPr>
        <w:t xml:space="preserve"> the Pharmaceutic</w:t>
      </w:r>
      <w:r w:rsidR="000A5183" w:rsidRPr="0010508C">
        <w:rPr>
          <w:rFonts w:ascii="Times New Roman" w:hAnsi="Times New Roman" w:cs="Times New Roman"/>
          <w:sz w:val="24"/>
          <w:szCs w:val="24"/>
        </w:rPr>
        <w:t>al</w:t>
      </w:r>
      <w:r w:rsidR="000A5183" w:rsidRPr="0010508C">
        <w:rPr>
          <w:rFonts w:ascii="Times New Roman" w:hAnsi="Times New Roman" w:cs="Times New Roman"/>
          <w:sz w:val="24"/>
          <w:szCs w:val="24"/>
          <w:cs/>
          <w:lang w:bidi="bn-BD"/>
        </w:rPr>
        <w:t xml:space="preserve"> Industry</w:t>
      </w:r>
      <w:r w:rsidRPr="0010508C">
        <w:rPr>
          <w:rFonts w:ascii="Times New Roman" w:hAnsi="Times New Roman" w:cs="Times New Roman"/>
          <w:sz w:val="24"/>
          <w:szCs w:val="24"/>
        </w:rPr>
        <w:t xml:space="preserve"> in Bangladesh. </w:t>
      </w:r>
      <w:r w:rsidR="000A5183" w:rsidRPr="0010508C">
        <w:rPr>
          <w:rFonts w:ascii="Times New Roman" w:hAnsi="Times New Roman" w:cs="Times New Roman"/>
          <w:sz w:val="24"/>
          <w:szCs w:val="24"/>
          <w:cs/>
          <w:lang w:bidi="bn-BD"/>
        </w:rPr>
        <w:t>Panel regression model is applied in the study to measure this relationship. Two profitablity varibles are used: return on equity and return on assets.</w:t>
      </w:r>
      <w:r w:rsidRPr="0010508C">
        <w:rPr>
          <w:rFonts w:ascii="Times New Roman" w:hAnsi="Times New Roman" w:cs="Times New Roman"/>
          <w:sz w:val="24"/>
          <w:szCs w:val="24"/>
        </w:rPr>
        <w:t xml:space="preserve"> </w:t>
      </w:r>
      <w:r w:rsidR="000A5183" w:rsidRPr="0010508C">
        <w:rPr>
          <w:rFonts w:ascii="Times New Roman" w:hAnsi="Times New Roman" w:cs="Times New Roman"/>
          <w:sz w:val="24"/>
          <w:szCs w:val="24"/>
          <w:cs/>
          <w:lang w:bidi="bn-BD"/>
        </w:rPr>
        <w:t>The results indicate that in case of both ROE and ROA model only the payables turnover ratio and current ratio are sttaistically significant meaning that these two working capital components can positively influence the profitability of the companies in the Pharmaceutical Industry.</w:t>
      </w:r>
      <w:r w:rsidR="003B7701" w:rsidRPr="0010508C">
        <w:rPr>
          <w:rFonts w:ascii="Times New Roman" w:hAnsi="Times New Roman" w:cs="Times New Roman"/>
          <w:sz w:val="24"/>
          <w:szCs w:val="24"/>
          <w:cs/>
          <w:lang w:bidi="bn-BD"/>
        </w:rPr>
        <w:t xml:space="preserve">No other working capital variables like receivables turnover ratio, inventory turnover ratio and cash cycle are not found significant and can not impact the firms’ profitability. </w:t>
      </w:r>
    </w:p>
    <w:p w:rsidR="00EA0154" w:rsidRPr="0010508C" w:rsidRDefault="003B7701" w:rsidP="00B030E4">
      <w:pPr>
        <w:jc w:val="both"/>
        <w:rPr>
          <w:rFonts w:ascii="Times New Roman" w:hAnsi="Times New Roman" w:cs="Times New Roman"/>
          <w:sz w:val="24"/>
          <w:szCs w:val="24"/>
          <w:lang w:bidi="bn-BD"/>
        </w:rPr>
      </w:pPr>
      <w:r w:rsidRPr="0010508C">
        <w:rPr>
          <w:rFonts w:ascii="Times New Roman" w:hAnsi="Times New Roman" w:cs="Times New Roman"/>
          <w:sz w:val="24"/>
          <w:szCs w:val="24"/>
          <w:cs/>
          <w:lang w:bidi="bn-BD"/>
        </w:rPr>
        <w:lastRenderedPageBreak/>
        <w:t xml:space="preserve">Results convey practicals implications for the management of The Pharrmaceutucals Industry that more concerntration should be given to the short-term management aspects to capitalize the other key variables which will ultimately contribute to the firms’s earnings.  </w:t>
      </w:r>
    </w:p>
    <w:p w:rsidR="0010508C" w:rsidRPr="0010508C" w:rsidRDefault="0010508C" w:rsidP="00B030E4">
      <w:pPr>
        <w:pStyle w:val="Heading1"/>
        <w:jc w:val="both"/>
        <w:rPr>
          <w:rFonts w:ascii="Times New Roman" w:hAnsi="Times New Roman" w:cs="Times New Roman"/>
          <w:b/>
          <w:color w:val="44546A" w:themeColor="text2"/>
          <w:sz w:val="14"/>
          <w:szCs w:val="24"/>
        </w:rPr>
      </w:pPr>
    </w:p>
    <w:p w:rsidR="00EA0154" w:rsidRPr="0010508C" w:rsidRDefault="00EA0154" w:rsidP="00B030E4">
      <w:pPr>
        <w:pStyle w:val="Heading1"/>
        <w:jc w:val="both"/>
        <w:rPr>
          <w:rFonts w:ascii="Times New Roman" w:hAnsi="Times New Roman" w:cs="Times New Roman"/>
          <w:b/>
          <w:color w:val="44546A" w:themeColor="text2"/>
          <w:sz w:val="24"/>
          <w:szCs w:val="24"/>
        </w:rPr>
      </w:pPr>
      <w:r w:rsidRPr="0010508C">
        <w:rPr>
          <w:rFonts w:ascii="Times New Roman" w:hAnsi="Times New Roman" w:cs="Times New Roman"/>
          <w:b/>
          <w:color w:val="44546A" w:themeColor="text2"/>
          <w:sz w:val="24"/>
          <w:szCs w:val="24"/>
        </w:rPr>
        <w:t xml:space="preserve"> </w:t>
      </w:r>
      <w:bookmarkStart w:id="25" w:name="_Toc76332644"/>
      <w:r w:rsidRPr="0010508C">
        <w:rPr>
          <w:rFonts w:ascii="Times New Roman" w:hAnsi="Times New Roman" w:cs="Times New Roman"/>
          <w:b/>
          <w:color w:val="44546A" w:themeColor="text2"/>
          <w:sz w:val="24"/>
          <w:szCs w:val="24"/>
        </w:rPr>
        <w:t>References</w:t>
      </w:r>
      <w:bookmarkEnd w:id="25"/>
    </w:p>
    <w:p w:rsidR="0010508C" w:rsidRPr="0010508C" w:rsidRDefault="0010508C" w:rsidP="00B030E4">
      <w:pPr>
        <w:jc w:val="both"/>
        <w:rPr>
          <w:rFonts w:ascii="Times New Roman" w:hAnsi="Times New Roman" w:cs="Times New Roman"/>
          <w:b/>
          <w:bCs/>
          <w:sz w:val="10"/>
          <w:szCs w:val="24"/>
        </w:rPr>
      </w:pPr>
    </w:p>
    <w:p w:rsidR="00EA0154" w:rsidRPr="0010508C" w:rsidRDefault="00EA0154" w:rsidP="00B030E4">
      <w:pPr>
        <w:jc w:val="both"/>
        <w:rPr>
          <w:rStyle w:val="Hyperlink"/>
          <w:rFonts w:ascii="Times New Roman" w:hAnsi="Times New Roman" w:cs="Times New Roman"/>
          <w:sz w:val="24"/>
          <w:szCs w:val="24"/>
        </w:rPr>
      </w:pPr>
      <w:proofErr w:type="spellStart"/>
      <w:r w:rsidRPr="0010508C">
        <w:rPr>
          <w:rFonts w:ascii="Times New Roman" w:hAnsi="Times New Roman" w:cs="Times New Roman"/>
          <w:b/>
          <w:bCs/>
          <w:sz w:val="24"/>
          <w:szCs w:val="24"/>
        </w:rPr>
        <w:t>Maliha</w:t>
      </w:r>
      <w:proofErr w:type="spellEnd"/>
      <w:r w:rsidRPr="0010508C">
        <w:rPr>
          <w:rFonts w:ascii="Times New Roman" w:hAnsi="Times New Roman" w:cs="Times New Roman"/>
          <w:b/>
          <w:bCs/>
          <w:sz w:val="24"/>
          <w:szCs w:val="24"/>
        </w:rPr>
        <w:t xml:space="preserve"> </w:t>
      </w:r>
      <w:proofErr w:type="spellStart"/>
      <w:r w:rsidRPr="0010508C">
        <w:rPr>
          <w:rFonts w:ascii="Times New Roman" w:hAnsi="Times New Roman" w:cs="Times New Roman"/>
          <w:b/>
          <w:bCs/>
          <w:sz w:val="24"/>
          <w:szCs w:val="24"/>
        </w:rPr>
        <w:t>Rabeta</w:t>
      </w:r>
      <w:proofErr w:type="spellEnd"/>
      <w:r w:rsidRPr="0010508C">
        <w:rPr>
          <w:rFonts w:ascii="Times New Roman" w:hAnsi="Times New Roman" w:cs="Times New Roman"/>
          <w:b/>
          <w:bCs/>
          <w:sz w:val="24"/>
          <w:szCs w:val="24"/>
        </w:rPr>
        <w:t xml:space="preserve"> (2020)</w:t>
      </w:r>
      <w:r w:rsidRPr="0010508C">
        <w:rPr>
          <w:rFonts w:ascii="Times New Roman" w:hAnsi="Times New Roman" w:cs="Times New Roman"/>
          <w:sz w:val="24"/>
          <w:szCs w:val="24"/>
        </w:rPr>
        <w:t xml:space="preserve">. Working Capital Management and Firm Performance of Companies in Pharmaceuticals &amp; Chemicals Industry of Bangladesh. </w:t>
      </w:r>
      <w:r w:rsidRPr="0010508C">
        <w:rPr>
          <w:rFonts w:ascii="Times New Roman" w:hAnsi="Times New Roman" w:cs="Times New Roman"/>
          <w:i/>
          <w:iCs/>
          <w:sz w:val="24"/>
          <w:szCs w:val="24"/>
        </w:rPr>
        <w:t>International Journal of Science and Business, 4</w:t>
      </w:r>
      <w:r w:rsidRPr="0010508C">
        <w:rPr>
          <w:rFonts w:ascii="Times New Roman" w:hAnsi="Times New Roman" w:cs="Times New Roman"/>
          <w:sz w:val="24"/>
          <w:szCs w:val="24"/>
        </w:rPr>
        <w:t xml:space="preserve">(8), 40-75. </w:t>
      </w:r>
      <w:proofErr w:type="spellStart"/>
      <w:r w:rsidRPr="0010508C">
        <w:rPr>
          <w:rFonts w:ascii="Times New Roman" w:hAnsi="Times New Roman" w:cs="Times New Roman"/>
          <w:sz w:val="24"/>
          <w:szCs w:val="24"/>
        </w:rPr>
        <w:t>doi</w:t>
      </w:r>
      <w:proofErr w:type="spellEnd"/>
      <w:r w:rsidRPr="0010508C">
        <w:rPr>
          <w:rFonts w:ascii="Times New Roman" w:hAnsi="Times New Roman" w:cs="Times New Roman"/>
          <w:sz w:val="24"/>
          <w:szCs w:val="24"/>
        </w:rPr>
        <w:t xml:space="preserve">: </w:t>
      </w:r>
      <w:hyperlink r:id="rId18" w:history="1">
        <w:r w:rsidRPr="0010508C">
          <w:rPr>
            <w:rStyle w:val="Hyperlink"/>
            <w:rFonts w:ascii="Times New Roman" w:hAnsi="Times New Roman" w:cs="Times New Roman"/>
            <w:sz w:val="24"/>
            <w:szCs w:val="24"/>
          </w:rPr>
          <w:t>https://doi.org/10.5281/zenodo.3959157</w:t>
        </w:r>
      </w:hyperlink>
    </w:p>
    <w:p w:rsidR="00627004" w:rsidRPr="0010508C" w:rsidRDefault="00627004" w:rsidP="00B030E4">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27004" w:rsidRPr="0010508C" w:rsidRDefault="00627004" w:rsidP="00B030E4">
      <w:pPr>
        <w:jc w:val="both"/>
        <w:rPr>
          <w:rFonts w:ascii="Times New Roman" w:hAnsi="Times New Roman" w:cs="Times New Roman"/>
          <w:sz w:val="24"/>
          <w:szCs w:val="24"/>
        </w:rPr>
      </w:pPr>
      <w:r w:rsidRPr="0010508C">
        <w:rPr>
          <w:rFonts w:ascii="Times New Roman" w:eastAsiaTheme="minorHAnsi" w:hAnsi="Times New Roman" w:cs="Times New Roman"/>
          <w:color w:val="000000"/>
          <w:sz w:val="24"/>
          <w:szCs w:val="24"/>
        </w:rPr>
        <w:t xml:space="preserve"> Mr. </w:t>
      </w:r>
      <w:proofErr w:type="spellStart"/>
      <w:r w:rsidRPr="0010508C">
        <w:rPr>
          <w:rFonts w:ascii="Times New Roman" w:eastAsiaTheme="minorHAnsi" w:hAnsi="Times New Roman" w:cs="Times New Roman"/>
          <w:color w:val="000000"/>
          <w:sz w:val="24"/>
          <w:szCs w:val="24"/>
        </w:rPr>
        <w:t>Shivakumar</w:t>
      </w:r>
      <w:proofErr w:type="spellEnd"/>
      <w:r w:rsidRPr="0010508C">
        <w:rPr>
          <w:rFonts w:ascii="Times New Roman" w:eastAsiaTheme="minorHAnsi" w:hAnsi="Times New Roman" w:cs="Times New Roman"/>
          <w:color w:val="000000"/>
          <w:sz w:val="24"/>
          <w:szCs w:val="24"/>
        </w:rPr>
        <w:t xml:space="preserve">, and Dr. N </w:t>
      </w:r>
      <w:proofErr w:type="spellStart"/>
      <w:r w:rsidRPr="0010508C">
        <w:rPr>
          <w:rFonts w:ascii="Times New Roman" w:eastAsiaTheme="minorHAnsi" w:hAnsi="Times New Roman" w:cs="Times New Roman"/>
          <w:color w:val="000000"/>
          <w:sz w:val="24"/>
          <w:szCs w:val="24"/>
        </w:rPr>
        <w:t>Babitha</w:t>
      </w:r>
      <w:proofErr w:type="spellEnd"/>
      <w:r w:rsidRPr="0010508C">
        <w:rPr>
          <w:rFonts w:ascii="Times New Roman" w:eastAsiaTheme="minorHAnsi" w:hAnsi="Times New Roman" w:cs="Times New Roman"/>
          <w:color w:val="000000"/>
          <w:sz w:val="24"/>
          <w:szCs w:val="24"/>
        </w:rPr>
        <w:t xml:space="preserve"> </w:t>
      </w:r>
      <w:proofErr w:type="spellStart"/>
      <w:r w:rsidRPr="0010508C">
        <w:rPr>
          <w:rFonts w:ascii="Times New Roman" w:eastAsiaTheme="minorHAnsi" w:hAnsi="Times New Roman" w:cs="Times New Roman"/>
          <w:color w:val="000000"/>
          <w:sz w:val="24"/>
          <w:szCs w:val="24"/>
        </w:rPr>
        <w:t>Thimmaiah</w:t>
      </w:r>
      <w:proofErr w:type="spellEnd"/>
      <w:r w:rsidRPr="0010508C">
        <w:rPr>
          <w:rFonts w:ascii="Times New Roman" w:eastAsiaTheme="minorHAnsi" w:hAnsi="Times New Roman" w:cs="Times New Roman"/>
          <w:color w:val="000000"/>
          <w:sz w:val="24"/>
          <w:szCs w:val="24"/>
        </w:rPr>
        <w:t xml:space="preserve">. (2016). “WORKING CAPITAL MANAGEMENT - IT’S IMPACT ON LIQUIDITY AND PROFITABILITY - A STUDY OF COAL INDIA LTD.” </w:t>
      </w:r>
      <w:r w:rsidRPr="0010508C">
        <w:rPr>
          <w:rFonts w:ascii="Times New Roman" w:eastAsiaTheme="minorHAnsi" w:hAnsi="Times New Roman" w:cs="Times New Roman"/>
          <w:i/>
          <w:iCs/>
          <w:color w:val="000000"/>
          <w:sz w:val="24"/>
          <w:szCs w:val="24"/>
        </w:rPr>
        <w:t xml:space="preserve">International Journal of Research - </w:t>
      </w:r>
      <w:proofErr w:type="spellStart"/>
      <w:r w:rsidRPr="0010508C">
        <w:rPr>
          <w:rFonts w:ascii="Times New Roman" w:eastAsiaTheme="minorHAnsi" w:hAnsi="Times New Roman" w:cs="Times New Roman"/>
          <w:i/>
          <w:iCs/>
          <w:color w:val="000000"/>
          <w:sz w:val="24"/>
          <w:szCs w:val="24"/>
        </w:rPr>
        <w:t>Granthaalayah</w:t>
      </w:r>
      <w:proofErr w:type="spellEnd"/>
      <w:r w:rsidRPr="0010508C">
        <w:rPr>
          <w:rFonts w:ascii="Times New Roman" w:eastAsiaTheme="minorHAnsi" w:hAnsi="Times New Roman" w:cs="Times New Roman"/>
          <w:color w:val="000000"/>
          <w:sz w:val="24"/>
          <w:szCs w:val="24"/>
        </w:rPr>
        <w:t xml:space="preserve">, 4(12), 178-187. </w:t>
      </w:r>
      <w:hyperlink r:id="rId19" w:history="1">
        <w:r w:rsidRPr="0010508C">
          <w:rPr>
            <w:rStyle w:val="Hyperlink"/>
            <w:rFonts w:ascii="Times New Roman" w:eastAsiaTheme="minorHAnsi" w:hAnsi="Times New Roman" w:cs="Times New Roman"/>
            <w:sz w:val="24"/>
            <w:szCs w:val="24"/>
          </w:rPr>
          <w:t>https://doi.org/10.5281/zenodo.223836</w:t>
        </w:r>
      </w:hyperlink>
      <w:r w:rsidRPr="0010508C">
        <w:rPr>
          <w:rFonts w:ascii="Times New Roman" w:eastAsiaTheme="minorHAnsi" w:hAnsi="Times New Roman" w:cs="Times New Roman"/>
          <w:color w:val="000000"/>
          <w:sz w:val="24"/>
          <w:szCs w:val="24"/>
        </w:rPr>
        <w:t xml:space="preserve">. </w:t>
      </w:r>
    </w:p>
    <w:p w:rsidR="001A3499" w:rsidRPr="0010508C" w:rsidRDefault="001A3499" w:rsidP="00B030E4">
      <w:pPr>
        <w:jc w:val="both"/>
        <w:rPr>
          <w:rFonts w:ascii="Times New Roman" w:hAnsi="Times New Roman" w:cs="Times New Roman"/>
          <w:sz w:val="24"/>
          <w:szCs w:val="24"/>
        </w:rPr>
      </w:pPr>
      <w:proofErr w:type="spellStart"/>
      <w:r w:rsidRPr="0010508C">
        <w:rPr>
          <w:rFonts w:ascii="Times New Roman" w:hAnsi="Times New Roman" w:cs="Times New Roman"/>
          <w:sz w:val="24"/>
          <w:szCs w:val="24"/>
        </w:rPr>
        <w:t>Mathuva</w:t>
      </w:r>
      <w:proofErr w:type="spellEnd"/>
      <w:r w:rsidRPr="0010508C">
        <w:rPr>
          <w:rFonts w:ascii="Times New Roman" w:hAnsi="Times New Roman" w:cs="Times New Roman"/>
          <w:sz w:val="24"/>
          <w:szCs w:val="24"/>
        </w:rPr>
        <w:t xml:space="preserve">, D. (2010). The Influence of Working Capital Management Components on Corporate Profitability: A Survey on Kenyan Listed Firms. </w:t>
      </w:r>
      <w:r w:rsidRPr="0010508C">
        <w:rPr>
          <w:rFonts w:ascii="Times New Roman" w:hAnsi="Times New Roman" w:cs="Times New Roman"/>
          <w:i/>
          <w:iCs/>
          <w:sz w:val="24"/>
          <w:szCs w:val="24"/>
        </w:rPr>
        <w:t>Research Journal of Business Management</w:t>
      </w:r>
      <w:r w:rsidRPr="0010508C">
        <w:rPr>
          <w:rFonts w:ascii="Times New Roman" w:hAnsi="Times New Roman" w:cs="Times New Roman"/>
          <w:sz w:val="24"/>
          <w:szCs w:val="24"/>
        </w:rPr>
        <w:t>, 4(1), pp.1-11.</w:t>
      </w:r>
    </w:p>
    <w:p w:rsidR="005F7ECD" w:rsidRPr="0010508C" w:rsidRDefault="005F7ECD" w:rsidP="00B030E4">
      <w:pPr>
        <w:jc w:val="both"/>
        <w:rPr>
          <w:rFonts w:ascii="Times New Roman" w:hAnsi="Times New Roman" w:cs="Times New Roman"/>
          <w:color w:val="000000" w:themeColor="text1"/>
          <w:sz w:val="24"/>
          <w:szCs w:val="24"/>
        </w:rPr>
      </w:pPr>
      <w:r w:rsidRPr="0010508C">
        <w:rPr>
          <w:rFonts w:ascii="Times New Roman" w:hAnsi="Times New Roman" w:cs="Times New Roman"/>
          <w:color w:val="000000" w:themeColor="text1"/>
          <w:sz w:val="24"/>
          <w:szCs w:val="24"/>
        </w:rPr>
        <w:t xml:space="preserve">Agha, H. (2014). IMPACT OF WORKING CAPITAL MANAGEMENT ON PROFITABILITY. </w:t>
      </w:r>
      <w:r w:rsidRPr="0010508C">
        <w:rPr>
          <w:rFonts w:ascii="Times New Roman" w:hAnsi="Times New Roman" w:cs="Times New Roman"/>
          <w:i/>
          <w:iCs/>
          <w:color w:val="000000" w:themeColor="text1"/>
          <w:sz w:val="24"/>
          <w:szCs w:val="24"/>
        </w:rPr>
        <w:t>European Scientific Journal</w:t>
      </w:r>
      <w:r w:rsidRPr="0010508C">
        <w:rPr>
          <w:rFonts w:ascii="Times New Roman" w:hAnsi="Times New Roman" w:cs="Times New Roman"/>
          <w:color w:val="000000" w:themeColor="text1"/>
          <w:sz w:val="24"/>
          <w:szCs w:val="24"/>
        </w:rPr>
        <w:t>, 10(14).</w:t>
      </w:r>
    </w:p>
    <w:p w:rsidR="005F7ECD" w:rsidRPr="0010508C" w:rsidRDefault="005F7ECD" w:rsidP="00B030E4">
      <w:pPr>
        <w:jc w:val="both"/>
        <w:rPr>
          <w:rFonts w:ascii="Times New Roman" w:hAnsi="Times New Roman" w:cs="Times New Roman"/>
          <w:color w:val="000000" w:themeColor="text1"/>
          <w:sz w:val="24"/>
          <w:szCs w:val="24"/>
        </w:rPr>
      </w:pPr>
      <w:proofErr w:type="spellStart"/>
      <w:r w:rsidRPr="0010508C">
        <w:rPr>
          <w:rFonts w:ascii="Times New Roman" w:hAnsi="Times New Roman" w:cs="Times New Roman"/>
          <w:color w:val="000000" w:themeColor="text1"/>
          <w:sz w:val="24"/>
          <w:szCs w:val="24"/>
        </w:rPr>
        <w:t>Raheman</w:t>
      </w:r>
      <w:proofErr w:type="spellEnd"/>
      <w:r w:rsidRPr="0010508C">
        <w:rPr>
          <w:rFonts w:ascii="Times New Roman" w:hAnsi="Times New Roman" w:cs="Times New Roman"/>
          <w:color w:val="000000" w:themeColor="text1"/>
          <w:sz w:val="24"/>
          <w:szCs w:val="24"/>
        </w:rPr>
        <w:t xml:space="preserve">, A., </w:t>
      </w:r>
      <w:proofErr w:type="spellStart"/>
      <w:r w:rsidRPr="0010508C">
        <w:rPr>
          <w:rFonts w:ascii="Times New Roman" w:hAnsi="Times New Roman" w:cs="Times New Roman"/>
          <w:color w:val="000000" w:themeColor="text1"/>
          <w:sz w:val="24"/>
          <w:szCs w:val="24"/>
        </w:rPr>
        <w:t>Afza</w:t>
      </w:r>
      <w:proofErr w:type="spellEnd"/>
      <w:r w:rsidRPr="0010508C">
        <w:rPr>
          <w:rFonts w:ascii="Times New Roman" w:hAnsi="Times New Roman" w:cs="Times New Roman"/>
          <w:color w:val="000000" w:themeColor="text1"/>
          <w:sz w:val="24"/>
          <w:szCs w:val="24"/>
        </w:rPr>
        <w:t xml:space="preserve">, T., </w:t>
      </w:r>
      <w:proofErr w:type="spellStart"/>
      <w:r w:rsidRPr="0010508C">
        <w:rPr>
          <w:rFonts w:ascii="Times New Roman" w:hAnsi="Times New Roman" w:cs="Times New Roman"/>
          <w:color w:val="000000" w:themeColor="text1"/>
          <w:sz w:val="24"/>
          <w:szCs w:val="24"/>
        </w:rPr>
        <w:t>Qayyum</w:t>
      </w:r>
      <w:proofErr w:type="spellEnd"/>
      <w:r w:rsidRPr="0010508C">
        <w:rPr>
          <w:rFonts w:ascii="Times New Roman" w:hAnsi="Times New Roman" w:cs="Times New Roman"/>
          <w:color w:val="000000" w:themeColor="text1"/>
          <w:sz w:val="24"/>
          <w:szCs w:val="24"/>
        </w:rPr>
        <w:t xml:space="preserve">, A. and Ahmed </w:t>
      </w:r>
      <w:proofErr w:type="spellStart"/>
      <w:r w:rsidRPr="0010508C">
        <w:rPr>
          <w:rFonts w:ascii="Times New Roman" w:hAnsi="Times New Roman" w:cs="Times New Roman"/>
          <w:color w:val="000000" w:themeColor="text1"/>
          <w:sz w:val="24"/>
          <w:szCs w:val="24"/>
        </w:rPr>
        <w:t>Bodla</w:t>
      </w:r>
      <w:proofErr w:type="spellEnd"/>
      <w:r w:rsidRPr="0010508C">
        <w:rPr>
          <w:rFonts w:ascii="Times New Roman" w:hAnsi="Times New Roman" w:cs="Times New Roman"/>
          <w:color w:val="000000" w:themeColor="text1"/>
          <w:sz w:val="24"/>
          <w:szCs w:val="24"/>
        </w:rPr>
        <w:t xml:space="preserve">, M. (2010). Working Capital Management and Corporate Performance of Manufacturing Sector in Pakistan. </w:t>
      </w:r>
      <w:r w:rsidRPr="0010508C">
        <w:rPr>
          <w:rFonts w:ascii="Times New Roman" w:hAnsi="Times New Roman" w:cs="Times New Roman"/>
          <w:i/>
          <w:iCs/>
          <w:color w:val="000000" w:themeColor="text1"/>
          <w:sz w:val="24"/>
          <w:szCs w:val="24"/>
        </w:rPr>
        <w:t>International Research Journal of Finance and Economics</w:t>
      </w:r>
      <w:r w:rsidRPr="0010508C">
        <w:rPr>
          <w:rFonts w:ascii="Times New Roman" w:hAnsi="Times New Roman" w:cs="Times New Roman"/>
          <w:color w:val="000000" w:themeColor="text1"/>
          <w:sz w:val="24"/>
          <w:szCs w:val="24"/>
        </w:rPr>
        <w:t>, (47).</w:t>
      </w:r>
    </w:p>
    <w:p w:rsidR="005F7ECD" w:rsidRPr="0010508C" w:rsidRDefault="005F7ECD" w:rsidP="00B030E4">
      <w:pPr>
        <w:jc w:val="both"/>
        <w:rPr>
          <w:rFonts w:ascii="Times New Roman" w:hAnsi="Times New Roman" w:cs="Times New Roman"/>
          <w:color w:val="000000" w:themeColor="text1"/>
          <w:sz w:val="24"/>
          <w:szCs w:val="24"/>
        </w:rPr>
      </w:pPr>
      <w:r w:rsidRPr="0010508C">
        <w:rPr>
          <w:rFonts w:ascii="Times New Roman" w:hAnsi="Times New Roman" w:cs="Times New Roman"/>
          <w:color w:val="000000" w:themeColor="text1"/>
          <w:sz w:val="24"/>
          <w:szCs w:val="24"/>
        </w:rPr>
        <w:t xml:space="preserve">Islam, M. and Ara, S. (2012). Working Capital Investment and Financing Policies of Selected Pharmaceutical Companies in Bangladesh. </w:t>
      </w:r>
      <w:r w:rsidRPr="0010508C">
        <w:rPr>
          <w:rFonts w:ascii="Times New Roman" w:hAnsi="Times New Roman" w:cs="Times New Roman"/>
          <w:i/>
          <w:iCs/>
          <w:color w:val="000000" w:themeColor="text1"/>
          <w:sz w:val="24"/>
          <w:szCs w:val="24"/>
        </w:rPr>
        <w:t>Research Journal of Finance and Accounting</w:t>
      </w:r>
      <w:r w:rsidRPr="0010508C">
        <w:rPr>
          <w:rFonts w:ascii="Times New Roman" w:hAnsi="Times New Roman" w:cs="Times New Roman"/>
          <w:color w:val="000000" w:themeColor="text1"/>
          <w:sz w:val="24"/>
          <w:szCs w:val="24"/>
        </w:rPr>
        <w:t>, 3(4).</w:t>
      </w:r>
    </w:p>
    <w:p w:rsidR="005F7ECD" w:rsidRPr="00B030E4" w:rsidRDefault="005F7ECD" w:rsidP="00B030E4">
      <w:pPr>
        <w:jc w:val="both"/>
        <w:rPr>
          <w:rFonts w:ascii="Times New Roman" w:hAnsi="Times New Roman" w:cs="Times New Roman"/>
          <w:color w:val="000000" w:themeColor="text1"/>
          <w:sz w:val="24"/>
          <w:szCs w:val="24"/>
        </w:rPr>
      </w:pPr>
      <w:proofErr w:type="spellStart"/>
      <w:r w:rsidRPr="0010508C">
        <w:rPr>
          <w:rFonts w:ascii="Times New Roman" w:hAnsi="Times New Roman" w:cs="Times New Roman"/>
          <w:color w:val="000000" w:themeColor="text1"/>
          <w:sz w:val="24"/>
          <w:szCs w:val="24"/>
        </w:rPr>
        <w:t>Kajola</w:t>
      </w:r>
      <w:proofErr w:type="spellEnd"/>
      <w:r w:rsidRPr="0010508C">
        <w:rPr>
          <w:rFonts w:ascii="Times New Roman" w:hAnsi="Times New Roman" w:cs="Times New Roman"/>
          <w:color w:val="000000" w:themeColor="text1"/>
          <w:sz w:val="24"/>
          <w:szCs w:val="24"/>
        </w:rPr>
        <w:t xml:space="preserve">, S., </w:t>
      </w:r>
      <w:proofErr w:type="spellStart"/>
      <w:r w:rsidRPr="0010508C">
        <w:rPr>
          <w:rFonts w:ascii="Times New Roman" w:hAnsi="Times New Roman" w:cs="Times New Roman"/>
          <w:color w:val="000000" w:themeColor="text1"/>
          <w:sz w:val="24"/>
          <w:szCs w:val="24"/>
        </w:rPr>
        <w:t>Nwaobia</w:t>
      </w:r>
      <w:proofErr w:type="spellEnd"/>
      <w:r w:rsidRPr="0010508C">
        <w:rPr>
          <w:rFonts w:ascii="Times New Roman" w:hAnsi="Times New Roman" w:cs="Times New Roman"/>
          <w:color w:val="000000" w:themeColor="text1"/>
          <w:sz w:val="24"/>
          <w:szCs w:val="24"/>
        </w:rPr>
        <w:t xml:space="preserve">, A. and </w:t>
      </w:r>
      <w:proofErr w:type="spellStart"/>
      <w:r w:rsidRPr="0010508C">
        <w:rPr>
          <w:rFonts w:ascii="Times New Roman" w:hAnsi="Times New Roman" w:cs="Times New Roman"/>
          <w:color w:val="000000" w:themeColor="text1"/>
          <w:sz w:val="24"/>
          <w:szCs w:val="24"/>
        </w:rPr>
        <w:t>Adedeji</w:t>
      </w:r>
      <w:proofErr w:type="spellEnd"/>
      <w:r w:rsidRPr="0010508C">
        <w:rPr>
          <w:rFonts w:ascii="Times New Roman" w:hAnsi="Times New Roman" w:cs="Times New Roman"/>
          <w:color w:val="000000" w:themeColor="text1"/>
          <w:sz w:val="24"/>
          <w:szCs w:val="24"/>
        </w:rPr>
        <w:t>, S. (2014). Working Capital Management and F</w:t>
      </w:r>
      <w:r w:rsidRPr="00B030E4">
        <w:rPr>
          <w:rFonts w:ascii="Times New Roman" w:hAnsi="Times New Roman" w:cs="Times New Roman"/>
          <w:color w:val="000000" w:themeColor="text1"/>
          <w:sz w:val="24"/>
          <w:szCs w:val="24"/>
        </w:rPr>
        <w:t xml:space="preserve">irm Performance: Evidence from Nigerian Listed Firms. </w:t>
      </w:r>
      <w:r w:rsidRPr="00B030E4">
        <w:rPr>
          <w:rFonts w:ascii="Times New Roman" w:hAnsi="Times New Roman" w:cs="Times New Roman"/>
          <w:i/>
          <w:iCs/>
          <w:color w:val="000000" w:themeColor="text1"/>
          <w:sz w:val="24"/>
          <w:szCs w:val="24"/>
        </w:rPr>
        <w:t>The International Journal Of Humanities &amp; Social Studies</w:t>
      </w:r>
      <w:r w:rsidRPr="00B030E4">
        <w:rPr>
          <w:rFonts w:ascii="Times New Roman" w:hAnsi="Times New Roman" w:cs="Times New Roman"/>
          <w:color w:val="000000" w:themeColor="text1"/>
          <w:sz w:val="24"/>
          <w:szCs w:val="24"/>
        </w:rPr>
        <w:t>, 2(4).</w:t>
      </w:r>
    </w:p>
    <w:p w:rsidR="001A3499" w:rsidRPr="00B030E4" w:rsidRDefault="005F7ECD" w:rsidP="00B030E4">
      <w:pPr>
        <w:jc w:val="both"/>
        <w:rPr>
          <w:rFonts w:ascii="Times New Roman" w:hAnsi="Times New Roman" w:cs="Times New Roman"/>
          <w:color w:val="000000" w:themeColor="text1"/>
          <w:sz w:val="24"/>
          <w:szCs w:val="24"/>
        </w:rPr>
      </w:pPr>
      <w:proofErr w:type="spellStart"/>
      <w:r w:rsidRPr="00B030E4">
        <w:rPr>
          <w:rFonts w:ascii="Times New Roman" w:hAnsi="Times New Roman" w:cs="Times New Roman"/>
          <w:color w:val="000000" w:themeColor="text1"/>
          <w:sz w:val="24"/>
          <w:szCs w:val="24"/>
        </w:rPr>
        <w:t>Kusuma</w:t>
      </w:r>
      <w:proofErr w:type="spellEnd"/>
      <w:r w:rsidRPr="00B030E4">
        <w:rPr>
          <w:rFonts w:ascii="Times New Roman" w:hAnsi="Times New Roman" w:cs="Times New Roman"/>
          <w:color w:val="000000" w:themeColor="text1"/>
          <w:sz w:val="24"/>
          <w:szCs w:val="24"/>
        </w:rPr>
        <w:t xml:space="preserve">, H. and </w:t>
      </w:r>
      <w:proofErr w:type="spellStart"/>
      <w:r w:rsidRPr="00B030E4">
        <w:rPr>
          <w:rFonts w:ascii="Times New Roman" w:hAnsi="Times New Roman" w:cs="Times New Roman"/>
          <w:color w:val="000000" w:themeColor="text1"/>
          <w:sz w:val="24"/>
          <w:szCs w:val="24"/>
        </w:rPr>
        <w:t>Dhiyaullatief</w:t>
      </w:r>
      <w:proofErr w:type="spellEnd"/>
      <w:r w:rsidRPr="00B030E4">
        <w:rPr>
          <w:rFonts w:ascii="Times New Roman" w:hAnsi="Times New Roman" w:cs="Times New Roman"/>
          <w:color w:val="000000" w:themeColor="text1"/>
          <w:sz w:val="24"/>
          <w:szCs w:val="24"/>
        </w:rPr>
        <w:t xml:space="preserve"> </w:t>
      </w:r>
      <w:proofErr w:type="spellStart"/>
      <w:r w:rsidRPr="00B030E4">
        <w:rPr>
          <w:rFonts w:ascii="Times New Roman" w:hAnsi="Times New Roman" w:cs="Times New Roman"/>
          <w:color w:val="000000" w:themeColor="text1"/>
          <w:sz w:val="24"/>
          <w:szCs w:val="24"/>
        </w:rPr>
        <w:t>Bachtiar</w:t>
      </w:r>
      <w:proofErr w:type="spellEnd"/>
      <w:r w:rsidRPr="00B030E4">
        <w:rPr>
          <w:rFonts w:ascii="Times New Roman" w:hAnsi="Times New Roman" w:cs="Times New Roman"/>
          <w:color w:val="000000" w:themeColor="text1"/>
          <w:sz w:val="24"/>
          <w:szCs w:val="24"/>
        </w:rPr>
        <w:t xml:space="preserve">, A. (2018). Working Capital Management and Corporate Performance: Evidence from Indonesia. </w:t>
      </w:r>
      <w:r w:rsidRPr="00B030E4">
        <w:rPr>
          <w:rFonts w:ascii="Times New Roman" w:hAnsi="Times New Roman" w:cs="Times New Roman"/>
          <w:i/>
          <w:iCs/>
          <w:color w:val="000000" w:themeColor="text1"/>
          <w:sz w:val="24"/>
          <w:szCs w:val="24"/>
        </w:rPr>
        <w:t>Journal of Management and Business Administration. Central Europe</w:t>
      </w:r>
      <w:r w:rsidRPr="00B030E4">
        <w:rPr>
          <w:rFonts w:ascii="Times New Roman" w:hAnsi="Times New Roman" w:cs="Times New Roman"/>
          <w:color w:val="000000" w:themeColor="text1"/>
          <w:sz w:val="24"/>
          <w:szCs w:val="24"/>
        </w:rPr>
        <w:t>, 26(2), pp.76-88.</w:t>
      </w:r>
    </w:p>
    <w:p w:rsidR="00EA0154" w:rsidRPr="0010508C" w:rsidRDefault="007D43DA" w:rsidP="00B030E4">
      <w:pPr>
        <w:jc w:val="both"/>
        <w:rPr>
          <w:rFonts w:ascii="Times New Roman" w:hAnsi="Times New Roman" w:cs="Times New Roman"/>
          <w:sz w:val="24"/>
          <w:szCs w:val="24"/>
        </w:rPr>
      </w:pPr>
      <w:r w:rsidRPr="0010508C">
        <w:rPr>
          <w:rFonts w:ascii="Times New Roman" w:hAnsi="Times New Roman" w:cs="Times New Roman"/>
          <w:sz w:val="24"/>
          <w:szCs w:val="24"/>
        </w:rPr>
        <w:t xml:space="preserve">Kenton, W. (2021, May 19). Average Collection Period </w:t>
      </w:r>
      <w:proofErr w:type="spellStart"/>
      <w:r w:rsidRPr="0010508C">
        <w:rPr>
          <w:rFonts w:ascii="Times New Roman" w:hAnsi="Times New Roman" w:cs="Times New Roman"/>
          <w:sz w:val="24"/>
          <w:szCs w:val="24"/>
        </w:rPr>
        <w:t>Defintion</w:t>
      </w:r>
      <w:proofErr w:type="spellEnd"/>
      <w:r w:rsidRPr="0010508C">
        <w:rPr>
          <w:rFonts w:ascii="Times New Roman" w:hAnsi="Times New Roman" w:cs="Times New Roman"/>
          <w:sz w:val="24"/>
          <w:szCs w:val="24"/>
        </w:rPr>
        <w:t xml:space="preserve">. Retrieved April 14, 2021, from https://www.investopedia.com/terms/a/average_collection_period.asp#:~:text=The average collection period </w:t>
      </w:r>
      <w:proofErr w:type="spellStart"/>
      <w:r w:rsidRPr="0010508C">
        <w:rPr>
          <w:rFonts w:ascii="Times New Roman" w:hAnsi="Times New Roman" w:cs="Times New Roman"/>
          <w:sz w:val="24"/>
          <w:szCs w:val="24"/>
        </w:rPr>
        <w:t>represents,its</w:t>
      </w:r>
      <w:proofErr w:type="spellEnd"/>
      <w:r w:rsidRPr="0010508C">
        <w:rPr>
          <w:rFonts w:ascii="Times New Roman" w:hAnsi="Times New Roman" w:cs="Times New Roman"/>
          <w:sz w:val="24"/>
          <w:szCs w:val="24"/>
        </w:rPr>
        <w:t xml:space="preserve"> accounts receivable management practices. </w:t>
      </w:r>
    </w:p>
    <w:p w:rsidR="00EA0154" w:rsidRPr="0010508C" w:rsidRDefault="007D43DA" w:rsidP="00B030E4">
      <w:pPr>
        <w:jc w:val="both"/>
        <w:rPr>
          <w:rFonts w:ascii="Times New Roman" w:hAnsi="Times New Roman" w:cs="Times New Roman"/>
          <w:sz w:val="24"/>
          <w:szCs w:val="24"/>
        </w:rPr>
      </w:pPr>
      <w:r w:rsidRPr="0010508C">
        <w:rPr>
          <w:rFonts w:ascii="Times New Roman" w:hAnsi="Times New Roman" w:cs="Times New Roman"/>
          <w:sz w:val="24"/>
          <w:szCs w:val="24"/>
        </w:rPr>
        <w:lastRenderedPageBreak/>
        <w:t xml:space="preserve">(M.Com, R. J., Richard, </w:t>
      </w:r>
      <w:proofErr w:type="spellStart"/>
      <w:r w:rsidRPr="0010508C">
        <w:rPr>
          <w:rFonts w:ascii="Times New Roman" w:hAnsi="Times New Roman" w:cs="Times New Roman"/>
          <w:sz w:val="24"/>
          <w:szCs w:val="24"/>
        </w:rPr>
        <w:t>Bukola</w:t>
      </w:r>
      <w:proofErr w:type="spellEnd"/>
      <w:r w:rsidRPr="0010508C">
        <w:rPr>
          <w:rFonts w:ascii="Times New Roman" w:hAnsi="Times New Roman" w:cs="Times New Roman"/>
          <w:sz w:val="24"/>
          <w:szCs w:val="24"/>
        </w:rPr>
        <w:t xml:space="preserve">, A., Schaik, F. V., </w:t>
      </w:r>
      <w:proofErr w:type="spellStart"/>
      <w:r w:rsidRPr="0010508C">
        <w:rPr>
          <w:rFonts w:ascii="Times New Roman" w:hAnsi="Times New Roman" w:cs="Times New Roman"/>
          <w:sz w:val="24"/>
          <w:szCs w:val="24"/>
        </w:rPr>
        <w:t>Asha</w:t>
      </w:r>
      <w:proofErr w:type="spellEnd"/>
      <w:r w:rsidRPr="0010508C">
        <w:rPr>
          <w:rFonts w:ascii="Times New Roman" w:hAnsi="Times New Roman" w:cs="Times New Roman"/>
          <w:sz w:val="24"/>
          <w:szCs w:val="24"/>
        </w:rPr>
        <w:t xml:space="preserve">, </w:t>
      </w:r>
      <w:proofErr w:type="spellStart"/>
      <w:r w:rsidRPr="0010508C">
        <w:rPr>
          <w:rFonts w:ascii="Times New Roman" w:hAnsi="Times New Roman" w:cs="Times New Roman"/>
          <w:sz w:val="24"/>
          <w:szCs w:val="24"/>
        </w:rPr>
        <w:t>Ranyane</w:t>
      </w:r>
      <w:proofErr w:type="spellEnd"/>
      <w:r w:rsidRPr="0010508C">
        <w:rPr>
          <w:rFonts w:ascii="Times New Roman" w:hAnsi="Times New Roman" w:cs="Times New Roman"/>
          <w:sz w:val="24"/>
          <w:szCs w:val="24"/>
        </w:rPr>
        <w:t xml:space="preserve">, K., &amp; </w:t>
      </w:r>
      <w:proofErr w:type="spellStart"/>
      <w:r w:rsidRPr="0010508C">
        <w:rPr>
          <w:rFonts w:ascii="Times New Roman" w:hAnsi="Times New Roman" w:cs="Times New Roman"/>
          <w:sz w:val="24"/>
          <w:szCs w:val="24"/>
        </w:rPr>
        <w:t>Machachamise</w:t>
      </w:r>
      <w:proofErr w:type="spellEnd"/>
      <w:r w:rsidRPr="0010508C">
        <w:rPr>
          <w:rFonts w:ascii="Times New Roman" w:hAnsi="Times New Roman" w:cs="Times New Roman"/>
          <w:sz w:val="24"/>
          <w:szCs w:val="24"/>
        </w:rPr>
        <w:t xml:space="preserve">, K. W. (2019, September 22). Average payment period - explanation, formula, example and interpretation. Retrieved February 10, 2021, from </w:t>
      </w:r>
      <w:hyperlink r:id="rId20" w:history="1">
        <w:r w:rsidRPr="0010508C">
          <w:rPr>
            <w:rStyle w:val="Hyperlink"/>
            <w:rFonts w:ascii="Times New Roman" w:hAnsi="Times New Roman" w:cs="Times New Roman"/>
            <w:sz w:val="24"/>
            <w:szCs w:val="24"/>
            <w:u w:val="none"/>
          </w:rPr>
          <w:t>https://www.accountingformanagement.org/average-payment-period/</w:t>
        </w:r>
      </w:hyperlink>
      <w:r w:rsidRPr="0010508C">
        <w:rPr>
          <w:rFonts w:ascii="Times New Roman" w:hAnsi="Times New Roman" w:cs="Times New Roman"/>
          <w:sz w:val="24"/>
          <w:szCs w:val="24"/>
        </w:rPr>
        <w:t xml:space="preserve"> </w:t>
      </w:r>
    </w:p>
    <w:p w:rsidR="00100567" w:rsidRPr="0010508C" w:rsidRDefault="00100567" w:rsidP="00B030E4">
      <w:pPr>
        <w:pStyle w:val="NormalWeb"/>
        <w:spacing w:before="0" w:beforeAutospacing="0" w:after="200" w:afterAutospacing="0"/>
        <w:jc w:val="both"/>
        <w:rPr>
          <w:rFonts w:eastAsia="Times New Roman"/>
        </w:rPr>
      </w:pPr>
      <w:r w:rsidRPr="0010508C">
        <w:rPr>
          <w:color w:val="000000"/>
        </w:rPr>
        <w:t>Boundless. (</w:t>
      </w:r>
      <w:proofErr w:type="spellStart"/>
      <w:r w:rsidRPr="0010508C">
        <w:rPr>
          <w:color w:val="000000"/>
        </w:rPr>
        <w:t>n.d</w:t>
      </w:r>
      <w:proofErr w:type="spellEnd"/>
      <w:r w:rsidRPr="0010508C">
        <w:rPr>
          <w:color w:val="000000"/>
        </w:rPr>
        <w:t xml:space="preserve">.). Boundless Finance. Retrieved April 14, 2021, from </w:t>
      </w:r>
      <w:hyperlink r:id="rId21" w:history="1">
        <w:r w:rsidRPr="0010508C">
          <w:rPr>
            <w:rStyle w:val="Hyperlink"/>
            <w:color w:val="0563C1"/>
            <w:u w:val="none"/>
          </w:rPr>
          <w:t>https://courses.lumenlearning.com/boundless-finance/chapter/the-dupont-equation-roe-roa-and-growth/</w:t>
        </w:r>
      </w:hyperlink>
    </w:p>
    <w:p w:rsidR="00100567" w:rsidRPr="0010508C" w:rsidRDefault="00100567" w:rsidP="00B030E4">
      <w:pPr>
        <w:pStyle w:val="NormalWeb"/>
        <w:spacing w:before="0" w:beforeAutospacing="0" w:after="200" w:afterAutospacing="0"/>
        <w:jc w:val="both"/>
      </w:pPr>
      <w:r w:rsidRPr="0010508C">
        <w:rPr>
          <w:color w:val="000000"/>
        </w:rPr>
        <w:t xml:space="preserve">Return on Assets - ROA Formula, Calculation, and Examples. (2020, May 19). Retrieved April 14, 2021, from </w:t>
      </w:r>
      <w:hyperlink r:id="rId22" w:history="1">
        <w:r w:rsidRPr="0010508C">
          <w:rPr>
            <w:rStyle w:val="Hyperlink"/>
            <w:color w:val="0563C1"/>
            <w:u w:val="none"/>
          </w:rPr>
          <w:t>https://corporatefinanceinstitute.com/resources/knowledge/finance/return-on-assets-roa-formula/</w:t>
        </w:r>
      </w:hyperlink>
    </w:p>
    <w:p w:rsidR="00EA0154" w:rsidRPr="00B030E4" w:rsidRDefault="00100567" w:rsidP="00B030E4">
      <w:pPr>
        <w:pStyle w:val="NormalWeb"/>
        <w:spacing w:before="0" w:beforeAutospacing="0" w:after="200" w:afterAutospacing="0"/>
        <w:jc w:val="both"/>
      </w:pPr>
      <w:r w:rsidRPr="0010508C">
        <w:rPr>
          <w:color w:val="323232"/>
          <w:shd w:val="clear" w:color="auto" w:fill="FFFFFF"/>
        </w:rPr>
        <w:t xml:space="preserve">Working Capital: Meaning, Concept &amp; Nature – Explained! (2014, December 05). Retrieved April 14, 2021, from </w:t>
      </w:r>
      <w:hyperlink r:id="rId23" w:history="1">
        <w:r w:rsidRPr="0010508C">
          <w:rPr>
            <w:rStyle w:val="Hyperlink"/>
            <w:color w:val="0563C1"/>
            <w:u w:val="none"/>
            <w:shd w:val="clear" w:color="auto" w:fill="FFFFFF"/>
          </w:rPr>
          <w:t>https://www.yourarticlelibrary.com/financial-management/working-capital/working-capital-meaning-concept-nature-explained/44081</w:t>
        </w:r>
      </w:hyperlink>
      <w:r w:rsidRPr="00B030E4">
        <w:rPr>
          <w:color w:val="323232"/>
          <w:shd w:val="clear" w:color="auto" w:fill="FFFFFF"/>
        </w:rPr>
        <w:t> </w:t>
      </w:r>
    </w:p>
    <w:sectPr w:rsidR="00EA0154" w:rsidRPr="00B030E4" w:rsidSect="00641522">
      <w:head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15" w:rsidRDefault="00660915" w:rsidP="00B16DCE">
      <w:pPr>
        <w:spacing w:after="0" w:line="240" w:lineRule="auto"/>
      </w:pPr>
      <w:r>
        <w:separator/>
      </w:r>
    </w:p>
  </w:endnote>
  <w:endnote w:type="continuationSeparator" w:id="0">
    <w:p w:rsidR="00660915" w:rsidRDefault="00660915" w:rsidP="00B16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1"/>
    <w:family w:val="modern"/>
    <w:pitch w:val="fixed"/>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28353"/>
      <w:docPartObj>
        <w:docPartGallery w:val="Page Numbers (Bottom of Page)"/>
        <w:docPartUnique/>
      </w:docPartObj>
    </w:sdtPr>
    <w:sdtEndPr>
      <w:rPr>
        <w:noProof/>
      </w:rPr>
    </w:sdtEndPr>
    <w:sdtContent>
      <w:p w:rsidR="0036364A" w:rsidRDefault="0036364A">
        <w:pPr>
          <w:pStyle w:val="Footer"/>
          <w:jc w:val="center"/>
        </w:pPr>
      </w:p>
      <w:p w:rsidR="0036364A" w:rsidRDefault="002D5FFA">
        <w:pPr>
          <w:pStyle w:val="Footer"/>
          <w:jc w:val="center"/>
        </w:pPr>
        <w:r>
          <w:fldChar w:fldCharType="begin"/>
        </w:r>
        <w:r w:rsidR="0036364A">
          <w:instrText xml:space="preserve"> PAGE   \* MERGEFORMAT </w:instrText>
        </w:r>
        <w:r>
          <w:fldChar w:fldCharType="separate"/>
        </w:r>
        <w:r w:rsidR="004C0BD0">
          <w:rPr>
            <w:noProof/>
          </w:rPr>
          <w:t>i</w:t>
        </w:r>
        <w:r>
          <w:rPr>
            <w:noProof/>
          </w:rPr>
          <w:fldChar w:fldCharType="end"/>
        </w:r>
      </w:p>
    </w:sdtContent>
  </w:sdt>
  <w:p w:rsidR="0036364A" w:rsidRDefault="00363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576776"/>
      <w:docPartObj>
        <w:docPartGallery w:val="Page Numbers (Bottom of Page)"/>
        <w:docPartUnique/>
      </w:docPartObj>
    </w:sdtPr>
    <w:sdtContent>
      <w:p w:rsidR="0036364A" w:rsidRDefault="002D5FFA">
        <w:pPr>
          <w:pStyle w:val="Footer"/>
        </w:pPr>
        <w:r w:rsidRPr="002D5FFA">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1" o:spid="_x0000_s4097" type="#_x0000_t107" style="position:absolute;margin-left:0;margin-top:0;width:101pt;height:27.05pt;z-index:251661312;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" filled="f" fillcolor="#17365d" strokecolor="#71a0dc">
              <v:textbox>
                <w:txbxContent>
                  <w:p w:rsidR="0036364A" w:rsidRDefault="002D5FFA">
                    <w:pPr>
                      <w:jc w:val="center"/>
                      <w:rPr>
                        <w:color w:val="5B9BD5" w:themeColor="accent1"/>
                      </w:rPr>
                    </w:pPr>
                    <w:r w:rsidRPr="002D5FFA">
                      <w:fldChar w:fldCharType="begin"/>
                    </w:r>
                    <w:r w:rsidR="0036364A">
                      <w:instrText xml:space="preserve"> PAGE    \* MERGEFORMAT </w:instrText>
                    </w:r>
                    <w:r w:rsidRPr="002D5FFA">
                      <w:fldChar w:fldCharType="separate"/>
                    </w:r>
                    <w:r w:rsidR="004C0BD0" w:rsidRPr="004C0BD0">
                      <w:rPr>
                        <w:noProof/>
                        <w:color w:val="5B9BD5" w:themeColor="accent1"/>
                      </w:rPr>
                      <w:t xml:space="preserve"> </w:t>
                    </w:r>
                    <w:r>
                      <w:rPr>
                        <w:noProof/>
                        <w:color w:val="5B9BD5"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15" w:rsidRDefault="00660915" w:rsidP="00B16DCE">
      <w:pPr>
        <w:spacing w:after="0" w:line="240" w:lineRule="auto"/>
      </w:pPr>
      <w:r>
        <w:separator/>
      </w:r>
    </w:p>
  </w:footnote>
  <w:footnote w:type="continuationSeparator" w:id="0">
    <w:p w:rsidR="00660915" w:rsidRDefault="00660915" w:rsidP="00B16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4A" w:rsidRDefault="00363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A6F0E"/>
    <w:multiLevelType w:val="hybridMultilevel"/>
    <w:tmpl w:val="6E82D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c3Mje0MLM0NTS3MLRU0lEKTi0uzszPAykwqgUAlDd3AiwAAAA="/>
  </w:docVars>
  <w:rsids>
    <w:rsidRoot w:val="000C6022"/>
    <w:rsid w:val="000371D4"/>
    <w:rsid w:val="00043347"/>
    <w:rsid w:val="00043DF8"/>
    <w:rsid w:val="000470EC"/>
    <w:rsid w:val="000569E3"/>
    <w:rsid w:val="00063145"/>
    <w:rsid w:val="000638A5"/>
    <w:rsid w:val="00072AF3"/>
    <w:rsid w:val="000736C5"/>
    <w:rsid w:val="000A5183"/>
    <w:rsid w:val="000C6022"/>
    <w:rsid w:val="000F38BE"/>
    <w:rsid w:val="00100567"/>
    <w:rsid w:val="0010508C"/>
    <w:rsid w:val="00120234"/>
    <w:rsid w:val="00124FD4"/>
    <w:rsid w:val="00133009"/>
    <w:rsid w:val="00136CEB"/>
    <w:rsid w:val="001451EF"/>
    <w:rsid w:val="001665E8"/>
    <w:rsid w:val="001770D4"/>
    <w:rsid w:val="00195F4C"/>
    <w:rsid w:val="001A3499"/>
    <w:rsid w:val="001A5C34"/>
    <w:rsid w:val="001B2CE0"/>
    <w:rsid w:val="001B7DBD"/>
    <w:rsid w:val="001C756F"/>
    <w:rsid w:val="001D5C89"/>
    <w:rsid w:val="001E1450"/>
    <w:rsid w:val="001E497F"/>
    <w:rsid w:val="001F72E2"/>
    <w:rsid w:val="00203DB4"/>
    <w:rsid w:val="0020668D"/>
    <w:rsid w:val="00206862"/>
    <w:rsid w:val="00215CBA"/>
    <w:rsid w:val="00217E57"/>
    <w:rsid w:val="00221BC0"/>
    <w:rsid w:val="00223158"/>
    <w:rsid w:val="002378B4"/>
    <w:rsid w:val="0025005F"/>
    <w:rsid w:val="00266447"/>
    <w:rsid w:val="0029356A"/>
    <w:rsid w:val="00294AF8"/>
    <w:rsid w:val="002A5B7B"/>
    <w:rsid w:val="002B453F"/>
    <w:rsid w:val="002D2BAB"/>
    <w:rsid w:val="002D5993"/>
    <w:rsid w:val="002D5FFA"/>
    <w:rsid w:val="002E2167"/>
    <w:rsid w:val="002E447B"/>
    <w:rsid w:val="002F4E8C"/>
    <w:rsid w:val="00313FCD"/>
    <w:rsid w:val="00314D92"/>
    <w:rsid w:val="003626FC"/>
    <w:rsid w:val="0036364A"/>
    <w:rsid w:val="00376ABC"/>
    <w:rsid w:val="003824D5"/>
    <w:rsid w:val="003945E2"/>
    <w:rsid w:val="00394936"/>
    <w:rsid w:val="003B7701"/>
    <w:rsid w:val="00400FC8"/>
    <w:rsid w:val="00406838"/>
    <w:rsid w:val="004254C1"/>
    <w:rsid w:val="0045037F"/>
    <w:rsid w:val="00451E8A"/>
    <w:rsid w:val="004607C0"/>
    <w:rsid w:val="0046463C"/>
    <w:rsid w:val="00464F7B"/>
    <w:rsid w:val="00466C38"/>
    <w:rsid w:val="004839A2"/>
    <w:rsid w:val="004C0BD0"/>
    <w:rsid w:val="004C2D55"/>
    <w:rsid w:val="004D53B5"/>
    <w:rsid w:val="004E01FB"/>
    <w:rsid w:val="004F13EA"/>
    <w:rsid w:val="00500758"/>
    <w:rsid w:val="00513F3F"/>
    <w:rsid w:val="00546213"/>
    <w:rsid w:val="00550A16"/>
    <w:rsid w:val="00580321"/>
    <w:rsid w:val="00585763"/>
    <w:rsid w:val="005A50BC"/>
    <w:rsid w:val="005B0E07"/>
    <w:rsid w:val="005B3AEC"/>
    <w:rsid w:val="005C56AC"/>
    <w:rsid w:val="005F7A6E"/>
    <w:rsid w:val="005F7ECD"/>
    <w:rsid w:val="006111A0"/>
    <w:rsid w:val="0062520A"/>
    <w:rsid w:val="00627004"/>
    <w:rsid w:val="00633718"/>
    <w:rsid w:val="00641522"/>
    <w:rsid w:val="0064558B"/>
    <w:rsid w:val="00647A1A"/>
    <w:rsid w:val="00660915"/>
    <w:rsid w:val="00660BC8"/>
    <w:rsid w:val="00674F66"/>
    <w:rsid w:val="00683B00"/>
    <w:rsid w:val="006B35FB"/>
    <w:rsid w:val="006B6C22"/>
    <w:rsid w:val="006C5481"/>
    <w:rsid w:val="006D3EDB"/>
    <w:rsid w:val="006F2F8C"/>
    <w:rsid w:val="007121B6"/>
    <w:rsid w:val="007161B1"/>
    <w:rsid w:val="007175C5"/>
    <w:rsid w:val="00717E2B"/>
    <w:rsid w:val="00721B49"/>
    <w:rsid w:val="00724721"/>
    <w:rsid w:val="00757801"/>
    <w:rsid w:val="007707B7"/>
    <w:rsid w:val="00783ABA"/>
    <w:rsid w:val="007A5E1A"/>
    <w:rsid w:val="007C6DA2"/>
    <w:rsid w:val="007C7D04"/>
    <w:rsid w:val="007D34F1"/>
    <w:rsid w:val="007D43DA"/>
    <w:rsid w:val="007F4AB6"/>
    <w:rsid w:val="00813542"/>
    <w:rsid w:val="0081626E"/>
    <w:rsid w:val="008368E1"/>
    <w:rsid w:val="00840B67"/>
    <w:rsid w:val="00860C78"/>
    <w:rsid w:val="00875BAE"/>
    <w:rsid w:val="00884425"/>
    <w:rsid w:val="0089772A"/>
    <w:rsid w:val="008A0B8E"/>
    <w:rsid w:val="008B2C4D"/>
    <w:rsid w:val="008B3391"/>
    <w:rsid w:val="008B7145"/>
    <w:rsid w:val="008B7B0B"/>
    <w:rsid w:val="008C068D"/>
    <w:rsid w:val="008D3DEE"/>
    <w:rsid w:val="008E28C5"/>
    <w:rsid w:val="00900457"/>
    <w:rsid w:val="00910D88"/>
    <w:rsid w:val="00912390"/>
    <w:rsid w:val="0091794B"/>
    <w:rsid w:val="00922CE0"/>
    <w:rsid w:val="00925838"/>
    <w:rsid w:val="00931566"/>
    <w:rsid w:val="00933D32"/>
    <w:rsid w:val="00936B41"/>
    <w:rsid w:val="0094000C"/>
    <w:rsid w:val="00974C4E"/>
    <w:rsid w:val="0098483D"/>
    <w:rsid w:val="009C462A"/>
    <w:rsid w:val="009D6E9E"/>
    <w:rsid w:val="009E6D13"/>
    <w:rsid w:val="009F40E9"/>
    <w:rsid w:val="00A04999"/>
    <w:rsid w:val="00A22779"/>
    <w:rsid w:val="00A23682"/>
    <w:rsid w:val="00A5084A"/>
    <w:rsid w:val="00A612A6"/>
    <w:rsid w:val="00A659D7"/>
    <w:rsid w:val="00A8243F"/>
    <w:rsid w:val="00A8499B"/>
    <w:rsid w:val="00AA4CD2"/>
    <w:rsid w:val="00AA7180"/>
    <w:rsid w:val="00AB1EE6"/>
    <w:rsid w:val="00AD4614"/>
    <w:rsid w:val="00AF035C"/>
    <w:rsid w:val="00B02D97"/>
    <w:rsid w:val="00B030E4"/>
    <w:rsid w:val="00B16DCE"/>
    <w:rsid w:val="00B4319B"/>
    <w:rsid w:val="00B45233"/>
    <w:rsid w:val="00B575F1"/>
    <w:rsid w:val="00B8080F"/>
    <w:rsid w:val="00B853E7"/>
    <w:rsid w:val="00BA4577"/>
    <w:rsid w:val="00BC2952"/>
    <w:rsid w:val="00BE1DED"/>
    <w:rsid w:val="00BF796C"/>
    <w:rsid w:val="00C11244"/>
    <w:rsid w:val="00C20A10"/>
    <w:rsid w:val="00C24804"/>
    <w:rsid w:val="00C756F0"/>
    <w:rsid w:val="00CA22BB"/>
    <w:rsid w:val="00D106F8"/>
    <w:rsid w:val="00D111E2"/>
    <w:rsid w:val="00D13936"/>
    <w:rsid w:val="00D2035C"/>
    <w:rsid w:val="00D21905"/>
    <w:rsid w:val="00D30991"/>
    <w:rsid w:val="00D44C4B"/>
    <w:rsid w:val="00D4779D"/>
    <w:rsid w:val="00D60550"/>
    <w:rsid w:val="00D710DF"/>
    <w:rsid w:val="00D76A4A"/>
    <w:rsid w:val="00D773F1"/>
    <w:rsid w:val="00D85383"/>
    <w:rsid w:val="00DC5DA4"/>
    <w:rsid w:val="00E025C4"/>
    <w:rsid w:val="00E153E7"/>
    <w:rsid w:val="00E33D8E"/>
    <w:rsid w:val="00EA0154"/>
    <w:rsid w:val="00EB59A3"/>
    <w:rsid w:val="00EB6C02"/>
    <w:rsid w:val="00EF4672"/>
    <w:rsid w:val="00EF5AD6"/>
    <w:rsid w:val="00F2118D"/>
    <w:rsid w:val="00F34B6E"/>
    <w:rsid w:val="00F40686"/>
    <w:rsid w:val="00F54AFB"/>
    <w:rsid w:val="00F648BF"/>
    <w:rsid w:val="00FA2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BC"/>
    <w:pPr>
      <w:spacing w:after="200" w:line="276" w:lineRule="auto"/>
    </w:pPr>
    <w:rPr>
      <w:rFonts w:eastAsiaTheme="minorEastAsia"/>
    </w:rPr>
  </w:style>
  <w:style w:type="paragraph" w:styleId="Heading1">
    <w:name w:val="heading 1"/>
    <w:basedOn w:val="Normal"/>
    <w:next w:val="Normal"/>
    <w:link w:val="Heading1Char"/>
    <w:uiPriority w:val="9"/>
    <w:qFormat/>
    <w:rsid w:val="002E2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21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C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3AEC"/>
    <w:pPr>
      <w:ind w:left="720"/>
      <w:contextualSpacing/>
    </w:pPr>
  </w:style>
  <w:style w:type="paragraph" w:styleId="NoSpacing">
    <w:name w:val="No Spacing"/>
    <w:uiPriority w:val="1"/>
    <w:qFormat/>
    <w:rsid w:val="00D2035C"/>
    <w:pPr>
      <w:spacing w:after="0" w:line="240" w:lineRule="auto"/>
    </w:pPr>
    <w:rPr>
      <w:color w:val="44546A" w:themeColor="text2"/>
      <w:sz w:val="20"/>
      <w:szCs w:val="20"/>
    </w:rPr>
  </w:style>
  <w:style w:type="table" w:customStyle="1" w:styleId="ColorfulList1">
    <w:name w:val="Colorful List1"/>
    <w:basedOn w:val="TableNormal"/>
    <w:uiPriority w:val="72"/>
    <w:rsid w:val="00933D32"/>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NormalWeb">
    <w:name w:val="Normal (Web)"/>
    <w:basedOn w:val="Normal"/>
    <w:uiPriority w:val="99"/>
    <w:unhideWhenUsed/>
    <w:rsid w:val="00933D32"/>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F38BE"/>
    <w:rPr>
      <w:color w:val="808080"/>
    </w:rPr>
  </w:style>
  <w:style w:type="paragraph" w:styleId="BalloonText">
    <w:name w:val="Balloon Text"/>
    <w:basedOn w:val="Normal"/>
    <w:link w:val="BalloonTextChar"/>
    <w:uiPriority w:val="99"/>
    <w:semiHidden/>
    <w:unhideWhenUsed/>
    <w:rsid w:val="008A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B8E"/>
    <w:rPr>
      <w:rFonts w:ascii="Segoe UI" w:eastAsiaTheme="minorEastAsia" w:hAnsi="Segoe UI" w:cs="Segoe UI"/>
      <w:sz w:val="18"/>
      <w:szCs w:val="18"/>
    </w:rPr>
  </w:style>
  <w:style w:type="character" w:styleId="Hyperlink">
    <w:name w:val="Hyperlink"/>
    <w:basedOn w:val="DefaultParagraphFont"/>
    <w:uiPriority w:val="99"/>
    <w:unhideWhenUsed/>
    <w:rsid w:val="00EA0154"/>
    <w:rPr>
      <w:color w:val="0563C1" w:themeColor="hyperlink"/>
      <w:u w:val="single"/>
    </w:rPr>
  </w:style>
  <w:style w:type="table" w:styleId="TableGrid">
    <w:name w:val="Table Grid"/>
    <w:basedOn w:val="TableSubtle2"/>
    <w:uiPriority w:val="39"/>
    <w:rsid w:val="00936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33D8E"/>
    <w:rPr>
      <w:color w:val="954F72" w:themeColor="followedHyperlink"/>
      <w:u w:val="single"/>
    </w:rPr>
  </w:style>
  <w:style w:type="character" w:customStyle="1" w:styleId="Heading1Char">
    <w:name w:val="Heading 1 Char"/>
    <w:basedOn w:val="DefaultParagraphFont"/>
    <w:link w:val="Heading1"/>
    <w:uiPriority w:val="9"/>
    <w:rsid w:val="002E21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21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216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E2167"/>
    <w:pPr>
      <w:spacing w:line="259" w:lineRule="auto"/>
      <w:outlineLvl w:val="9"/>
    </w:pPr>
  </w:style>
  <w:style w:type="paragraph" w:styleId="TOC1">
    <w:name w:val="toc 1"/>
    <w:basedOn w:val="Normal"/>
    <w:next w:val="Normal"/>
    <w:autoRedefine/>
    <w:uiPriority w:val="39"/>
    <w:unhideWhenUsed/>
    <w:rsid w:val="002E2167"/>
    <w:pPr>
      <w:spacing w:after="100"/>
    </w:pPr>
  </w:style>
  <w:style w:type="paragraph" w:styleId="TOC2">
    <w:name w:val="toc 2"/>
    <w:basedOn w:val="Normal"/>
    <w:next w:val="Normal"/>
    <w:autoRedefine/>
    <w:uiPriority w:val="39"/>
    <w:unhideWhenUsed/>
    <w:rsid w:val="002E2167"/>
    <w:pPr>
      <w:spacing w:after="100"/>
      <w:ind w:left="220"/>
    </w:pPr>
  </w:style>
  <w:style w:type="paragraph" w:styleId="TOC3">
    <w:name w:val="toc 3"/>
    <w:basedOn w:val="Normal"/>
    <w:next w:val="Normal"/>
    <w:autoRedefine/>
    <w:uiPriority w:val="39"/>
    <w:unhideWhenUsed/>
    <w:rsid w:val="002E2167"/>
    <w:pPr>
      <w:spacing w:after="100"/>
      <w:ind w:left="440"/>
    </w:pPr>
  </w:style>
  <w:style w:type="paragraph" w:styleId="Header">
    <w:name w:val="header"/>
    <w:basedOn w:val="Normal"/>
    <w:link w:val="HeaderChar"/>
    <w:uiPriority w:val="99"/>
    <w:unhideWhenUsed/>
    <w:rsid w:val="0058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63"/>
    <w:rPr>
      <w:rFonts w:eastAsiaTheme="minorEastAsia"/>
    </w:rPr>
  </w:style>
  <w:style w:type="paragraph" w:styleId="Footer">
    <w:name w:val="footer"/>
    <w:basedOn w:val="Normal"/>
    <w:link w:val="FooterChar"/>
    <w:uiPriority w:val="99"/>
    <w:unhideWhenUsed/>
    <w:rsid w:val="0058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63"/>
    <w:rPr>
      <w:rFonts w:eastAsiaTheme="minorEastAsia"/>
    </w:rPr>
  </w:style>
  <w:style w:type="table" w:styleId="TableSubtle2">
    <w:name w:val="Table Subtle 2"/>
    <w:basedOn w:val="TableNormal"/>
    <w:uiPriority w:val="99"/>
    <w:semiHidden/>
    <w:unhideWhenUsed/>
    <w:rsid w:val="008C068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eformattedText">
    <w:name w:val="Preformatted Text"/>
    <w:basedOn w:val="Normal"/>
    <w:rsid w:val="00D773F1"/>
    <w:pPr>
      <w:widowControl w:val="0"/>
      <w:suppressAutoHyphens/>
      <w:spacing w:after="0" w:line="240" w:lineRule="auto"/>
    </w:pPr>
    <w:rPr>
      <w:rFonts w:ascii="Liberation Mono" w:eastAsia="Liberation Mono"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BC"/>
    <w:pPr>
      <w:spacing w:after="200" w:line="276" w:lineRule="auto"/>
    </w:pPr>
    <w:rPr>
      <w:rFonts w:eastAsiaTheme="minorEastAsia"/>
    </w:rPr>
  </w:style>
  <w:style w:type="paragraph" w:styleId="Heading1">
    <w:name w:val="heading 1"/>
    <w:basedOn w:val="Normal"/>
    <w:next w:val="Normal"/>
    <w:link w:val="Heading1Char"/>
    <w:uiPriority w:val="9"/>
    <w:qFormat/>
    <w:rsid w:val="002E2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21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C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3AEC"/>
    <w:pPr>
      <w:ind w:left="720"/>
      <w:contextualSpacing/>
    </w:pPr>
  </w:style>
  <w:style w:type="paragraph" w:styleId="NoSpacing">
    <w:name w:val="No Spacing"/>
    <w:uiPriority w:val="1"/>
    <w:qFormat/>
    <w:rsid w:val="00D2035C"/>
    <w:pPr>
      <w:spacing w:after="0" w:line="240" w:lineRule="auto"/>
    </w:pPr>
    <w:rPr>
      <w:color w:val="44546A" w:themeColor="text2"/>
      <w:sz w:val="20"/>
      <w:szCs w:val="20"/>
    </w:rPr>
  </w:style>
  <w:style w:type="table" w:customStyle="1" w:styleId="ColorfulList1">
    <w:name w:val="Colorful List1"/>
    <w:basedOn w:val="TableNormal"/>
    <w:uiPriority w:val="72"/>
    <w:rsid w:val="00933D32"/>
    <w:pPr>
      <w:spacing w:after="0" w:line="240" w:lineRule="auto"/>
    </w:pPr>
    <w:rPr>
      <w:rFonts w:eastAsia="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NormalWeb">
    <w:name w:val="Normal (Web)"/>
    <w:basedOn w:val="Normal"/>
    <w:uiPriority w:val="99"/>
    <w:unhideWhenUsed/>
    <w:rsid w:val="00933D32"/>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F38BE"/>
    <w:rPr>
      <w:color w:val="808080"/>
    </w:rPr>
  </w:style>
  <w:style w:type="paragraph" w:styleId="BalloonText">
    <w:name w:val="Balloon Text"/>
    <w:basedOn w:val="Normal"/>
    <w:link w:val="BalloonTextChar"/>
    <w:uiPriority w:val="99"/>
    <w:semiHidden/>
    <w:unhideWhenUsed/>
    <w:rsid w:val="008A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B8E"/>
    <w:rPr>
      <w:rFonts w:ascii="Segoe UI" w:eastAsiaTheme="minorEastAsia" w:hAnsi="Segoe UI" w:cs="Segoe UI"/>
      <w:sz w:val="18"/>
      <w:szCs w:val="18"/>
    </w:rPr>
  </w:style>
  <w:style w:type="character" w:styleId="Hyperlink">
    <w:name w:val="Hyperlink"/>
    <w:basedOn w:val="DefaultParagraphFont"/>
    <w:uiPriority w:val="99"/>
    <w:unhideWhenUsed/>
    <w:rsid w:val="00EA0154"/>
    <w:rPr>
      <w:color w:val="0563C1" w:themeColor="hyperlink"/>
      <w:u w:val="single"/>
    </w:rPr>
  </w:style>
  <w:style w:type="table" w:styleId="TableGrid">
    <w:name w:val="Table Grid"/>
    <w:basedOn w:val="TableSubtle2"/>
    <w:uiPriority w:val="39"/>
    <w:rsid w:val="0093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33D8E"/>
    <w:rPr>
      <w:color w:val="954F72" w:themeColor="followedHyperlink"/>
      <w:u w:val="single"/>
    </w:rPr>
  </w:style>
  <w:style w:type="character" w:customStyle="1" w:styleId="Heading1Char">
    <w:name w:val="Heading 1 Char"/>
    <w:basedOn w:val="DefaultParagraphFont"/>
    <w:link w:val="Heading1"/>
    <w:uiPriority w:val="9"/>
    <w:rsid w:val="002E21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21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216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E2167"/>
    <w:pPr>
      <w:spacing w:line="259" w:lineRule="auto"/>
      <w:outlineLvl w:val="9"/>
    </w:pPr>
  </w:style>
  <w:style w:type="paragraph" w:styleId="TOC1">
    <w:name w:val="toc 1"/>
    <w:basedOn w:val="Normal"/>
    <w:next w:val="Normal"/>
    <w:autoRedefine/>
    <w:uiPriority w:val="39"/>
    <w:unhideWhenUsed/>
    <w:rsid w:val="002E2167"/>
    <w:pPr>
      <w:spacing w:after="100"/>
    </w:pPr>
  </w:style>
  <w:style w:type="paragraph" w:styleId="TOC2">
    <w:name w:val="toc 2"/>
    <w:basedOn w:val="Normal"/>
    <w:next w:val="Normal"/>
    <w:autoRedefine/>
    <w:uiPriority w:val="39"/>
    <w:unhideWhenUsed/>
    <w:rsid w:val="002E2167"/>
    <w:pPr>
      <w:spacing w:after="100"/>
      <w:ind w:left="220"/>
    </w:pPr>
  </w:style>
  <w:style w:type="paragraph" w:styleId="TOC3">
    <w:name w:val="toc 3"/>
    <w:basedOn w:val="Normal"/>
    <w:next w:val="Normal"/>
    <w:autoRedefine/>
    <w:uiPriority w:val="39"/>
    <w:unhideWhenUsed/>
    <w:rsid w:val="002E2167"/>
    <w:pPr>
      <w:spacing w:after="100"/>
      <w:ind w:left="440"/>
    </w:pPr>
  </w:style>
  <w:style w:type="paragraph" w:styleId="Header">
    <w:name w:val="header"/>
    <w:basedOn w:val="Normal"/>
    <w:link w:val="HeaderChar"/>
    <w:uiPriority w:val="99"/>
    <w:unhideWhenUsed/>
    <w:rsid w:val="0058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63"/>
    <w:rPr>
      <w:rFonts w:eastAsiaTheme="minorEastAsia"/>
    </w:rPr>
  </w:style>
  <w:style w:type="paragraph" w:styleId="Footer">
    <w:name w:val="footer"/>
    <w:basedOn w:val="Normal"/>
    <w:link w:val="FooterChar"/>
    <w:uiPriority w:val="99"/>
    <w:unhideWhenUsed/>
    <w:rsid w:val="0058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63"/>
    <w:rPr>
      <w:rFonts w:eastAsiaTheme="minorEastAsia"/>
    </w:rPr>
  </w:style>
  <w:style w:type="table" w:styleId="TableSubtle2">
    <w:name w:val="Table Subtle 2"/>
    <w:basedOn w:val="TableNormal"/>
    <w:uiPriority w:val="99"/>
    <w:semiHidden/>
    <w:unhideWhenUsed/>
    <w:rsid w:val="008C068D"/>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eformattedText">
    <w:name w:val="Preformatted Text"/>
    <w:basedOn w:val="Normal"/>
    <w:rsid w:val="00D773F1"/>
    <w:pPr>
      <w:widowControl w:val="0"/>
      <w:suppressAutoHyphens/>
      <w:spacing w:after="0" w:line="240" w:lineRule="auto"/>
    </w:pPr>
    <w:rPr>
      <w:rFonts w:ascii="Liberation Mono" w:eastAsia="Liberation Mono"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33760847">
      <w:bodyDiv w:val="1"/>
      <w:marLeft w:val="0"/>
      <w:marRight w:val="0"/>
      <w:marTop w:val="0"/>
      <w:marBottom w:val="0"/>
      <w:divBdr>
        <w:top w:val="none" w:sz="0" w:space="0" w:color="auto"/>
        <w:left w:val="none" w:sz="0" w:space="0" w:color="auto"/>
        <w:bottom w:val="none" w:sz="0" w:space="0" w:color="auto"/>
        <w:right w:val="none" w:sz="0" w:space="0" w:color="auto"/>
      </w:divBdr>
    </w:div>
    <w:div w:id="386150099">
      <w:bodyDiv w:val="1"/>
      <w:marLeft w:val="0"/>
      <w:marRight w:val="0"/>
      <w:marTop w:val="0"/>
      <w:marBottom w:val="0"/>
      <w:divBdr>
        <w:top w:val="none" w:sz="0" w:space="0" w:color="auto"/>
        <w:left w:val="none" w:sz="0" w:space="0" w:color="auto"/>
        <w:bottom w:val="none" w:sz="0" w:space="0" w:color="auto"/>
        <w:right w:val="none" w:sz="0" w:space="0" w:color="auto"/>
      </w:divBdr>
    </w:div>
    <w:div w:id="414669088">
      <w:bodyDiv w:val="1"/>
      <w:marLeft w:val="0"/>
      <w:marRight w:val="0"/>
      <w:marTop w:val="0"/>
      <w:marBottom w:val="0"/>
      <w:divBdr>
        <w:top w:val="none" w:sz="0" w:space="0" w:color="auto"/>
        <w:left w:val="none" w:sz="0" w:space="0" w:color="auto"/>
        <w:bottom w:val="none" w:sz="0" w:space="0" w:color="auto"/>
        <w:right w:val="none" w:sz="0" w:space="0" w:color="auto"/>
      </w:divBdr>
    </w:div>
    <w:div w:id="1229539943">
      <w:bodyDiv w:val="1"/>
      <w:marLeft w:val="0"/>
      <w:marRight w:val="0"/>
      <w:marTop w:val="0"/>
      <w:marBottom w:val="0"/>
      <w:divBdr>
        <w:top w:val="none" w:sz="0" w:space="0" w:color="auto"/>
        <w:left w:val="none" w:sz="0" w:space="0" w:color="auto"/>
        <w:bottom w:val="none" w:sz="0" w:space="0" w:color="auto"/>
        <w:right w:val="none" w:sz="0" w:space="0" w:color="auto"/>
      </w:divBdr>
    </w:div>
    <w:div w:id="1771395478">
      <w:bodyDiv w:val="1"/>
      <w:marLeft w:val="0"/>
      <w:marRight w:val="0"/>
      <w:marTop w:val="0"/>
      <w:marBottom w:val="0"/>
      <w:divBdr>
        <w:top w:val="none" w:sz="0" w:space="0" w:color="auto"/>
        <w:left w:val="none" w:sz="0" w:space="0" w:color="auto"/>
        <w:bottom w:val="none" w:sz="0" w:space="0" w:color="auto"/>
        <w:right w:val="none" w:sz="0" w:space="0" w:color="auto"/>
      </w:divBdr>
    </w:div>
    <w:div w:id="20951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doi.org/10.5281/zenodo.3959157"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courses.lumenlearning.com/boundless-finance/chapter/the-dupont-equation-roe-roa-and-growt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accountingformanagement.org/average-payment-peri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yourarticlelibrary.com/financial-management/working-capital/working-capital-meaning-concept-nature-explained/44081" TargetMode="Externa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s://doi.org/10.5281/zenodo.22383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corporatefinanceinstitute.com/resources/knowledge/finance/return-on-assets-roa-formul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1"/>
    <w:family w:val="modern"/>
    <w:pitch w:val="fixed"/>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0751"/>
    <w:rsid w:val="0004393A"/>
    <w:rsid w:val="001009F7"/>
    <w:rsid w:val="001623DA"/>
    <w:rsid w:val="001D0AB5"/>
    <w:rsid w:val="00214B34"/>
    <w:rsid w:val="00221F62"/>
    <w:rsid w:val="00300133"/>
    <w:rsid w:val="00376EEC"/>
    <w:rsid w:val="00385B31"/>
    <w:rsid w:val="00480D93"/>
    <w:rsid w:val="0051764D"/>
    <w:rsid w:val="00563591"/>
    <w:rsid w:val="00574497"/>
    <w:rsid w:val="006714B7"/>
    <w:rsid w:val="00773693"/>
    <w:rsid w:val="007F376B"/>
    <w:rsid w:val="00854965"/>
    <w:rsid w:val="0089048F"/>
    <w:rsid w:val="008F3562"/>
    <w:rsid w:val="00984CA8"/>
    <w:rsid w:val="00A40B46"/>
    <w:rsid w:val="00A578D2"/>
    <w:rsid w:val="00A60751"/>
    <w:rsid w:val="00AB7E5E"/>
    <w:rsid w:val="00C217D3"/>
    <w:rsid w:val="00CA5682"/>
    <w:rsid w:val="00D50E20"/>
    <w:rsid w:val="00D95A64"/>
    <w:rsid w:val="00E06C7F"/>
    <w:rsid w:val="00F94745"/>
    <w:rsid w:val="00FD19C1"/>
    <w:rsid w:val="00FE1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FDDB089E9437CA7D274C5FAA1FF43">
    <w:name w:val="B10FDDB089E9437CA7D274C5FAA1FF43"/>
    <w:rsid w:val="00A60751"/>
  </w:style>
  <w:style w:type="character" w:styleId="PlaceholderText">
    <w:name w:val="Placeholder Text"/>
    <w:basedOn w:val="DefaultParagraphFont"/>
    <w:uiPriority w:val="99"/>
    <w:semiHidden/>
    <w:rsid w:val="00A60751"/>
    <w:rPr>
      <w:color w:val="808080"/>
    </w:rPr>
  </w:style>
  <w:style w:type="paragraph" w:customStyle="1" w:styleId="D3EA1F36CA98486CB973E3AB6B089C26">
    <w:name w:val="D3EA1F36CA98486CB973E3AB6B089C26"/>
    <w:rsid w:val="001623DA"/>
    <w:rPr>
      <w:szCs w:val="28"/>
      <w:lang w:bidi="bn-BD"/>
    </w:rPr>
  </w:style>
  <w:style w:type="paragraph" w:customStyle="1" w:styleId="0AF2C4B7ED8741738EE88A51657BBD90">
    <w:name w:val="0AF2C4B7ED8741738EE88A51657BBD90"/>
    <w:rsid w:val="007F376B"/>
    <w:pPr>
      <w:spacing w:after="200" w:line="276" w:lineRule="auto"/>
    </w:pPr>
  </w:style>
  <w:style w:type="paragraph" w:customStyle="1" w:styleId="0CF058451CF44EF08C2461B1A8DB6914">
    <w:name w:val="0CF058451CF44EF08C2461B1A8DB6914"/>
    <w:rsid w:val="007F376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Masrul Akhand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D4317-1F26-4195-BFC9-07FFDC4B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5647</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Measuring the Relationship between Working Capital and Profitability of Pharmaceuticals Industry in Bangladesh</vt:lpstr>
    </vt:vector>
  </TitlesOfParts>
  <Company/>
  <LinksUpToDate>false</LinksUpToDate>
  <CharactersWithSpaces>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Relationship between Working Capital Management and the Profitability of the Pharmaceuticals Industry in Bangladesh</dc:title>
  <dc:subject>Masrul Akhand</dc:subject>
  <dc:creator>Masrul Akhand</dc:creator>
  <cp:lastModifiedBy>Monti</cp:lastModifiedBy>
  <cp:revision>6</cp:revision>
  <dcterms:created xsi:type="dcterms:W3CDTF">2021-07-04T16:52:00Z</dcterms:created>
  <dcterms:modified xsi:type="dcterms:W3CDTF">2021-07-05T06:22:00Z</dcterms:modified>
</cp:coreProperties>
</file>